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5F" w:rsidRDefault="00A7785F" w:rsidP="00BA42F9">
      <w:pPr>
        <w:jc w:val="center"/>
        <w:rPr>
          <w:b/>
          <w:sz w:val="40"/>
          <w:szCs w:val="40"/>
        </w:rPr>
      </w:pPr>
    </w:p>
    <w:p w:rsidR="00A7785F" w:rsidRDefault="00A7785F" w:rsidP="00BA42F9">
      <w:pPr>
        <w:jc w:val="center"/>
        <w:rPr>
          <w:b/>
          <w:sz w:val="40"/>
          <w:szCs w:val="40"/>
        </w:rPr>
      </w:pPr>
    </w:p>
    <w:p w:rsidR="00982F89" w:rsidRPr="009D1273" w:rsidRDefault="009D1273" w:rsidP="00BA42F9">
      <w:pPr>
        <w:jc w:val="center"/>
        <w:rPr>
          <w:b/>
          <w:sz w:val="48"/>
          <w:szCs w:val="48"/>
        </w:rPr>
      </w:pPr>
      <w:r w:rsidRPr="009D1273">
        <w:rPr>
          <w:b/>
          <w:sz w:val="48"/>
          <w:szCs w:val="48"/>
        </w:rPr>
        <w:t>HRIS Data Mart and PowerBI Reports</w:t>
      </w:r>
    </w:p>
    <w:p w:rsidR="00A7785F" w:rsidRDefault="009D1273" w:rsidP="00BA42F9">
      <w:pPr>
        <w:jc w:val="center"/>
        <w:rPr>
          <w:sz w:val="36"/>
          <w:szCs w:val="36"/>
        </w:rPr>
      </w:pPr>
      <w:r>
        <w:rPr>
          <w:b/>
          <w:sz w:val="40"/>
          <w:szCs w:val="40"/>
        </w:rPr>
        <w:t xml:space="preserve">Daily Maintenance </w:t>
      </w:r>
      <w:r w:rsidR="00814CDA" w:rsidRPr="00982F89">
        <w:rPr>
          <w:b/>
          <w:sz w:val="40"/>
          <w:szCs w:val="40"/>
        </w:rPr>
        <w:t xml:space="preserve">Operation </w:t>
      </w:r>
      <w:r w:rsidR="00F675D2" w:rsidRPr="00982F89">
        <w:rPr>
          <w:b/>
          <w:sz w:val="40"/>
          <w:szCs w:val="40"/>
        </w:rPr>
        <w:t>Instruction</w:t>
      </w:r>
    </w:p>
    <w:p w:rsidR="00A7785F" w:rsidRDefault="00A7785F" w:rsidP="00BA42F9">
      <w:pPr>
        <w:jc w:val="center"/>
        <w:rPr>
          <w:sz w:val="36"/>
          <w:szCs w:val="36"/>
        </w:rPr>
      </w:pPr>
      <w:bookmarkStart w:id="0" w:name="_GoBack"/>
      <w:bookmarkEnd w:id="0"/>
    </w:p>
    <w:p w:rsidR="00DC5A59" w:rsidRDefault="00DC5A59" w:rsidP="00BA42F9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573351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6168" w:rsidRDefault="00E76168">
          <w:pPr>
            <w:pStyle w:val="TOCHeading"/>
          </w:pPr>
          <w:r>
            <w:t>Contents</w:t>
          </w:r>
        </w:p>
        <w:p w:rsidR="00E533D1" w:rsidRDefault="00E7616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04414" w:history="1">
            <w:r w:rsidR="00E533D1" w:rsidRPr="00CB3F63">
              <w:rPr>
                <w:rStyle w:val="Hyperlink"/>
                <w:noProof/>
              </w:rPr>
              <w:t>1.</w:t>
            </w:r>
            <w:r w:rsidR="00E533D1">
              <w:rPr>
                <w:rFonts w:eastAsiaTheme="minorEastAsia"/>
                <w:noProof/>
                <w:lang w:eastAsia="en-AU"/>
              </w:rPr>
              <w:tab/>
            </w:r>
            <w:r w:rsidR="00E533D1" w:rsidRPr="00CB3F63">
              <w:rPr>
                <w:rStyle w:val="Hyperlink"/>
                <w:noProof/>
              </w:rPr>
              <w:t>Background</w:t>
            </w:r>
            <w:r w:rsidR="00E533D1">
              <w:rPr>
                <w:noProof/>
                <w:webHidden/>
              </w:rPr>
              <w:tab/>
            </w:r>
            <w:r w:rsidR="00E533D1">
              <w:rPr>
                <w:noProof/>
                <w:webHidden/>
              </w:rPr>
              <w:fldChar w:fldCharType="begin"/>
            </w:r>
            <w:r w:rsidR="00E533D1">
              <w:rPr>
                <w:noProof/>
                <w:webHidden/>
              </w:rPr>
              <w:instrText xml:space="preserve"> PAGEREF _Toc499804414 \h </w:instrText>
            </w:r>
            <w:r w:rsidR="00E533D1">
              <w:rPr>
                <w:noProof/>
                <w:webHidden/>
              </w:rPr>
            </w:r>
            <w:r w:rsidR="00E533D1">
              <w:rPr>
                <w:noProof/>
                <w:webHidden/>
              </w:rPr>
              <w:fldChar w:fldCharType="separate"/>
            </w:r>
            <w:r w:rsidR="00E533D1">
              <w:rPr>
                <w:noProof/>
                <w:webHidden/>
              </w:rPr>
              <w:t>2</w:t>
            </w:r>
            <w:r w:rsidR="00E533D1"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15" w:history="1">
            <w:r w:rsidRPr="00CB3F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Subscribe job monitor report to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16" w:history="1">
            <w:r w:rsidRPr="00CB3F6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Monitor report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17" w:history="1">
            <w:r w:rsidRPr="00CB3F6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Subscribe to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18" w:history="1">
            <w:r w:rsidRPr="00CB3F6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Check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19" w:history="1">
            <w:r w:rsidRPr="00CB3F6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Find job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0" w:history="1">
            <w:r w:rsidRPr="00CB3F63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Action basing on job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1" w:history="1">
            <w:r w:rsidRPr="00CB3F6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Re-run ETL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2" w:history="1">
            <w:r w:rsidRPr="00CB3F6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Login to DWH SQLServer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3" w:history="1">
            <w:r w:rsidRPr="00CB3F6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View Job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4" w:history="1">
            <w:r w:rsidRPr="00CB3F6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Dig into job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5" w:history="1">
            <w:r w:rsidRPr="00CB3F6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Find error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6" w:history="1">
            <w:r w:rsidRPr="00CB3F6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Error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7" w:history="1">
            <w:r w:rsidRPr="00CB3F63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Re-run ETL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8" w:history="1">
            <w:r w:rsidRPr="00CB3F63">
              <w:rPr>
                <w:rStyle w:val="Hyperlink"/>
                <w:noProof/>
              </w:rPr>
              <w:t>3.6.1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Find the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29" w:history="1">
            <w:r w:rsidRPr="00CB3F63">
              <w:rPr>
                <w:rStyle w:val="Hyperlink"/>
                <w:noProof/>
              </w:rPr>
              <w:t>3.6.2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Re-run the ETL job from different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30" w:history="1">
            <w:r w:rsidRPr="00CB3F6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Refresh PowerBI datasets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31" w:history="1">
            <w:r w:rsidRPr="00CB3F6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Login to PowerBI website and pickup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D1" w:rsidRDefault="00E533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9804432" w:history="1">
            <w:r w:rsidRPr="00CB3F6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B3F63">
              <w:rPr>
                <w:rStyle w:val="Hyperlink"/>
                <w:noProof/>
              </w:rPr>
              <w:t>Refresh datasets one by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168" w:rsidRDefault="00E76168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W w:w="9214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191"/>
        <w:gridCol w:w="1209"/>
        <w:gridCol w:w="3610"/>
        <w:gridCol w:w="2268"/>
      </w:tblGrid>
      <w:tr w:rsidR="00A7785F" w:rsidRPr="00B3630C" w:rsidTr="00076C27">
        <w:trPr>
          <w:tblHeader/>
        </w:trPr>
        <w:tc>
          <w:tcPr>
            <w:tcW w:w="936" w:type="dxa"/>
            <w:shd w:val="pct10" w:color="auto" w:fill="auto"/>
            <w:vAlign w:val="bottom"/>
          </w:tcPr>
          <w:p w:rsidR="00A7785F" w:rsidRPr="00B3630C" w:rsidRDefault="00A7785F" w:rsidP="002F2DD9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lastRenderedPageBreak/>
              <w:t>Version</w:t>
            </w:r>
            <w:r w:rsidRPr="00B3630C">
              <w:rPr>
                <w:b/>
              </w:rPr>
              <w:br/>
              <w:t>Number</w:t>
            </w:r>
          </w:p>
        </w:tc>
        <w:tc>
          <w:tcPr>
            <w:tcW w:w="1191" w:type="dxa"/>
            <w:shd w:val="pct10" w:color="auto" w:fill="auto"/>
            <w:vAlign w:val="bottom"/>
          </w:tcPr>
          <w:p w:rsidR="00A7785F" w:rsidRPr="00B3630C" w:rsidRDefault="00A7785F" w:rsidP="002F2DD9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Version</w:t>
            </w:r>
            <w:r w:rsidRPr="00B3630C">
              <w:rPr>
                <w:b/>
              </w:rPr>
              <w:br/>
              <w:t>Date</w:t>
            </w:r>
          </w:p>
        </w:tc>
        <w:tc>
          <w:tcPr>
            <w:tcW w:w="1209" w:type="dxa"/>
            <w:shd w:val="pct10" w:color="auto" w:fill="auto"/>
            <w:vAlign w:val="bottom"/>
          </w:tcPr>
          <w:p w:rsidR="00A7785F" w:rsidRPr="00B3630C" w:rsidRDefault="00A7785F" w:rsidP="002F2DD9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Revised By</w:t>
            </w:r>
          </w:p>
        </w:tc>
        <w:tc>
          <w:tcPr>
            <w:tcW w:w="3610" w:type="dxa"/>
            <w:shd w:val="pct10" w:color="auto" w:fill="auto"/>
            <w:vAlign w:val="bottom"/>
          </w:tcPr>
          <w:p w:rsidR="00A7785F" w:rsidRPr="00B3630C" w:rsidRDefault="00A7785F" w:rsidP="002F2DD9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Description</w:t>
            </w:r>
          </w:p>
        </w:tc>
        <w:tc>
          <w:tcPr>
            <w:tcW w:w="2268" w:type="dxa"/>
            <w:shd w:val="pct10" w:color="auto" w:fill="auto"/>
            <w:vAlign w:val="bottom"/>
          </w:tcPr>
          <w:p w:rsidR="00A7785F" w:rsidRPr="00B3630C" w:rsidRDefault="00A7785F" w:rsidP="002F2DD9">
            <w:pPr>
              <w:pStyle w:val="TableText"/>
              <w:rPr>
                <w:b/>
              </w:rPr>
            </w:pPr>
            <w:r w:rsidRPr="00B3630C">
              <w:rPr>
                <w:b/>
              </w:rPr>
              <w:t>Filename</w:t>
            </w:r>
          </w:p>
        </w:tc>
      </w:tr>
      <w:tr w:rsidR="00A7785F" w:rsidRPr="00B3630C" w:rsidTr="00076C27">
        <w:tc>
          <w:tcPr>
            <w:tcW w:w="936" w:type="dxa"/>
          </w:tcPr>
          <w:p w:rsidR="00A7785F" w:rsidRPr="00B3630C" w:rsidRDefault="00A7785F" w:rsidP="002F2DD9">
            <w:pPr>
              <w:pStyle w:val="TableText"/>
            </w:pPr>
            <w:r>
              <w:t>1</w:t>
            </w:r>
            <w:r w:rsidR="009237AD">
              <w:t>.0</w:t>
            </w:r>
          </w:p>
        </w:tc>
        <w:tc>
          <w:tcPr>
            <w:tcW w:w="1191" w:type="dxa"/>
          </w:tcPr>
          <w:p w:rsidR="00A7785F" w:rsidRPr="00B3630C" w:rsidRDefault="00B57E87" w:rsidP="002F2DD9">
            <w:pPr>
              <w:pStyle w:val="TableText"/>
            </w:pPr>
            <w:r>
              <w:t>30</w:t>
            </w:r>
            <w:r w:rsidR="00A7785F">
              <w:t>/11/2017</w:t>
            </w:r>
          </w:p>
        </w:tc>
        <w:tc>
          <w:tcPr>
            <w:tcW w:w="1209" w:type="dxa"/>
          </w:tcPr>
          <w:p w:rsidR="00A7785F" w:rsidRPr="00B3630C" w:rsidRDefault="00A7785F" w:rsidP="002F2DD9">
            <w:pPr>
              <w:pStyle w:val="TableText"/>
            </w:pPr>
            <w:r>
              <w:t>Jerry Shen</w:t>
            </w:r>
          </w:p>
        </w:tc>
        <w:tc>
          <w:tcPr>
            <w:tcW w:w="3610" w:type="dxa"/>
          </w:tcPr>
          <w:p w:rsidR="00A7785F" w:rsidRPr="00B3630C" w:rsidRDefault="00A7785F" w:rsidP="002F2DD9">
            <w:pPr>
              <w:pStyle w:val="TableText"/>
            </w:pPr>
            <w:r>
              <w:t>Create</w:t>
            </w:r>
            <w:r w:rsidR="009237AD">
              <w:t>d</w:t>
            </w:r>
          </w:p>
        </w:tc>
        <w:tc>
          <w:tcPr>
            <w:tcW w:w="2268" w:type="dxa"/>
          </w:tcPr>
          <w:p w:rsidR="00A7785F" w:rsidRPr="00B3630C" w:rsidRDefault="00A7785F" w:rsidP="002F2DD9">
            <w:pPr>
              <w:pStyle w:val="TableText"/>
            </w:pPr>
          </w:p>
        </w:tc>
      </w:tr>
      <w:tr w:rsidR="00A7785F" w:rsidRPr="00B3630C" w:rsidTr="00076C27">
        <w:tc>
          <w:tcPr>
            <w:tcW w:w="936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1191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1209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3610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2268" w:type="dxa"/>
          </w:tcPr>
          <w:p w:rsidR="00A7785F" w:rsidRPr="00B3630C" w:rsidRDefault="00A7785F" w:rsidP="002F2DD9">
            <w:pPr>
              <w:pStyle w:val="TableText"/>
            </w:pPr>
          </w:p>
        </w:tc>
      </w:tr>
      <w:tr w:rsidR="00A7785F" w:rsidRPr="00B3630C" w:rsidTr="00076C27">
        <w:tc>
          <w:tcPr>
            <w:tcW w:w="936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1191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1209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3610" w:type="dxa"/>
          </w:tcPr>
          <w:p w:rsidR="00A7785F" w:rsidRPr="00B3630C" w:rsidRDefault="00A7785F" w:rsidP="002F2DD9">
            <w:pPr>
              <w:pStyle w:val="TableText"/>
            </w:pPr>
          </w:p>
        </w:tc>
        <w:tc>
          <w:tcPr>
            <w:tcW w:w="2268" w:type="dxa"/>
          </w:tcPr>
          <w:p w:rsidR="00A7785F" w:rsidRPr="00B3630C" w:rsidRDefault="00A7785F" w:rsidP="002F2DD9">
            <w:pPr>
              <w:pStyle w:val="TableText"/>
            </w:pPr>
          </w:p>
        </w:tc>
      </w:tr>
    </w:tbl>
    <w:p w:rsidR="00A7785F" w:rsidRDefault="00A7785F" w:rsidP="00BA42F9">
      <w:pPr>
        <w:jc w:val="center"/>
        <w:rPr>
          <w:sz w:val="36"/>
          <w:szCs w:val="36"/>
        </w:rPr>
      </w:pPr>
    </w:p>
    <w:p w:rsidR="004D4541" w:rsidRDefault="004D4541" w:rsidP="004D4541">
      <w:pPr>
        <w:pStyle w:val="Heading1"/>
        <w:numPr>
          <w:ilvl w:val="0"/>
          <w:numId w:val="1"/>
        </w:numPr>
      </w:pPr>
      <w:bookmarkStart w:id="1" w:name="_Toc499804414"/>
      <w:r>
        <w:t>Background</w:t>
      </w:r>
      <w:bookmarkEnd w:id="1"/>
    </w:p>
    <w:p w:rsidR="004D4541" w:rsidRDefault="00833551" w:rsidP="004D4541">
      <w:pPr>
        <w:ind w:left="360"/>
      </w:pPr>
      <w:r>
        <w:t xml:space="preserve">To keep HRIS PowerBI reports accurate and refresh daily, there are two separate automatic backend </w:t>
      </w:r>
      <w:r w:rsidR="0037372E">
        <w:t>jobs running every day</w:t>
      </w:r>
    </w:p>
    <w:p w:rsidR="0037372E" w:rsidRDefault="00833551" w:rsidP="00833551">
      <w:pPr>
        <w:pStyle w:val="ListParagraph"/>
        <w:numPr>
          <w:ilvl w:val="0"/>
          <w:numId w:val="6"/>
        </w:numPr>
      </w:pPr>
      <w:r>
        <w:t xml:space="preserve">ETL jobs: extract data from TechOne – transform data in DWH – delivery to front tables </w:t>
      </w:r>
    </w:p>
    <w:p w:rsidR="00833551" w:rsidRDefault="00833551" w:rsidP="00833551">
      <w:pPr>
        <w:pStyle w:val="ListParagraph"/>
        <w:numPr>
          <w:ilvl w:val="0"/>
          <w:numId w:val="6"/>
        </w:numPr>
      </w:pPr>
      <w:r>
        <w:t xml:space="preserve">PowerBI reports refresh job: </w:t>
      </w:r>
      <w:r w:rsidR="0037372E">
        <w:t>automate job to refresh datasets and end users can see the latest data</w:t>
      </w:r>
    </w:p>
    <w:p w:rsidR="0037372E" w:rsidRDefault="0037372E" w:rsidP="0037372E">
      <w:pPr>
        <w:ind w:left="360"/>
      </w:pPr>
      <w:r>
        <w:t>From maintenance perspective, we need to make sure these above two jobs run successfully every day before 8:30AM.</w:t>
      </w:r>
    </w:p>
    <w:p w:rsidR="0037372E" w:rsidRDefault="0037372E" w:rsidP="0037372E">
      <w:pPr>
        <w:ind w:left="360"/>
      </w:pPr>
      <w:r>
        <w:t>If there are some errors happen in either of the two jobs, we need to investigate and fix them.</w:t>
      </w:r>
    </w:p>
    <w:p w:rsidR="005171CA" w:rsidRDefault="005269D1" w:rsidP="005171CA">
      <w:pPr>
        <w:pStyle w:val="Heading1"/>
        <w:numPr>
          <w:ilvl w:val="0"/>
          <w:numId w:val="1"/>
        </w:numPr>
      </w:pPr>
      <w:bookmarkStart w:id="2" w:name="_Toc499804415"/>
      <w:r>
        <w:t>Subscribe job monitor</w:t>
      </w:r>
      <w:r w:rsidR="00E76168">
        <w:t xml:space="preserve"> report</w:t>
      </w:r>
      <w:r w:rsidR="005171CA">
        <w:t xml:space="preserve"> </w:t>
      </w:r>
      <w:r>
        <w:t>to</w:t>
      </w:r>
      <w:r w:rsidR="005171CA">
        <w:t xml:space="preserve"> email</w:t>
      </w:r>
      <w:bookmarkEnd w:id="2"/>
    </w:p>
    <w:p w:rsidR="00D552C9" w:rsidRDefault="00FC2C3E" w:rsidP="004D4541">
      <w:pPr>
        <w:ind w:left="360"/>
      </w:pPr>
      <w:r>
        <w:t>There is a report in PowerBI which is monitoring ETL jobs and you can subscribe it to your Anglicare email daily</w:t>
      </w:r>
    </w:p>
    <w:p w:rsidR="00FC2C3E" w:rsidRDefault="00FC2C3E" w:rsidP="00FC2C3E">
      <w:pPr>
        <w:pStyle w:val="Heading2"/>
        <w:numPr>
          <w:ilvl w:val="1"/>
          <w:numId w:val="1"/>
        </w:numPr>
      </w:pPr>
      <w:bookmarkStart w:id="3" w:name="_Toc499804416"/>
      <w:r>
        <w:t>Monitor report location</w:t>
      </w:r>
      <w:bookmarkEnd w:id="3"/>
    </w:p>
    <w:p w:rsidR="00FC2C3E" w:rsidRDefault="00FC2C3E" w:rsidP="00FC2C3E">
      <w:pPr>
        <w:pStyle w:val="ListParagraph"/>
        <w:numPr>
          <w:ilvl w:val="0"/>
          <w:numId w:val="7"/>
        </w:numPr>
      </w:pPr>
      <w:r>
        <w:t xml:space="preserve">Login to PowerBI website: </w:t>
      </w:r>
      <w:hyperlink r:id="rId9" w:history="1">
        <w:r w:rsidRPr="00EC1113">
          <w:rPr>
            <w:rStyle w:val="Hyperlink"/>
          </w:rPr>
          <w:t>https://app.powerbi.com</w:t>
        </w:r>
      </w:hyperlink>
    </w:p>
    <w:p w:rsidR="00FC2C3E" w:rsidRDefault="00FC2C3E" w:rsidP="00FC2C3E">
      <w:pPr>
        <w:pStyle w:val="ListParagraph"/>
        <w:numPr>
          <w:ilvl w:val="0"/>
          <w:numId w:val="7"/>
        </w:numPr>
      </w:pPr>
      <w:r>
        <w:t>Go to IT workspace and find report named as ‘</w:t>
      </w:r>
      <w:r w:rsidRPr="00FC2C3E">
        <w:rPr>
          <w:b/>
        </w:rPr>
        <w:t>SQLServerETLJobMonitor</w:t>
      </w:r>
      <w:r>
        <w:t>’</w:t>
      </w:r>
    </w:p>
    <w:p w:rsidR="00FC2C3E" w:rsidRDefault="00FC2C3E" w:rsidP="00FC2C3E">
      <w:pPr>
        <w:pStyle w:val="ListParagraph"/>
        <w:ind w:left="360"/>
      </w:pPr>
      <w:r>
        <w:rPr>
          <w:noProof/>
          <w:lang w:eastAsia="en-AU"/>
        </w:rPr>
        <w:drawing>
          <wp:inline distT="0" distB="0" distL="0" distR="0" wp14:anchorId="647F0199" wp14:editId="33B8D6C6">
            <wp:extent cx="5731510" cy="16778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3E" w:rsidRDefault="00FC2C3E" w:rsidP="00FC2C3E">
      <w:r>
        <w:t xml:space="preserve">  </w:t>
      </w:r>
    </w:p>
    <w:p w:rsidR="00C41D18" w:rsidRDefault="00C41D18" w:rsidP="00FC2C3E"/>
    <w:p w:rsidR="00C41D18" w:rsidRDefault="00C41D18" w:rsidP="00FC2C3E"/>
    <w:p w:rsidR="00C41D18" w:rsidRPr="00FC2C3E" w:rsidRDefault="00C41D18" w:rsidP="00FC2C3E"/>
    <w:p w:rsidR="00FC2C3E" w:rsidRDefault="00FC2C3E" w:rsidP="00FC2C3E">
      <w:pPr>
        <w:pStyle w:val="Heading2"/>
        <w:numPr>
          <w:ilvl w:val="1"/>
          <w:numId w:val="1"/>
        </w:numPr>
      </w:pPr>
      <w:bookmarkStart w:id="4" w:name="_Toc499804417"/>
      <w:r>
        <w:lastRenderedPageBreak/>
        <w:t>Subscribe to email</w:t>
      </w:r>
      <w:bookmarkEnd w:id="4"/>
    </w:p>
    <w:p w:rsidR="00FC2C3E" w:rsidRDefault="00FC2C3E" w:rsidP="00FC2C3E">
      <w:pPr>
        <w:pStyle w:val="ListParagraph"/>
        <w:numPr>
          <w:ilvl w:val="0"/>
          <w:numId w:val="8"/>
        </w:numPr>
      </w:pPr>
      <w:r>
        <w:t>Open the report and click ‘Subscribe’ button – at the right top corner</w:t>
      </w:r>
    </w:p>
    <w:p w:rsidR="00FC2C3E" w:rsidRDefault="00FC2C3E" w:rsidP="00FC2C3E">
      <w:pPr>
        <w:pStyle w:val="ListParagraph"/>
      </w:pPr>
      <w:r>
        <w:rPr>
          <w:noProof/>
          <w:lang w:eastAsia="en-AU"/>
        </w:rPr>
        <w:drawing>
          <wp:inline distT="0" distB="0" distL="0" distR="0" wp14:anchorId="72E73607" wp14:editId="39B83008">
            <wp:extent cx="35528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3E" w:rsidRDefault="00FC2C3E" w:rsidP="00FC2C3E">
      <w:pPr>
        <w:pStyle w:val="ListParagraph"/>
        <w:numPr>
          <w:ilvl w:val="0"/>
          <w:numId w:val="8"/>
        </w:numPr>
      </w:pPr>
      <w:r>
        <w:t>Add subscription and save</w:t>
      </w:r>
    </w:p>
    <w:p w:rsidR="00FC2C3E" w:rsidRDefault="00FC2C3E" w:rsidP="005269D1">
      <w:pPr>
        <w:pStyle w:val="ListParagraph"/>
        <w:ind w:left="2160"/>
      </w:pPr>
      <w:r>
        <w:rPr>
          <w:noProof/>
          <w:lang w:eastAsia="en-AU"/>
        </w:rPr>
        <w:drawing>
          <wp:inline distT="0" distB="0" distL="0" distR="0" wp14:anchorId="1D1D2EF3" wp14:editId="36F66711">
            <wp:extent cx="1868905" cy="32859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628" cy="32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3E" w:rsidRDefault="00FC2C3E" w:rsidP="00FC2C3E">
      <w:pPr>
        <w:pStyle w:val="ListParagraph"/>
      </w:pPr>
    </w:p>
    <w:p w:rsidR="00FC2C3E" w:rsidRPr="00FC2C3E" w:rsidRDefault="00FC2C3E" w:rsidP="00FC2C3E"/>
    <w:p w:rsidR="00FC2C3E" w:rsidRDefault="005269D1" w:rsidP="00FC2C3E">
      <w:pPr>
        <w:pStyle w:val="Heading2"/>
        <w:numPr>
          <w:ilvl w:val="1"/>
          <w:numId w:val="1"/>
        </w:numPr>
      </w:pPr>
      <w:bookmarkStart w:id="5" w:name="_Toc499804418"/>
      <w:r>
        <w:t>Check email</w:t>
      </w:r>
      <w:bookmarkEnd w:id="5"/>
    </w:p>
    <w:p w:rsidR="00FC2C3E" w:rsidRPr="00FC2C3E" w:rsidRDefault="005269D1" w:rsidP="00FC2C3E">
      <w:r>
        <w:t xml:space="preserve">       After the above subscription process, you will get the report daily by email.</w:t>
      </w:r>
    </w:p>
    <w:p w:rsidR="00FC2C3E" w:rsidRDefault="005269D1" w:rsidP="005269D1">
      <w:pPr>
        <w:ind w:left="360"/>
        <w:jc w:val="right"/>
      </w:pPr>
      <w:r>
        <w:rPr>
          <w:noProof/>
          <w:lang w:eastAsia="en-AU"/>
        </w:rPr>
        <w:drawing>
          <wp:inline distT="0" distB="0" distL="0" distR="0" wp14:anchorId="2A57FE64" wp14:editId="4F0E3C4D">
            <wp:extent cx="5731510" cy="2361799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18" w:rsidRPr="00FC2C3E" w:rsidRDefault="00C41D18" w:rsidP="005269D1">
      <w:pPr>
        <w:ind w:left="360"/>
        <w:jc w:val="right"/>
      </w:pPr>
    </w:p>
    <w:p w:rsidR="005269D1" w:rsidRDefault="005269D1" w:rsidP="005269D1">
      <w:pPr>
        <w:pStyle w:val="Heading2"/>
        <w:numPr>
          <w:ilvl w:val="1"/>
          <w:numId w:val="1"/>
        </w:numPr>
      </w:pPr>
      <w:bookmarkStart w:id="6" w:name="_Toc499804419"/>
      <w:r>
        <w:t>Find job status</w:t>
      </w:r>
      <w:bookmarkEnd w:id="6"/>
    </w:p>
    <w:p w:rsidR="00FC2C3E" w:rsidRDefault="005269D1" w:rsidP="00FC2C3E">
      <w:r>
        <w:t xml:space="preserve">      Open the email and you can find the ETL job status for HRIS data mart.</w:t>
      </w:r>
    </w:p>
    <w:p w:rsidR="005269D1" w:rsidRDefault="005269D1" w:rsidP="00FC2C3E">
      <w:r>
        <w:t xml:space="preserve">     </w:t>
      </w:r>
      <w:r>
        <w:rPr>
          <w:noProof/>
          <w:lang w:eastAsia="en-AU"/>
        </w:rPr>
        <w:drawing>
          <wp:inline distT="0" distB="0" distL="0" distR="0" wp14:anchorId="72AE3E6A" wp14:editId="6FE8B741">
            <wp:extent cx="5497782" cy="272715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839" cy="27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84" w:rsidRDefault="00796884" w:rsidP="00FC2C3E">
      <w:r>
        <w:t xml:space="preserve">      Note: you also can see all the ETL jobs for other data mart in DWH production environment.</w:t>
      </w:r>
    </w:p>
    <w:p w:rsidR="00796884" w:rsidRDefault="00796884" w:rsidP="00FC2C3E"/>
    <w:p w:rsidR="00796884" w:rsidRDefault="00796884" w:rsidP="00796884">
      <w:pPr>
        <w:pStyle w:val="Heading2"/>
        <w:numPr>
          <w:ilvl w:val="1"/>
          <w:numId w:val="1"/>
        </w:numPr>
      </w:pPr>
      <w:bookmarkStart w:id="7" w:name="_Toc499804420"/>
      <w:r>
        <w:t>Action basing on job status</w:t>
      </w:r>
      <w:bookmarkEnd w:id="7"/>
    </w:p>
    <w:p w:rsidR="00796884" w:rsidRDefault="00796884" w:rsidP="00EB7FD5">
      <w:pPr>
        <w:pStyle w:val="ListParagraph"/>
        <w:numPr>
          <w:ilvl w:val="0"/>
          <w:numId w:val="10"/>
        </w:numPr>
      </w:pPr>
      <w:r>
        <w:t>If Success, nothing need to do</w:t>
      </w:r>
    </w:p>
    <w:p w:rsidR="00796884" w:rsidRPr="00FC2C3E" w:rsidRDefault="00796884" w:rsidP="00EB7FD5">
      <w:pPr>
        <w:pStyle w:val="ListParagraph"/>
        <w:numPr>
          <w:ilvl w:val="0"/>
          <w:numId w:val="10"/>
        </w:numPr>
      </w:pPr>
      <w:r>
        <w:t>If failed, go to next step to maintain ETL job</w:t>
      </w:r>
    </w:p>
    <w:p w:rsidR="00FC2C3E" w:rsidRPr="004D4541" w:rsidRDefault="00FC2C3E" w:rsidP="004D4541">
      <w:pPr>
        <w:ind w:left="360"/>
      </w:pPr>
    </w:p>
    <w:p w:rsidR="004D4541" w:rsidRDefault="000B1A80" w:rsidP="00796884">
      <w:pPr>
        <w:pStyle w:val="Heading1"/>
        <w:numPr>
          <w:ilvl w:val="0"/>
          <w:numId w:val="1"/>
        </w:numPr>
      </w:pPr>
      <w:bookmarkStart w:id="8" w:name="_Toc499804421"/>
      <w:r>
        <w:t>Re-run</w:t>
      </w:r>
      <w:r w:rsidR="005171CA">
        <w:t xml:space="preserve"> ETL job</w:t>
      </w:r>
      <w:bookmarkEnd w:id="8"/>
    </w:p>
    <w:p w:rsidR="00FC3B08" w:rsidRDefault="0083085B" w:rsidP="00796884">
      <w:pPr>
        <w:pStyle w:val="Heading2"/>
        <w:numPr>
          <w:ilvl w:val="1"/>
          <w:numId w:val="1"/>
        </w:numPr>
      </w:pPr>
      <w:bookmarkStart w:id="9" w:name="_Toc499804422"/>
      <w:r>
        <w:t xml:space="preserve">Login to DWH </w:t>
      </w:r>
      <w:r w:rsidR="00161AB2">
        <w:t>SQLServer database</w:t>
      </w:r>
      <w:bookmarkEnd w:id="9"/>
    </w:p>
    <w:p w:rsidR="0083085B" w:rsidRDefault="0083085B" w:rsidP="0083085B">
      <w:r>
        <w:t xml:space="preserve">       </w:t>
      </w:r>
      <w:r w:rsidR="00914522">
        <w:t>Server name: az-sqlbi01</w:t>
      </w:r>
    </w:p>
    <w:p w:rsidR="00914522" w:rsidRPr="0083085B" w:rsidRDefault="00914522" w:rsidP="0083085B">
      <w:r>
        <w:t xml:space="preserve">       </w:t>
      </w:r>
      <w:r w:rsidR="00AC53CB">
        <w:rPr>
          <w:noProof/>
          <w:lang w:eastAsia="en-AU"/>
        </w:rPr>
        <w:drawing>
          <wp:inline distT="0" distB="0" distL="0" distR="0" wp14:anchorId="17A17C17" wp14:editId="29223701">
            <wp:extent cx="3272590" cy="198855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2590" cy="19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5B" w:rsidRDefault="00AC53CB" w:rsidP="0083085B">
      <w:pPr>
        <w:pStyle w:val="Heading2"/>
        <w:numPr>
          <w:ilvl w:val="1"/>
          <w:numId w:val="1"/>
        </w:numPr>
      </w:pPr>
      <w:bookmarkStart w:id="10" w:name="_Toc499804423"/>
      <w:r>
        <w:lastRenderedPageBreak/>
        <w:t>View</w:t>
      </w:r>
      <w:r w:rsidR="007F42A8">
        <w:t xml:space="preserve"> </w:t>
      </w:r>
      <w:r>
        <w:t>Job Activity</w:t>
      </w:r>
      <w:bookmarkEnd w:id="10"/>
      <w:r>
        <w:t xml:space="preserve"> </w:t>
      </w:r>
    </w:p>
    <w:p w:rsidR="00AC53CB" w:rsidRPr="00AC53CB" w:rsidRDefault="00AC53CB" w:rsidP="00AC53CB">
      <w:pPr>
        <w:ind w:left="720"/>
      </w:pPr>
      <w:r>
        <w:t xml:space="preserve">      </w:t>
      </w:r>
      <w:r w:rsidR="007F42A8">
        <w:rPr>
          <w:noProof/>
          <w:lang w:eastAsia="en-AU"/>
        </w:rPr>
        <w:drawing>
          <wp:inline distT="0" distB="0" distL="0" distR="0" wp14:anchorId="49D1E8F5" wp14:editId="5DB1279F">
            <wp:extent cx="2436213" cy="3697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750" cy="36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CB" w:rsidRDefault="007F42A8" w:rsidP="00AC53CB">
      <w:pPr>
        <w:pStyle w:val="Heading2"/>
        <w:numPr>
          <w:ilvl w:val="1"/>
          <w:numId w:val="1"/>
        </w:numPr>
      </w:pPr>
      <w:bookmarkStart w:id="11" w:name="_Toc499804424"/>
      <w:r>
        <w:t>Dig into job history</w:t>
      </w:r>
      <w:bookmarkEnd w:id="11"/>
    </w:p>
    <w:p w:rsidR="007F42A8" w:rsidRPr="007F42A8" w:rsidRDefault="007F42A8" w:rsidP="007F42A8">
      <w:r>
        <w:rPr>
          <w:noProof/>
          <w:lang w:eastAsia="en-AU"/>
        </w:rPr>
        <w:drawing>
          <wp:inline distT="0" distB="0" distL="0" distR="0" wp14:anchorId="6436FB75" wp14:editId="0690A775">
            <wp:extent cx="5406190" cy="1443961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850" cy="14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CB" w:rsidRPr="00AC53CB" w:rsidRDefault="00AC53CB" w:rsidP="00AC53CB"/>
    <w:p w:rsidR="00AC53CB" w:rsidRDefault="007F42A8" w:rsidP="00AC53CB">
      <w:pPr>
        <w:pStyle w:val="Heading2"/>
        <w:numPr>
          <w:ilvl w:val="1"/>
          <w:numId w:val="1"/>
        </w:numPr>
      </w:pPr>
      <w:bookmarkStart w:id="12" w:name="_Toc499804425"/>
      <w:r>
        <w:t>Find error details</w:t>
      </w:r>
      <w:bookmarkEnd w:id="12"/>
    </w:p>
    <w:p w:rsidR="00374224" w:rsidRDefault="00374224" w:rsidP="00374224">
      <w:r>
        <w:rPr>
          <w:noProof/>
          <w:lang w:eastAsia="en-AU"/>
        </w:rPr>
        <w:drawing>
          <wp:inline distT="0" distB="0" distL="0" distR="0" wp14:anchorId="57EC869F" wp14:editId="2A205F26">
            <wp:extent cx="5731510" cy="1247951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C4" w:rsidRDefault="00170DC4" w:rsidP="00374224"/>
    <w:p w:rsidR="00170DC4" w:rsidRDefault="00170DC4" w:rsidP="00374224"/>
    <w:p w:rsidR="00170DC4" w:rsidRPr="00374224" w:rsidRDefault="00170DC4" w:rsidP="00374224"/>
    <w:p w:rsidR="00746242" w:rsidRDefault="00374224" w:rsidP="00374224">
      <w:pPr>
        <w:pStyle w:val="Heading2"/>
        <w:numPr>
          <w:ilvl w:val="1"/>
          <w:numId w:val="1"/>
        </w:numPr>
      </w:pPr>
      <w:bookmarkStart w:id="13" w:name="_Toc499804426"/>
      <w:r>
        <w:lastRenderedPageBreak/>
        <w:t>Error fix</w:t>
      </w:r>
      <w:bookmarkEnd w:id="13"/>
    </w:p>
    <w:p w:rsidR="00374224" w:rsidRDefault="00374224" w:rsidP="00374224">
      <w:r>
        <w:t xml:space="preserve">    Check the error details and try to fix them</w:t>
      </w:r>
    </w:p>
    <w:p w:rsidR="00374224" w:rsidRDefault="00374224" w:rsidP="00170DC4">
      <w:pPr>
        <w:pStyle w:val="ListParagraph"/>
        <w:numPr>
          <w:ilvl w:val="0"/>
          <w:numId w:val="12"/>
        </w:numPr>
      </w:pPr>
      <w:r>
        <w:t>If the errors are related with development, forward the error to DWH development team to fix.</w:t>
      </w:r>
    </w:p>
    <w:p w:rsidR="00374224" w:rsidRDefault="00374224" w:rsidP="00170DC4">
      <w:pPr>
        <w:pStyle w:val="ListParagraph"/>
        <w:numPr>
          <w:ilvl w:val="0"/>
          <w:numId w:val="12"/>
        </w:numPr>
      </w:pPr>
      <w:r>
        <w:t>If just network connection errors, etc</w:t>
      </w:r>
      <w:r w:rsidR="00161AB2">
        <w:t>, just</w:t>
      </w:r>
      <w:r>
        <w:t xml:space="preserve"> move to next step and re-run the ETL.</w:t>
      </w:r>
    </w:p>
    <w:p w:rsidR="00170DC4" w:rsidRPr="00374224" w:rsidRDefault="00170DC4" w:rsidP="00170DC4">
      <w:pPr>
        <w:pStyle w:val="ListParagraph"/>
      </w:pPr>
    </w:p>
    <w:p w:rsidR="00746242" w:rsidRDefault="00374224" w:rsidP="00374224">
      <w:pPr>
        <w:pStyle w:val="Heading2"/>
        <w:numPr>
          <w:ilvl w:val="1"/>
          <w:numId w:val="1"/>
        </w:numPr>
      </w:pPr>
      <w:bookmarkStart w:id="14" w:name="_Toc499804427"/>
      <w:r>
        <w:t>Re-run ETL job</w:t>
      </w:r>
      <w:bookmarkEnd w:id="14"/>
    </w:p>
    <w:p w:rsidR="00374224" w:rsidRDefault="00170DC4" w:rsidP="00CC1C72">
      <w:pPr>
        <w:pStyle w:val="Heading3"/>
        <w:numPr>
          <w:ilvl w:val="2"/>
          <w:numId w:val="1"/>
        </w:numPr>
      </w:pPr>
      <w:bookmarkStart w:id="15" w:name="_Toc499804428"/>
      <w:r>
        <w:t>Find the job</w:t>
      </w:r>
      <w:bookmarkEnd w:id="15"/>
    </w:p>
    <w:p w:rsidR="00CC1C72" w:rsidRPr="00CC1C72" w:rsidRDefault="009E4903" w:rsidP="009E4903">
      <w:pPr>
        <w:ind w:left="1080"/>
      </w:pPr>
      <w:r>
        <w:t xml:space="preserve">       </w:t>
      </w:r>
      <w:r>
        <w:rPr>
          <w:noProof/>
          <w:lang w:eastAsia="en-AU"/>
        </w:rPr>
        <w:drawing>
          <wp:inline distT="0" distB="0" distL="0" distR="0" wp14:anchorId="6DA5B33C" wp14:editId="2AFF50CA">
            <wp:extent cx="2468903" cy="318435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620" cy="3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72" w:rsidRDefault="009E4903" w:rsidP="00CC1C72">
      <w:pPr>
        <w:pStyle w:val="Heading3"/>
        <w:numPr>
          <w:ilvl w:val="2"/>
          <w:numId w:val="1"/>
        </w:numPr>
      </w:pPr>
      <w:bookmarkStart w:id="16" w:name="_Toc499804429"/>
      <w:r>
        <w:lastRenderedPageBreak/>
        <w:t xml:space="preserve">Re-run the ETL job </w:t>
      </w:r>
      <w:r w:rsidR="004401A9">
        <w:t>from different steps</w:t>
      </w:r>
      <w:bookmarkEnd w:id="16"/>
    </w:p>
    <w:p w:rsidR="004401A9" w:rsidRPr="004401A9" w:rsidRDefault="004401A9" w:rsidP="004401A9">
      <w:r>
        <w:t xml:space="preserve">        </w:t>
      </w:r>
      <w:r>
        <w:rPr>
          <w:noProof/>
          <w:lang w:eastAsia="en-AU"/>
        </w:rPr>
        <w:drawing>
          <wp:inline distT="0" distB="0" distL="0" distR="0" wp14:anchorId="6F2FAE2A" wp14:editId="78F84AB8">
            <wp:extent cx="5731510" cy="3306028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03" w:rsidRDefault="004401A9" w:rsidP="004401A9">
      <w:pPr>
        <w:pStyle w:val="ListParagraph"/>
        <w:numPr>
          <w:ilvl w:val="0"/>
          <w:numId w:val="11"/>
        </w:numPr>
      </w:pPr>
      <w:r>
        <w:t>If error happened at Extraction step, we need to re-run the ETL from step1: run Extract ETL</w:t>
      </w:r>
    </w:p>
    <w:p w:rsidR="004401A9" w:rsidRDefault="004401A9" w:rsidP="004401A9">
      <w:pPr>
        <w:pStyle w:val="ListParagraph"/>
        <w:numPr>
          <w:ilvl w:val="0"/>
          <w:numId w:val="11"/>
        </w:numPr>
      </w:pPr>
      <w:r>
        <w:t>If extraction step is ok, then you can start from Step2: run conform DIM ETL.</w:t>
      </w:r>
    </w:p>
    <w:p w:rsidR="004401A9" w:rsidRPr="009E4903" w:rsidRDefault="004401A9" w:rsidP="004401A9">
      <w:pPr>
        <w:pStyle w:val="ListParagraph"/>
        <w:numPr>
          <w:ilvl w:val="0"/>
          <w:numId w:val="11"/>
        </w:numPr>
      </w:pPr>
      <w:r>
        <w:t>After re-run, check the status again.</w:t>
      </w:r>
    </w:p>
    <w:p w:rsidR="007952E9" w:rsidRDefault="000B1A80" w:rsidP="007952E9">
      <w:pPr>
        <w:pStyle w:val="Heading1"/>
        <w:numPr>
          <w:ilvl w:val="0"/>
          <w:numId w:val="1"/>
        </w:numPr>
      </w:pPr>
      <w:bookmarkStart w:id="17" w:name="_Toc499804430"/>
      <w:r>
        <w:t>Refresh PowerBI data</w:t>
      </w:r>
      <w:r w:rsidR="007952E9">
        <w:t>sets manually</w:t>
      </w:r>
      <w:bookmarkEnd w:id="17"/>
    </w:p>
    <w:p w:rsidR="007952E9" w:rsidRDefault="007952E9" w:rsidP="007952E9">
      <w:r>
        <w:t xml:space="preserve">      After re-run ETL, we need to refresh PowerBI data sets manually.</w:t>
      </w:r>
    </w:p>
    <w:p w:rsidR="007952E9" w:rsidRDefault="007952E9" w:rsidP="007952E9">
      <w:pPr>
        <w:pStyle w:val="Heading2"/>
        <w:numPr>
          <w:ilvl w:val="1"/>
          <w:numId w:val="1"/>
        </w:numPr>
      </w:pPr>
      <w:bookmarkStart w:id="18" w:name="_Toc499804431"/>
      <w:r>
        <w:t>Login to PowerBI website and pickup workspace</w:t>
      </w:r>
      <w:bookmarkEnd w:id="18"/>
    </w:p>
    <w:p w:rsidR="007952E9" w:rsidRPr="007952E9" w:rsidRDefault="007952E9" w:rsidP="007952E9">
      <w:r>
        <w:rPr>
          <w:noProof/>
          <w:lang w:eastAsia="en-AU"/>
        </w:rPr>
        <w:drawing>
          <wp:inline distT="0" distB="0" distL="0" distR="0" wp14:anchorId="531E2F16" wp14:editId="73BA005B">
            <wp:extent cx="5731510" cy="325520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42" w:rsidRDefault="000B1A80" w:rsidP="000B1A80">
      <w:pPr>
        <w:pStyle w:val="Heading2"/>
        <w:numPr>
          <w:ilvl w:val="1"/>
          <w:numId w:val="1"/>
        </w:numPr>
      </w:pPr>
      <w:bookmarkStart w:id="19" w:name="_Toc499804432"/>
      <w:r>
        <w:lastRenderedPageBreak/>
        <w:t>Refresh datasets one by one</w:t>
      </w:r>
      <w:bookmarkEnd w:id="19"/>
    </w:p>
    <w:p w:rsidR="000B1A80" w:rsidRPr="000B1A80" w:rsidRDefault="000B1A80" w:rsidP="000B1A80">
      <w:r>
        <w:t xml:space="preserve">      </w:t>
      </w:r>
      <w:r>
        <w:rPr>
          <w:noProof/>
          <w:lang w:eastAsia="en-AU"/>
        </w:rPr>
        <w:drawing>
          <wp:inline distT="0" distB="0" distL="0" distR="0" wp14:anchorId="4A44099B" wp14:editId="13529730">
            <wp:extent cx="5731510" cy="1915402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80" w:rsidRPr="000B1A80" w:rsidSect="0091244E">
      <w:headerReference w:type="default" r:id="rId23"/>
      <w:footerReference w:type="default" r:id="rId2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A1" w:rsidRDefault="00B05FA1" w:rsidP="00B05FA1">
      <w:pPr>
        <w:spacing w:after="0" w:line="240" w:lineRule="auto"/>
      </w:pPr>
      <w:r>
        <w:separator/>
      </w:r>
    </w:p>
  </w:endnote>
  <w:endnote w:type="continuationSeparator" w:id="0">
    <w:p w:rsidR="00B05FA1" w:rsidRDefault="00B05FA1" w:rsidP="00B0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B05FA1">
      <w:tc>
        <w:tcPr>
          <w:tcW w:w="918" w:type="dxa"/>
        </w:tcPr>
        <w:p w:rsidR="00B05FA1" w:rsidRDefault="00B05FA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533D1" w:rsidRPr="00E533D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05FA1" w:rsidRDefault="00B05FA1">
          <w:pPr>
            <w:pStyle w:val="Footer"/>
          </w:pPr>
        </w:p>
      </w:tc>
    </w:tr>
  </w:tbl>
  <w:p w:rsidR="00B05FA1" w:rsidRDefault="00B05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A1" w:rsidRDefault="00B05FA1" w:rsidP="00B05FA1">
      <w:pPr>
        <w:spacing w:after="0" w:line="240" w:lineRule="auto"/>
      </w:pPr>
      <w:r>
        <w:separator/>
      </w:r>
    </w:p>
  </w:footnote>
  <w:footnote w:type="continuationSeparator" w:id="0">
    <w:p w:rsidR="00B05FA1" w:rsidRDefault="00B05FA1" w:rsidP="00B0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F68" w:rsidRDefault="00F04F6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eastAsia="en-AU"/>
      </w:rPr>
      <w:drawing>
        <wp:inline distT="0" distB="0" distL="0" distR="0" wp14:anchorId="4E18A2E0" wp14:editId="222D3CD3">
          <wp:extent cx="2090115" cy="200297"/>
          <wp:effectExtent l="0" t="0" r="5715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0798" cy="20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ab/>
        </w:r>
        <w:r>
          <w:rPr>
            <w:rFonts w:asciiTheme="majorHAnsi" w:eastAsiaTheme="majorEastAsia" w:hAnsiTheme="majorHAnsi" w:cstheme="majorBidi"/>
            <w:sz w:val="32"/>
            <w:szCs w:val="32"/>
          </w:rPr>
          <w:tab/>
        </w:r>
        <w:r w:rsidR="00CC3056">
          <w:rPr>
            <w:rFonts w:asciiTheme="majorHAnsi" w:eastAsiaTheme="majorEastAsia" w:hAnsiTheme="majorHAnsi" w:cstheme="majorBidi"/>
            <w:sz w:val="32"/>
            <w:szCs w:val="32"/>
          </w:rPr>
          <w:t>DWH</w:t>
        </w:r>
        <w:r w:rsidR="009D1273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Operation Instruction</w:t>
        </w:r>
      </w:sdtContent>
    </w:sdt>
  </w:p>
  <w:p w:rsidR="00B05FA1" w:rsidRDefault="00B05F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A7E"/>
    <w:multiLevelType w:val="hybridMultilevel"/>
    <w:tmpl w:val="6A70A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5736B"/>
    <w:multiLevelType w:val="multilevel"/>
    <w:tmpl w:val="363C1F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BA56088"/>
    <w:multiLevelType w:val="hybridMultilevel"/>
    <w:tmpl w:val="0F7E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22860"/>
    <w:multiLevelType w:val="hybridMultilevel"/>
    <w:tmpl w:val="6C64A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045AC"/>
    <w:multiLevelType w:val="hybridMultilevel"/>
    <w:tmpl w:val="59AA4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82688"/>
    <w:multiLevelType w:val="hybridMultilevel"/>
    <w:tmpl w:val="C4626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7751E"/>
    <w:multiLevelType w:val="hybridMultilevel"/>
    <w:tmpl w:val="AEF4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06296"/>
    <w:multiLevelType w:val="multilevel"/>
    <w:tmpl w:val="339EB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0F50123"/>
    <w:multiLevelType w:val="multilevel"/>
    <w:tmpl w:val="339EB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52E31DD8"/>
    <w:multiLevelType w:val="multilevel"/>
    <w:tmpl w:val="339EB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05A6DF2"/>
    <w:multiLevelType w:val="hybridMultilevel"/>
    <w:tmpl w:val="3C40E7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6C7C49"/>
    <w:multiLevelType w:val="hybridMultilevel"/>
    <w:tmpl w:val="BDF60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B4"/>
    <w:rsid w:val="000261B1"/>
    <w:rsid w:val="00076C27"/>
    <w:rsid w:val="000B1A80"/>
    <w:rsid w:val="000B7BAB"/>
    <w:rsid w:val="00124B22"/>
    <w:rsid w:val="00161AB2"/>
    <w:rsid w:val="00170DC4"/>
    <w:rsid w:val="002732A4"/>
    <w:rsid w:val="002D4787"/>
    <w:rsid w:val="003405AA"/>
    <w:rsid w:val="0037372E"/>
    <w:rsid w:val="00374224"/>
    <w:rsid w:val="003B42ED"/>
    <w:rsid w:val="004401A9"/>
    <w:rsid w:val="00485018"/>
    <w:rsid w:val="004B32A2"/>
    <w:rsid w:val="004C0335"/>
    <w:rsid w:val="004D4541"/>
    <w:rsid w:val="005171CA"/>
    <w:rsid w:val="005269D1"/>
    <w:rsid w:val="00690966"/>
    <w:rsid w:val="00692474"/>
    <w:rsid w:val="006957BF"/>
    <w:rsid w:val="0070449A"/>
    <w:rsid w:val="00746242"/>
    <w:rsid w:val="00747140"/>
    <w:rsid w:val="00761D3A"/>
    <w:rsid w:val="0078029C"/>
    <w:rsid w:val="007952E9"/>
    <w:rsid w:val="00796884"/>
    <w:rsid w:val="007F42A8"/>
    <w:rsid w:val="008040AB"/>
    <w:rsid w:val="00814CDA"/>
    <w:rsid w:val="00821FB8"/>
    <w:rsid w:val="00827AD7"/>
    <w:rsid w:val="0083085B"/>
    <w:rsid w:val="00833551"/>
    <w:rsid w:val="00881D4A"/>
    <w:rsid w:val="00885F0E"/>
    <w:rsid w:val="008B1C1F"/>
    <w:rsid w:val="0091244E"/>
    <w:rsid w:val="00914522"/>
    <w:rsid w:val="009237AD"/>
    <w:rsid w:val="009666B4"/>
    <w:rsid w:val="00982F89"/>
    <w:rsid w:val="009D1273"/>
    <w:rsid w:val="009E4903"/>
    <w:rsid w:val="009F5481"/>
    <w:rsid w:val="00A2628C"/>
    <w:rsid w:val="00A7785F"/>
    <w:rsid w:val="00AC53CB"/>
    <w:rsid w:val="00B03AC8"/>
    <w:rsid w:val="00B05FA1"/>
    <w:rsid w:val="00B434BC"/>
    <w:rsid w:val="00B57E87"/>
    <w:rsid w:val="00B66860"/>
    <w:rsid w:val="00B6689F"/>
    <w:rsid w:val="00BA42F9"/>
    <w:rsid w:val="00BA4577"/>
    <w:rsid w:val="00C41D18"/>
    <w:rsid w:val="00CC1C72"/>
    <w:rsid w:val="00CC3056"/>
    <w:rsid w:val="00D07F5D"/>
    <w:rsid w:val="00D552C9"/>
    <w:rsid w:val="00D70DFF"/>
    <w:rsid w:val="00DC5A59"/>
    <w:rsid w:val="00E533D1"/>
    <w:rsid w:val="00E76168"/>
    <w:rsid w:val="00EB7FD5"/>
    <w:rsid w:val="00F04F68"/>
    <w:rsid w:val="00F675D2"/>
    <w:rsid w:val="00F94C8C"/>
    <w:rsid w:val="00FC2C3E"/>
    <w:rsid w:val="00F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0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A1"/>
  </w:style>
  <w:style w:type="paragraph" w:styleId="Footer">
    <w:name w:val="footer"/>
    <w:basedOn w:val="Normal"/>
    <w:link w:val="Foot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A1"/>
  </w:style>
  <w:style w:type="paragraph" w:customStyle="1" w:styleId="TableText">
    <w:name w:val="Table Text"/>
    <w:rsid w:val="00A7785F"/>
    <w:pPr>
      <w:tabs>
        <w:tab w:val="right" w:pos="9720"/>
      </w:tabs>
      <w:spacing w:before="40" w:after="40" w:line="240" w:lineRule="auto"/>
    </w:pPr>
    <w:rPr>
      <w:rFonts w:ascii="Calibri" w:eastAsia="Times New Roman" w:hAnsi="Calibri" w:cs="Times New Roman"/>
      <w:bCs/>
      <w:sz w:val="20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C1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C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C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1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0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A1"/>
  </w:style>
  <w:style w:type="paragraph" w:styleId="Footer">
    <w:name w:val="footer"/>
    <w:basedOn w:val="Normal"/>
    <w:link w:val="FooterChar"/>
    <w:uiPriority w:val="99"/>
    <w:unhideWhenUsed/>
    <w:rsid w:val="00B05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A1"/>
  </w:style>
  <w:style w:type="paragraph" w:customStyle="1" w:styleId="TableText">
    <w:name w:val="Table Text"/>
    <w:rsid w:val="00A7785F"/>
    <w:pPr>
      <w:tabs>
        <w:tab w:val="right" w:pos="9720"/>
      </w:tabs>
      <w:spacing w:before="40" w:after="40" w:line="240" w:lineRule="auto"/>
    </w:pPr>
    <w:rPr>
      <w:rFonts w:ascii="Calibri" w:eastAsia="Times New Roman" w:hAnsi="Calibri" w:cs="Times New Roman"/>
      <w:bCs/>
      <w:sz w:val="20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C1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1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C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C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1C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app.powerbi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32E4-0AC5-4B1E-8584-9D449364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DWH Operation Instruction</vt:lpstr>
    </vt:vector>
  </TitlesOfParts>
  <Company>Anglicare-SA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DWH Operation Instruction</dc:title>
  <dc:subject/>
  <dc:creator>Jerry Shen</dc:creator>
  <cp:keywords/>
  <dc:description/>
  <cp:lastModifiedBy>Jerry Shen</cp:lastModifiedBy>
  <cp:revision>64</cp:revision>
  <dcterms:created xsi:type="dcterms:W3CDTF">2017-11-29T04:18:00Z</dcterms:created>
  <dcterms:modified xsi:type="dcterms:W3CDTF">2017-11-30T00:55:00Z</dcterms:modified>
</cp:coreProperties>
</file>