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371B7" w14:textId="083AF395" w:rsidR="001A6E71" w:rsidRPr="00BE4030" w:rsidRDefault="00F37D26" w:rsidP="00A048BF">
      <w:pPr>
        <w:pStyle w:val="Title"/>
        <w:spacing w:line="240" w:lineRule="auto"/>
        <w:rPr>
          <w:lang w:val="es-ES"/>
        </w:rPr>
      </w:pPr>
      <w:r w:rsidRPr="00BE4030">
        <w:rPr>
          <w:lang w:val="es-ES"/>
        </w:rPr>
        <w:t>Caso Salucoop</w:t>
      </w:r>
    </w:p>
    <w:p w14:paraId="617B1C10" w14:textId="66E4B0BC" w:rsidR="00F153B2" w:rsidRPr="00BE4030" w:rsidRDefault="00F153B2" w:rsidP="009C2063">
      <w:pPr>
        <w:pStyle w:val="Nombres"/>
      </w:pPr>
      <w:r w:rsidRPr="00BE4030">
        <w:t>Adriana Casadiego</w:t>
      </w:r>
    </w:p>
    <w:p w14:paraId="57FB8330" w14:textId="4B199976" w:rsidR="00F153B2" w:rsidRPr="00BE4030" w:rsidRDefault="00F153B2" w:rsidP="009C2063">
      <w:pPr>
        <w:pStyle w:val="Nombres"/>
      </w:pPr>
      <w:r w:rsidRPr="00BE4030">
        <w:t>Mario Bonilla</w:t>
      </w:r>
    </w:p>
    <w:p w14:paraId="31EF799F" w14:textId="3C1F2A18" w:rsidR="00F153B2" w:rsidRPr="00BE4030" w:rsidRDefault="00F153B2" w:rsidP="009C2063">
      <w:pPr>
        <w:pStyle w:val="Nombres"/>
      </w:pPr>
      <w:r w:rsidRPr="00BE4030">
        <w:t>Carlos Forero</w:t>
      </w:r>
    </w:p>
    <w:p w14:paraId="557672CE" w14:textId="307E5132" w:rsidR="00F153B2" w:rsidRPr="00BE4030" w:rsidRDefault="00F153B2" w:rsidP="009C2063">
      <w:pPr>
        <w:pStyle w:val="Nombres"/>
      </w:pPr>
      <w:r w:rsidRPr="00BE4030">
        <w:t>Andrés Gómez</w:t>
      </w:r>
    </w:p>
    <w:p w14:paraId="693F1F4B" w14:textId="77777777" w:rsidR="008257A1" w:rsidRPr="00BE4030" w:rsidRDefault="008257A1" w:rsidP="00C44A42">
      <w:pPr>
        <w:pStyle w:val="Heading1"/>
        <w:rPr>
          <w:lang w:val="es-ES"/>
        </w:rPr>
      </w:pPr>
      <w:r w:rsidRPr="00BE4030">
        <w:rPr>
          <w:lang w:val="es-ES"/>
        </w:rPr>
        <w:t>Marco Conceptual</w:t>
      </w:r>
    </w:p>
    <w:p w14:paraId="542ECADD" w14:textId="7B9C4B63" w:rsidR="4CAA72B2" w:rsidRPr="00BE4030" w:rsidRDefault="4CAA72B2" w:rsidP="00BE4030">
      <w:pPr>
        <w:rPr>
          <w:lang w:val="es-ES"/>
        </w:rPr>
      </w:pPr>
      <w:r w:rsidRPr="00BE4030">
        <w:rPr>
          <w:lang w:val="es-ES"/>
        </w:rPr>
        <w:t>El Sistema de Seguridad Social Integral se estructura bajo la ley 100 de 1993, encontrándose compuesto por cuatro apartados:</w:t>
      </w:r>
    </w:p>
    <w:p w14:paraId="064A3DFF" w14:textId="0FFDEE77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El primer libro: Sistema general de Pensiones</w:t>
      </w:r>
      <w:r w:rsidR="00BE4030" w:rsidRPr="00BE4030">
        <w:rPr>
          <w:lang w:val="es-ES"/>
        </w:rPr>
        <w:t>.</w:t>
      </w:r>
    </w:p>
    <w:p w14:paraId="26E81F52" w14:textId="7DAD8071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El segundo libro: Sistema General de Seguridad Social en Salud</w:t>
      </w:r>
      <w:r w:rsidR="00BE4030" w:rsidRPr="00BE4030">
        <w:rPr>
          <w:lang w:val="es-ES"/>
        </w:rPr>
        <w:t>.</w:t>
      </w:r>
    </w:p>
    <w:p w14:paraId="49221E8E" w14:textId="04898EEF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El tercer libro: Sistema General de Riesgos Laborales</w:t>
      </w:r>
      <w:r w:rsidR="00BE4030" w:rsidRPr="00BE4030">
        <w:rPr>
          <w:lang w:val="es-ES"/>
        </w:rPr>
        <w:t>.</w:t>
      </w:r>
    </w:p>
    <w:p w14:paraId="3DDE1C6B" w14:textId="174F7D10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El cuarto libro: Servicios sociales complementarios</w:t>
      </w:r>
      <w:r w:rsidR="00BE4030" w:rsidRPr="00BE4030">
        <w:rPr>
          <w:lang w:val="es-ES"/>
        </w:rPr>
        <w:t>.</w:t>
      </w:r>
    </w:p>
    <w:p w14:paraId="392374CE" w14:textId="2D86600B" w:rsidR="4CAA72B2" w:rsidRPr="00BE4030" w:rsidRDefault="4CAA72B2" w:rsidP="00BE4030">
      <w:pPr>
        <w:rPr>
          <w:lang w:val="es-ES"/>
        </w:rPr>
      </w:pPr>
      <w:r w:rsidRPr="00BE4030">
        <w:rPr>
          <w:lang w:val="es-ES"/>
        </w:rPr>
        <w:t>E</w:t>
      </w:r>
      <w:r w:rsidR="00BE4030" w:rsidRPr="00BE4030">
        <w:rPr>
          <w:lang w:val="es-ES"/>
        </w:rPr>
        <w:t>n e</w:t>
      </w:r>
      <w:r w:rsidRPr="00BE4030">
        <w:rPr>
          <w:lang w:val="es-ES"/>
        </w:rPr>
        <w:t>l segundo libro se establece el marco normativo que regula los servicios de salud en Colombia, estableciendo los siguientes aspectos:</w:t>
      </w:r>
    </w:p>
    <w:p w14:paraId="0E9592C7" w14:textId="171F5739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Participación del sector privado en la prestación de servicios de salud a los trabajadores colombianos</w:t>
      </w:r>
      <w:r w:rsidR="00BE4030" w:rsidRPr="00BE4030">
        <w:rPr>
          <w:lang w:val="es-ES"/>
        </w:rPr>
        <w:t>.</w:t>
      </w:r>
    </w:p>
    <w:p w14:paraId="0FEDFE03" w14:textId="53BF29CB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 xml:space="preserve">Transformación del Instituto de Seguros Sociales </w:t>
      </w:r>
      <w:r w:rsidR="00BE4030" w:rsidRPr="00BE4030">
        <w:rPr>
          <w:lang w:val="es-ES"/>
        </w:rPr>
        <w:t xml:space="preserve">– </w:t>
      </w:r>
      <w:r w:rsidRPr="00BE4030">
        <w:rPr>
          <w:lang w:val="es-ES"/>
        </w:rPr>
        <w:t>I.S.S.</w:t>
      </w:r>
    </w:p>
    <w:p w14:paraId="1A1700F6" w14:textId="52C1CA92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 xml:space="preserve">Establecimiento del Fondo de Solidaridad y Garantías </w:t>
      </w:r>
      <w:r w:rsidR="00BE4030" w:rsidRPr="00BE4030">
        <w:rPr>
          <w:lang w:val="es-ES"/>
        </w:rPr>
        <w:t xml:space="preserve">– FOSYGA </w:t>
      </w:r>
      <w:r w:rsidRPr="00BE4030">
        <w:rPr>
          <w:lang w:val="es-ES"/>
        </w:rPr>
        <w:t>para asegurar un nuev</w:t>
      </w:r>
      <w:r w:rsidR="00BE4030" w:rsidRPr="00BE4030">
        <w:rPr>
          <w:lang w:val="es-ES"/>
        </w:rPr>
        <w:t>o sector subsidiado en Colombia.</w:t>
      </w:r>
    </w:p>
    <w:p w14:paraId="68447ED8" w14:textId="226591D4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Posibilidad para todos los trabajadores de elegir la entidad promotora de salud</w:t>
      </w:r>
      <w:r w:rsidR="00BE4030" w:rsidRPr="00BE4030">
        <w:rPr>
          <w:lang w:val="es-ES"/>
        </w:rPr>
        <w:t xml:space="preserve"> – EPS.</w:t>
      </w:r>
    </w:p>
    <w:p w14:paraId="3982338F" w14:textId="387BD317" w:rsidR="4CAA72B2" w:rsidRPr="00BE4030" w:rsidRDefault="4CAA72B2" w:rsidP="00BE4030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Establecimiento del régimen subsidiado (Sisben) y régimen contributivo</w:t>
      </w:r>
      <w:r w:rsidR="00BE4030" w:rsidRPr="00BE4030">
        <w:rPr>
          <w:lang w:val="es-ES"/>
        </w:rPr>
        <w:t>.</w:t>
      </w:r>
    </w:p>
    <w:p w14:paraId="20B470DA" w14:textId="43627CF8" w:rsidR="4CAA72B2" w:rsidRPr="00BE4030" w:rsidRDefault="4CAA72B2" w:rsidP="00BE4030">
      <w:pPr>
        <w:rPr>
          <w:lang w:val="es-ES"/>
        </w:rPr>
      </w:pPr>
      <w:r w:rsidRPr="00BE4030">
        <w:rPr>
          <w:lang w:val="es-ES"/>
        </w:rPr>
        <w:t>Bajo este marco normativo se constituye Saludcoop en 1994 como EPS del régimen contributivo.</w:t>
      </w:r>
    </w:p>
    <w:p w14:paraId="1FD0EB7E" w14:textId="34C1D7CB" w:rsidR="4CAA72B2" w:rsidRPr="00BE4030" w:rsidRDefault="4CAA72B2" w:rsidP="00BE4030">
      <w:pPr>
        <w:pStyle w:val="Heading2"/>
        <w:rPr>
          <w:lang w:val="es-ES"/>
        </w:rPr>
      </w:pPr>
      <w:r w:rsidRPr="00BE4030">
        <w:rPr>
          <w:rFonts w:eastAsia="Calibri"/>
          <w:lang w:val="es-ES"/>
        </w:rPr>
        <w:t>Presupuesto del sector salud en Colombia</w:t>
      </w:r>
    </w:p>
    <w:p w14:paraId="45AC09C4" w14:textId="3110ED03" w:rsidR="4CAA72B2" w:rsidRPr="00BE4030" w:rsidRDefault="4CAA72B2" w:rsidP="00BE4030">
      <w:pPr>
        <w:rPr>
          <w:lang w:val="es-ES"/>
        </w:rPr>
      </w:pPr>
      <w:r w:rsidRPr="00BE4030">
        <w:rPr>
          <w:lang w:val="es-ES"/>
        </w:rPr>
        <w:t>Según la Constitución Política de Colombia, los recursos parafiscales de la salud son de uso exclusivo para la prestación del Plan Obligatorio</w:t>
      </w:r>
      <w:r w:rsidR="00BE4030">
        <w:rPr>
          <w:lang w:val="es-ES"/>
        </w:rPr>
        <w:t xml:space="preserve"> de Salud y su administración. P</w:t>
      </w:r>
      <w:r w:rsidRPr="00BE4030">
        <w:rPr>
          <w:lang w:val="es-ES"/>
        </w:rPr>
        <w:t>or tal razón</w:t>
      </w:r>
      <w:r w:rsidR="00BE4030">
        <w:rPr>
          <w:lang w:val="es-ES"/>
        </w:rPr>
        <w:t>,</w:t>
      </w:r>
      <w:r w:rsidRPr="00BE4030">
        <w:rPr>
          <w:lang w:val="es-ES"/>
        </w:rPr>
        <w:t xml:space="preserve"> la </w:t>
      </w:r>
      <w:r w:rsidRPr="00BE4030">
        <w:rPr>
          <w:lang w:val="es-ES"/>
        </w:rPr>
        <w:lastRenderedPageBreak/>
        <w:t>injerencia y desviación de recursos por parte de terceros corresponde a una situ</w:t>
      </w:r>
      <w:r w:rsidR="00BE4030">
        <w:rPr>
          <w:lang w:val="es-ES"/>
        </w:rPr>
        <w:t>ación absolutamente irregular</w:t>
      </w:r>
      <w:r w:rsidR="003500F4">
        <w:rPr>
          <w:rStyle w:val="FootnoteReference"/>
          <w:lang w:val="es-ES"/>
        </w:rPr>
        <w:footnoteReference w:id="2"/>
      </w:r>
      <w:r w:rsidR="00BE4030">
        <w:rPr>
          <w:lang w:val="es-ES"/>
        </w:rPr>
        <w:t>.</w:t>
      </w:r>
    </w:p>
    <w:p w14:paraId="14771346" w14:textId="319194F5" w:rsidR="4CAA72B2" w:rsidRDefault="4CAA72B2" w:rsidP="00BE4030">
      <w:pPr>
        <w:rPr>
          <w:lang w:val="es-ES"/>
        </w:rPr>
      </w:pPr>
      <w:r w:rsidRPr="00BE4030">
        <w:rPr>
          <w:lang w:val="es-ES"/>
        </w:rPr>
        <w:t>El Estado le gira directamente a las EPS los recursos para la atención de los usuarios y, a su vez, las EPS le giran a las IPS el costo de los procedimientos méd</w:t>
      </w:r>
      <w:r w:rsidR="00BE4030">
        <w:rPr>
          <w:lang w:val="es-ES"/>
        </w:rPr>
        <w:t>icos realizados a sus pacientes. L</w:t>
      </w:r>
      <w:r w:rsidRPr="00BE4030">
        <w:rPr>
          <w:lang w:val="es-ES"/>
        </w:rPr>
        <w:t xml:space="preserve">os problemas </w:t>
      </w:r>
      <w:r w:rsidR="00BE4030">
        <w:rPr>
          <w:lang w:val="es-ES"/>
        </w:rPr>
        <w:t>radican</w:t>
      </w:r>
      <w:r w:rsidRPr="00BE4030">
        <w:rPr>
          <w:lang w:val="es-ES"/>
        </w:rPr>
        <w:t xml:space="preserve"> cuando el dinero se queda en las cuentas bancarias de las EPS o son destinadas a sufragar actividades no relacionadas con la prestación directa del servicio de salud, con lo cual no se pagan sus gastos de funcionamiento</w:t>
      </w:r>
      <w:r w:rsidR="00BE4030">
        <w:rPr>
          <w:lang w:val="es-ES"/>
        </w:rPr>
        <w:t xml:space="preserve">, ni </w:t>
      </w:r>
      <w:r w:rsidRPr="00BE4030">
        <w:rPr>
          <w:lang w:val="es-ES"/>
        </w:rPr>
        <w:t>a los hospitales por los servicios prestados.</w:t>
      </w:r>
    </w:p>
    <w:p w14:paraId="617A72C3" w14:textId="53929F9F" w:rsidR="00BE4030" w:rsidRPr="00BE4030" w:rsidRDefault="00BE4030" w:rsidP="00BE4030">
      <w:pPr>
        <w:pStyle w:val="Heading2"/>
        <w:rPr>
          <w:lang w:val="es-ES"/>
        </w:rPr>
      </w:pPr>
      <w:r>
        <w:rPr>
          <w:lang w:val="es-ES"/>
        </w:rPr>
        <w:t>Actores</w:t>
      </w:r>
    </w:p>
    <w:p w14:paraId="7DDF7809" w14:textId="70AD2918" w:rsidR="00F37D26" w:rsidRDefault="00F37D26" w:rsidP="00BE4030">
      <w:pPr>
        <w:rPr>
          <w:lang w:val="es-ES"/>
        </w:rPr>
      </w:pPr>
      <w:r w:rsidRPr="00BE4030">
        <w:rPr>
          <w:lang w:val="es-ES"/>
        </w:rPr>
        <w:t>El Sistema General de Seguridad Social en Salud S.G.S.S.S. se encuentra regulado por mandato constitucional a través del Ministerio de Salud y Protección Social y</w:t>
      </w:r>
      <w:r w:rsidR="00BE4030">
        <w:rPr>
          <w:lang w:val="es-ES"/>
        </w:rPr>
        <w:t>, reglamentado por la Ley 100. S</w:t>
      </w:r>
      <w:r w:rsidRPr="00BE4030">
        <w:rPr>
          <w:lang w:val="es-ES"/>
        </w:rPr>
        <w:t>u finali</w:t>
      </w:r>
      <w:r w:rsidR="00B4457D">
        <w:rPr>
          <w:lang w:val="es-ES"/>
        </w:rPr>
        <w:t>dad es evitar el monopolio del Estado sobre la salud, permitiendo</w:t>
      </w:r>
      <w:r w:rsidRPr="00BE4030">
        <w:rPr>
          <w:lang w:val="es-ES"/>
        </w:rPr>
        <w:t xml:space="preserve"> el dere</w:t>
      </w:r>
      <w:r w:rsidR="00B4457D">
        <w:rPr>
          <w:lang w:val="es-ES"/>
        </w:rPr>
        <w:t>cho a la competencia y subsidiando</w:t>
      </w:r>
      <w:r w:rsidRPr="00BE4030">
        <w:rPr>
          <w:lang w:val="es-ES"/>
        </w:rPr>
        <w:t xml:space="preserve"> al sector salud para garantizar la cobertura </w:t>
      </w:r>
      <w:r w:rsidR="00B4457D">
        <w:rPr>
          <w:lang w:val="es-ES"/>
        </w:rPr>
        <w:t>universal</w:t>
      </w:r>
      <w:r w:rsidRPr="00BE4030">
        <w:rPr>
          <w:lang w:val="es-ES"/>
        </w:rPr>
        <w:t>. La estructura del Sistema de Salud colombiano está compuesta por 3 entes: el Estado, los Aseguradores y los Prestadores del servicio (Ministerio de Sa</w:t>
      </w:r>
      <w:r w:rsidR="008D7A74" w:rsidRPr="00BE4030">
        <w:rPr>
          <w:lang w:val="es-ES"/>
        </w:rPr>
        <w:t>lud y Protección Social, 2017)</w:t>
      </w:r>
      <w:r w:rsidR="003500F4">
        <w:rPr>
          <w:rStyle w:val="FootnoteReference"/>
          <w:lang w:val="es-ES"/>
        </w:rPr>
        <w:footnoteReference w:id="3"/>
      </w:r>
      <w:r w:rsidR="008D7A74" w:rsidRPr="00BE4030">
        <w:rPr>
          <w:lang w:val="es-ES"/>
        </w:rPr>
        <w:t>.</w:t>
      </w:r>
    </w:p>
    <w:p w14:paraId="62B69249" w14:textId="77777777" w:rsidR="003500F4" w:rsidRDefault="00AB66E8" w:rsidP="00BE4030">
      <w:pPr>
        <w:rPr>
          <w:lang w:val="es-ES"/>
        </w:rPr>
      </w:pPr>
      <w:r w:rsidRPr="00BE4030">
        <w:rPr>
          <w:lang w:val="es-ES"/>
        </w:rPr>
        <w:t xml:space="preserve">El Sistema General de Seguridad Social en Salud está integrado por: </w:t>
      </w:r>
    </w:p>
    <w:p w14:paraId="5A02DEB5" w14:textId="020EEC18" w:rsidR="003500F4" w:rsidRDefault="00AB66E8" w:rsidP="00BE4030">
      <w:pPr>
        <w:rPr>
          <w:lang w:val="es-ES"/>
        </w:rPr>
      </w:pPr>
      <w:r w:rsidRPr="00BE4030">
        <w:rPr>
          <w:lang w:val="es-ES"/>
        </w:rPr>
        <w:t>El Estado, a través del Ministerio de Salud y Protección Social, quien actúa como organismo de coordinación, dirección y co</w:t>
      </w:r>
      <w:r w:rsidR="003500F4">
        <w:rPr>
          <w:lang w:val="es-ES"/>
        </w:rPr>
        <w:t xml:space="preserve">ntrol, apoyado por la </w:t>
      </w:r>
      <w:r w:rsidR="003500F4" w:rsidRPr="00BE4030">
        <w:rPr>
          <w:lang w:val="es-ES"/>
        </w:rPr>
        <w:t>Comisión</w:t>
      </w:r>
      <w:r w:rsidR="003500F4">
        <w:rPr>
          <w:lang w:val="es-ES"/>
        </w:rPr>
        <w:t xml:space="preserve"> de Regulación en Salud – CRES.</w:t>
      </w:r>
    </w:p>
    <w:p w14:paraId="31218695" w14:textId="62E6FED4" w:rsidR="003500F4" w:rsidRDefault="003500F4" w:rsidP="00BE4030">
      <w:pPr>
        <w:rPr>
          <w:lang w:val="es-ES"/>
        </w:rPr>
      </w:pPr>
      <w:r>
        <w:rPr>
          <w:lang w:val="es-ES"/>
        </w:rPr>
        <w:lastRenderedPageBreak/>
        <w:t>L</w:t>
      </w:r>
      <w:r w:rsidR="00AB66E8" w:rsidRPr="00BE4030">
        <w:rPr>
          <w:lang w:val="es-ES"/>
        </w:rPr>
        <w:t xml:space="preserve">as Entidades Promotoras de Salud (EPS), </w:t>
      </w:r>
      <w:r>
        <w:rPr>
          <w:lang w:val="es-ES"/>
        </w:rPr>
        <w:t xml:space="preserve">responsables de la afiliación, </w:t>
      </w:r>
      <w:r w:rsidR="00AB66E8" w:rsidRPr="00BE4030">
        <w:rPr>
          <w:lang w:val="es-ES"/>
        </w:rPr>
        <w:t>e</w:t>
      </w:r>
      <w:r>
        <w:rPr>
          <w:lang w:val="es-ES"/>
        </w:rPr>
        <w:t xml:space="preserve">l recaudo de las cotizaciones, y </w:t>
      </w:r>
      <w:r w:rsidR="00AB66E8" w:rsidRPr="00BE4030">
        <w:rPr>
          <w:lang w:val="es-ES"/>
        </w:rPr>
        <w:t>de garantizar la prestación del Plan Obliga</w:t>
      </w:r>
      <w:r>
        <w:rPr>
          <w:lang w:val="es-ES"/>
        </w:rPr>
        <w:t>torio de Salud a los afiliados administrando los recursos que provee el Estado.</w:t>
      </w:r>
    </w:p>
    <w:p w14:paraId="11840B58" w14:textId="5F00CCE0" w:rsidR="003500F4" w:rsidRDefault="003500F4" w:rsidP="00BE4030">
      <w:pPr>
        <w:rPr>
          <w:lang w:val="es-ES"/>
        </w:rPr>
      </w:pPr>
      <w:r>
        <w:rPr>
          <w:lang w:val="es-ES"/>
        </w:rPr>
        <w:t>Las Instituciones Prestadoras de S</w:t>
      </w:r>
      <w:r w:rsidR="00AB66E8" w:rsidRPr="00BE4030">
        <w:rPr>
          <w:lang w:val="es-ES"/>
        </w:rPr>
        <w:t>alud (IPS), que</w:t>
      </w:r>
      <w:r w:rsidR="00BA6D73" w:rsidRPr="00BE4030">
        <w:rPr>
          <w:lang w:val="es-ES"/>
        </w:rPr>
        <w:t xml:space="preserve"> </w:t>
      </w:r>
      <w:r w:rsidR="00AB66E8" w:rsidRPr="00BE4030">
        <w:rPr>
          <w:lang w:val="es-ES"/>
        </w:rPr>
        <w:t xml:space="preserve">son los hospitales, clínicas y laboratorios, entre otros, encargadas de prestar la atención a los usuarios. </w:t>
      </w:r>
    </w:p>
    <w:p w14:paraId="13F335A1" w14:textId="16BF3A26" w:rsidR="00AB66E8" w:rsidRDefault="00AB66E8" w:rsidP="00BE4030">
      <w:pPr>
        <w:rPr>
          <w:lang w:val="es-ES"/>
        </w:rPr>
      </w:pPr>
      <w:r w:rsidRPr="00BE4030">
        <w:rPr>
          <w:lang w:val="es-ES"/>
        </w:rPr>
        <w:t>También hacen parte del SGSSS las Entidades Territoriales y la Superintendencia Nacional de Salud</w:t>
      </w:r>
      <w:r w:rsidR="002D226C">
        <w:rPr>
          <w:lang w:val="es-ES"/>
        </w:rPr>
        <w:t>.</w:t>
      </w:r>
    </w:p>
    <w:p w14:paraId="436AB7D6" w14:textId="765EB507" w:rsidR="7A193441" w:rsidRPr="006C3E0F" w:rsidRDefault="002D226C" w:rsidP="00BE4030">
      <w:pPr>
        <w:rPr>
          <w:lang w:val="es-ES"/>
        </w:rPr>
      </w:pPr>
      <w:r>
        <w:rPr>
          <w:lang w:val="es-ES"/>
        </w:rPr>
        <w:t xml:space="preserve">El FOSYGA que es la </w:t>
      </w:r>
      <w:r w:rsidRPr="00BE4030">
        <w:rPr>
          <w:lang w:val="es-ES"/>
        </w:rPr>
        <w:t>entidad que gestiona los aportes de las personas, desembolsa</w:t>
      </w:r>
      <w:r>
        <w:rPr>
          <w:lang w:val="es-ES"/>
        </w:rPr>
        <w:t>ndo</w:t>
      </w:r>
      <w:r w:rsidRPr="00BE4030">
        <w:rPr>
          <w:lang w:val="es-ES"/>
        </w:rPr>
        <w:t xml:space="preserve"> dinero cuando un paciente presenta una tutela para un servicio no incluido en el POS – Pla</w:t>
      </w:r>
      <w:r>
        <w:rPr>
          <w:lang w:val="es-ES"/>
        </w:rPr>
        <w:t>n</w:t>
      </w:r>
      <w:r w:rsidRPr="00BE4030">
        <w:rPr>
          <w:lang w:val="es-ES"/>
        </w:rPr>
        <w:t xml:space="preserve"> obligatorio de salud</w:t>
      </w:r>
      <w:r w:rsidR="006C3E0F">
        <w:rPr>
          <w:rStyle w:val="FootnoteReference"/>
          <w:lang w:val="es-ES"/>
        </w:rPr>
        <w:footnoteReference w:id="4"/>
      </w:r>
      <w:r>
        <w:rPr>
          <w:lang w:val="es-ES"/>
        </w:rPr>
        <w:t>.</w:t>
      </w:r>
    </w:p>
    <w:p w14:paraId="02BBDF26" w14:textId="59A144E6" w:rsidR="00F37D26" w:rsidRPr="00BE4030" w:rsidRDefault="00F37D26" w:rsidP="00D028A3">
      <w:pPr>
        <w:pStyle w:val="Heading1"/>
        <w:rPr>
          <w:lang w:val="es-ES"/>
        </w:rPr>
      </w:pPr>
      <w:r w:rsidRPr="00BE4030">
        <w:rPr>
          <w:lang w:val="es-ES"/>
        </w:rPr>
        <w:t>Explicación y Evidencias</w:t>
      </w:r>
    </w:p>
    <w:p w14:paraId="6D62B69B" w14:textId="34238B36" w:rsidR="006622B9" w:rsidRPr="00BE4030" w:rsidRDefault="006622B9" w:rsidP="00BE4030">
      <w:pPr>
        <w:rPr>
          <w:lang w:val="es-ES"/>
        </w:rPr>
      </w:pPr>
      <w:r w:rsidRPr="00BE4030">
        <w:rPr>
          <w:lang w:val="es-ES"/>
        </w:rPr>
        <w:t>En el año 2003, el Gobierno nacional empezó a detectar una situación fuera de control con las EPS, a quienes les habían sido entregadas las clínicas y hospitales públicos. Para esto se creó un sistema de integración vertical y entidades como Saludcoop tuvieron que vender más de 250 establecimientos pa</w:t>
      </w:r>
      <w:r w:rsidR="00256291">
        <w:rPr>
          <w:lang w:val="es-ES"/>
        </w:rPr>
        <w:t>ra poder cumplir con esta norma</w:t>
      </w:r>
      <w:r w:rsidRPr="00B5276D">
        <w:rPr>
          <w:rStyle w:val="FootnoteReference"/>
          <w:lang w:val="es-ES"/>
        </w:rPr>
        <w:footnoteReference w:id="5"/>
      </w:r>
      <w:r w:rsidRPr="00BE4030">
        <w:rPr>
          <w:lang w:val="es-ES"/>
        </w:rPr>
        <w:t>.</w:t>
      </w:r>
    </w:p>
    <w:p w14:paraId="0F6742F0" w14:textId="5BE32161" w:rsidR="00E02776" w:rsidRDefault="00256291" w:rsidP="00BE4030">
      <w:pPr>
        <w:rPr>
          <w:lang w:val="es-ES"/>
        </w:rPr>
      </w:pPr>
      <w:r>
        <w:rPr>
          <w:lang w:val="es-ES"/>
        </w:rPr>
        <w:t>Como resultado de la investigación, se encontraron las siguientes evidencias</w:t>
      </w:r>
      <w:r w:rsidR="00BB0BF2" w:rsidRPr="00B5276D">
        <w:rPr>
          <w:rStyle w:val="FootnoteReference"/>
          <w:lang w:val="es-ES"/>
        </w:rPr>
        <w:footnoteReference w:id="6"/>
      </w:r>
      <w:r w:rsidR="006D59C0" w:rsidRPr="00BE4030">
        <w:rPr>
          <w:lang w:val="es-ES"/>
        </w:rPr>
        <w:t>:</w:t>
      </w:r>
    </w:p>
    <w:p w14:paraId="5C37D12D" w14:textId="3F0EDCE5" w:rsidR="002D226C" w:rsidRDefault="002D226C" w:rsidP="00BE4030">
      <w:pPr>
        <w:pStyle w:val="ListParagraph"/>
        <w:rPr>
          <w:lang w:val="es-ES"/>
        </w:rPr>
      </w:pPr>
      <w:r>
        <w:rPr>
          <w:lang w:val="es-ES"/>
        </w:rPr>
        <w:t>Compra de CruzBlanca.</w:t>
      </w:r>
    </w:p>
    <w:p w14:paraId="607AEBF5" w14:textId="4FD87BB6" w:rsidR="00125EB2" w:rsidRPr="00BE4030" w:rsidRDefault="002D226C" w:rsidP="00BE4030">
      <w:pPr>
        <w:pStyle w:val="ListParagraph"/>
        <w:rPr>
          <w:lang w:val="es-ES"/>
        </w:rPr>
      </w:pPr>
      <w:r>
        <w:rPr>
          <w:lang w:val="es-ES"/>
        </w:rPr>
        <w:lastRenderedPageBreak/>
        <w:t>Las casi 10 000 facturas</w:t>
      </w:r>
      <w:r w:rsidR="00125EB2" w:rsidRPr="00BE4030">
        <w:rPr>
          <w:lang w:val="es-ES"/>
        </w:rPr>
        <w:t xml:space="preserve"> </w:t>
      </w:r>
      <w:r>
        <w:rPr>
          <w:lang w:val="es-ES"/>
        </w:rPr>
        <w:t xml:space="preserve">que </w:t>
      </w:r>
      <w:r w:rsidR="00125EB2" w:rsidRPr="00BE4030">
        <w:rPr>
          <w:lang w:val="es-ES"/>
        </w:rPr>
        <w:t>habían sido cobradas en estos años y habían representado un desfalco por 27 mil millones al FOSYGA.</w:t>
      </w:r>
    </w:p>
    <w:p w14:paraId="7055EB93" w14:textId="181C663F" w:rsidR="006D59C0" w:rsidRPr="00BE4030" w:rsidRDefault="00F11607" w:rsidP="00BE4030">
      <w:pPr>
        <w:pStyle w:val="ListParagraph"/>
        <w:rPr>
          <w:lang w:val="es-ES"/>
        </w:rPr>
      </w:pPr>
      <w:r w:rsidRPr="00BE4030">
        <w:rPr>
          <w:lang w:val="es-ES"/>
        </w:rPr>
        <w:t>El hallazgo de c</w:t>
      </w:r>
      <w:r w:rsidR="006D59C0" w:rsidRPr="00BE4030">
        <w:rPr>
          <w:lang w:val="es-ES"/>
        </w:rPr>
        <w:t>heques girados pero nunca pagados a las IPS, los cuales eran el soporte para que el FOSYGA efect</w:t>
      </w:r>
      <w:r w:rsidR="002D226C">
        <w:rPr>
          <w:lang w:val="es-ES"/>
        </w:rPr>
        <w:t>uara los pagos de las facturas.</w:t>
      </w:r>
    </w:p>
    <w:p w14:paraId="07ED55CF" w14:textId="4693E28C" w:rsidR="00030AA3" w:rsidRPr="00BE4030" w:rsidRDefault="00030AA3" w:rsidP="00BE4030">
      <w:pPr>
        <w:pStyle w:val="ListParagraph"/>
        <w:rPr>
          <w:lang w:val="es-ES"/>
        </w:rPr>
      </w:pPr>
      <w:r w:rsidRPr="00BE4030">
        <w:rPr>
          <w:lang w:val="es-ES"/>
        </w:rPr>
        <w:t>Pago de servicios de salud a empresas no relacionadas con la salud y con tarifas que eran muy superiores, comparadas con las de otras IPS.</w:t>
      </w:r>
    </w:p>
    <w:p w14:paraId="3169BCDA" w14:textId="3813956C" w:rsidR="004E4124" w:rsidRPr="00BE4030" w:rsidRDefault="00E8067E" w:rsidP="00BE4030">
      <w:pPr>
        <w:pStyle w:val="ListParagraph"/>
        <w:rPr>
          <w:lang w:val="es-ES"/>
        </w:rPr>
      </w:pPr>
      <w:r w:rsidRPr="00BE4030">
        <w:rPr>
          <w:lang w:val="es-ES"/>
        </w:rPr>
        <w:t>Desviación de los recursos a actividades y propiedades que no tienen relación con la salud</w:t>
      </w:r>
      <w:r w:rsidR="002D226C">
        <w:rPr>
          <w:lang w:val="es-ES"/>
        </w:rPr>
        <w:t xml:space="preserve"> (</w:t>
      </w:r>
      <w:r w:rsidRPr="00BE4030">
        <w:rPr>
          <w:lang w:val="es-ES"/>
        </w:rPr>
        <w:t>adquisición de condominios y hoteles</w:t>
      </w:r>
      <w:r w:rsidR="006A2A17" w:rsidRPr="00BE4030">
        <w:rPr>
          <w:lang w:val="es-ES"/>
        </w:rPr>
        <w:t>, empresas de lavanderías</w:t>
      </w:r>
      <w:r w:rsidR="00131C73" w:rsidRPr="00BE4030">
        <w:rPr>
          <w:lang w:val="es-ES"/>
        </w:rPr>
        <w:t xml:space="preserve">, </w:t>
      </w:r>
      <w:r w:rsidR="006A2A17" w:rsidRPr="00BE4030">
        <w:rPr>
          <w:lang w:val="es-ES"/>
        </w:rPr>
        <w:t>lotes</w:t>
      </w:r>
      <w:r w:rsidR="00131C73" w:rsidRPr="00BE4030">
        <w:rPr>
          <w:lang w:val="es-ES"/>
        </w:rPr>
        <w:t xml:space="preserve"> y oficinas</w:t>
      </w:r>
      <w:r w:rsidR="002D226C">
        <w:rPr>
          <w:lang w:val="es-ES"/>
        </w:rPr>
        <w:t>)</w:t>
      </w:r>
      <w:r w:rsidR="006A2A17" w:rsidRPr="00BE4030">
        <w:rPr>
          <w:lang w:val="es-ES"/>
        </w:rPr>
        <w:t>.</w:t>
      </w:r>
    </w:p>
    <w:p w14:paraId="0C61B212" w14:textId="1AF902B8" w:rsidR="002D226C" w:rsidRPr="00BE4030" w:rsidRDefault="002D226C" w:rsidP="002D226C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Bonificaciones extraordinarias y sobresueldos a su línea directiva y trabajadores</w:t>
      </w:r>
      <w:r>
        <w:rPr>
          <w:lang w:val="es-ES"/>
        </w:rPr>
        <w:t>.</w:t>
      </w:r>
    </w:p>
    <w:p w14:paraId="2AA1CA0D" w14:textId="4762B1C0" w:rsidR="002D226C" w:rsidRPr="00BE4030" w:rsidRDefault="002D226C" w:rsidP="002D226C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Pagos por comisiones de mercadeo</w:t>
      </w:r>
      <w:r>
        <w:rPr>
          <w:lang w:val="es-ES"/>
        </w:rPr>
        <w:t>.</w:t>
      </w:r>
    </w:p>
    <w:p w14:paraId="268EF90C" w14:textId="0C0E55DE" w:rsidR="004E4124" w:rsidRPr="00BE4030" w:rsidRDefault="0057419A" w:rsidP="00BE4030">
      <w:pPr>
        <w:pStyle w:val="ListParagraph"/>
        <w:rPr>
          <w:lang w:val="es-ES"/>
        </w:rPr>
      </w:pPr>
      <w:r w:rsidRPr="00BE4030">
        <w:rPr>
          <w:lang w:val="es-ES"/>
        </w:rPr>
        <w:t>Presentación de d</w:t>
      </w:r>
      <w:r w:rsidR="006A2A17" w:rsidRPr="00BE4030">
        <w:rPr>
          <w:lang w:val="es-ES"/>
        </w:rPr>
        <w:t>ocumentos falsos como cheques, estados financie</w:t>
      </w:r>
      <w:r w:rsidR="00131C73" w:rsidRPr="00BE4030">
        <w:rPr>
          <w:lang w:val="es-ES"/>
        </w:rPr>
        <w:t>ros, repartición de utilidades.</w:t>
      </w:r>
    </w:p>
    <w:p w14:paraId="433B8A9B" w14:textId="3B29F3A8" w:rsidR="00A01762" w:rsidRPr="00BE4030" w:rsidRDefault="00A01762" w:rsidP="00BE4030">
      <w:pPr>
        <w:pStyle w:val="ListParagraph"/>
        <w:rPr>
          <w:lang w:val="es-ES"/>
        </w:rPr>
      </w:pPr>
      <w:r w:rsidRPr="00BE4030">
        <w:rPr>
          <w:lang w:val="es-ES"/>
        </w:rPr>
        <w:t>Contratos con funcionarios públicos por más de 3 mil millones</w:t>
      </w:r>
      <w:r w:rsidR="002D226C">
        <w:rPr>
          <w:lang w:val="es-ES"/>
        </w:rPr>
        <w:t>.</w:t>
      </w:r>
    </w:p>
    <w:p w14:paraId="537534FE" w14:textId="492A16AD" w:rsidR="002D226C" w:rsidRDefault="002D226C" w:rsidP="00BE4030">
      <w:pPr>
        <w:pStyle w:val="ListParagraph"/>
        <w:rPr>
          <w:lang w:val="es-ES"/>
        </w:rPr>
      </w:pPr>
      <w:r>
        <w:rPr>
          <w:lang w:val="es-ES"/>
        </w:rPr>
        <w:t>Solicitud de pago de coima por parte de un representante de la Cámara – Holguer Díaz.</w:t>
      </w:r>
    </w:p>
    <w:p w14:paraId="11CEE4BE" w14:textId="272ED54C" w:rsidR="002D226C" w:rsidRDefault="002D226C" w:rsidP="00BE4030">
      <w:pPr>
        <w:pStyle w:val="ListParagraph"/>
        <w:rPr>
          <w:lang w:val="es-ES"/>
        </w:rPr>
      </w:pPr>
      <w:r>
        <w:rPr>
          <w:lang w:val="es-ES"/>
        </w:rPr>
        <w:t>Arreglo preestablecido – tráfico de influencias en la comisión séptima que es la que debate sobre los temas relacionados con la salud.</w:t>
      </w:r>
    </w:p>
    <w:p w14:paraId="20142C86" w14:textId="77777777" w:rsidR="00030AA3" w:rsidRPr="00BE4030" w:rsidRDefault="00030AA3" w:rsidP="00BE4030">
      <w:pPr>
        <w:pStyle w:val="ListParagraph"/>
        <w:rPr>
          <w:lang w:val="es-ES"/>
        </w:rPr>
      </w:pPr>
      <w:r w:rsidRPr="00BE4030">
        <w:rPr>
          <w:lang w:val="es-ES"/>
        </w:rPr>
        <w:t>Compras e inversiones en otros países (Saludcoop México.)</w:t>
      </w:r>
    </w:p>
    <w:p w14:paraId="59AE782F" w14:textId="05228A6A" w:rsidR="002D226C" w:rsidRDefault="002D226C" w:rsidP="00BE4030">
      <w:pPr>
        <w:pStyle w:val="ListParagraph"/>
        <w:rPr>
          <w:lang w:val="es-ES"/>
        </w:rPr>
      </w:pPr>
      <w:r>
        <w:rPr>
          <w:lang w:val="es-ES"/>
        </w:rPr>
        <w:t>Creación de empresas fachada en otros países (Panamá).</w:t>
      </w:r>
    </w:p>
    <w:p w14:paraId="0B2A02BD" w14:textId="466130D9" w:rsidR="002D226C" w:rsidRPr="00BE4030" w:rsidRDefault="002D226C" w:rsidP="002D226C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Inversiones en infraestructura</w:t>
      </w:r>
      <w:r>
        <w:rPr>
          <w:lang w:val="es-ES"/>
        </w:rPr>
        <w:t>.</w:t>
      </w:r>
    </w:p>
    <w:p w14:paraId="65B7B0D9" w14:textId="51E60B98" w:rsidR="002D226C" w:rsidRPr="00BE4030" w:rsidRDefault="002D226C" w:rsidP="002D226C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 xml:space="preserve">Pagó </w:t>
      </w:r>
      <w:r>
        <w:rPr>
          <w:lang w:val="es-ES"/>
        </w:rPr>
        <w:t>donaciones a empresas del grupo.</w:t>
      </w:r>
    </w:p>
    <w:p w14:paraId="53086AC5" w14:textId="01579592" w:rsidR="002D226C" w:rsidRPr="00BE4030" w:rsidRDefault="002D226C" w:rsidP="002D226C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Adquisición de equipo de fútbol</w:t>
      </w:r>
      <w:r>
        <w:rPr>
          <w:lang w:val="es-ES"/>
        </w:rPr>
        <w:t>.</w:t>
      </w:r>
    </w:p>
    <w:p w14:paraId="08871C28" w14:textId="77777777" w:rsidR="002D226C" w:rsidRPr="00BE4030" w:rsidRDefault="002D226C" w:rsidP="002D226C">
      <w:pPr>
        <w:pStyle w:val="ListParagraph"/>
        <w:rPr>
          <w:szCs w:val="24"/>
          <w:lang w:val="es-ES"/>
        </w:rPr>
      </w:pPr>
      <w:r w:rsidRPr="00BE4030">
        <w:rPr>
          <w:lang w:val="es-ES"/>
        </w:rPr>
        <w:t>Pago de amortizaciones, intereses y costos de los endeudamientos adquiridos por el ente cooperativo (otras empresas del Grupo Saludcoop).</w:t>
      </w:r>
    </w:p>
    <w:p w14:paraId="05893914" w14:textId="14BFAF85" w:rsidR="001F0C31" w:rsidRPr="00BE4030" w:rsidRDefault="00052492" w:rsidP="00256291">
      <w:pPr>
        <w:pStyle w:val="Heading1"/>
        <w:rPr>
          <w:lang w:val="es-ES"/>
        </w:rPr>
      </w:pPr>
      <w:r w:rsidRPr="00BE4030">
        <w:rPr>
          <w:lang w:val="es-ES"/>
        </w:rPr>
        <w:t>Factores que in</w:t>
      </w:r>
      <w:r w:rsidR="00442050" w:rsidRPr="00BE4030">
        <w:rPr>
          <w:lang w:val="es-ES"/>
        </w:rPr>
        <w:t>fluyeron en los hechos</w:t>
      </w:r>
      <w:r w:rsidRPr="00BE4030">
        <w:rPr>
          <w:lang w:val="es-ES"/>
        </w:rPr>
        <w:t xml:space="preserve"> del caso Saludcoop</w:t>
      </w:r>
    </w:p>
    <w:p w14:paraId="2C627D48" w14:textId="0C94C42A" w:rsidR="001F0C31" w:rsidRPr="00256291" w:rsidRDefault="001F0C31" w:rsidP="00551E03">
      <w:pPr>
        <w:pStyle w:val="ListParagraph"/>
        <w:rPr>
          <w:lang w:val="es-ES"/>
        </w:rPr>
      </w:pPr>
      <w:r w:rsidRPr="00256291">
        <w:rPr>
          <w:lang w:val="es-ES"/>
        </w:rPr>
        <w:t>Fuerte lobby en las instituciones: No es un secreto que las campañas electorales son patro</w:t>
      </w:r>
      <w:r w:rsidR="00256291" w:rsidRPr="00256291">
        <w:rPr>
          <w:lang w:val="es-ES"/>
        </w:rPr>
        <w:t>cinadas por diferentes empresas. P</w:t>
      </w:r>
      <w:r w:rsidRPr="00256291">
        <w:rPr>
          <w:lang w:val="es-ES"/>
        </w:rPr>
        <w:t xml:space="preserve">ara el caso del sector </w:t>
      </w:r>
      <w:r w:rsidR="00256291" w:rsidRPr="00256291">
        <w:rPr>
          <w:lang w:val="es-ES"/>
        </w:rPr>
        <w:t xml:space="preserve">de la salud, </w:t>
      </w:r>
      <w:r w:rsidRPr="00256291">
        <w:rPr>
          <w:lang w:val="es-ES"/>
        </w:rPr>
        <w:t xml:space="preserve">las EPS, </w:t>
      </w:r>
      <w:r w:rsidR="00256291" w:rsidRPr="00256291">
        <w:rPr>
          <w:lang w:val="es-ES"/>
        </w:rPr>
        <w:t xml:space="preserve">los </w:t>
      </w:r>
      <w:r w:rsidRPr="00256291">
        <w:rPr>
          <w:lang w:val="es-ES"/>
        </w:rPr>
        <w:t xml:space="preserve">laboratorios farmacéuticos, </w:t>
      </w:r>
      <w:r w:rsidR="00256291" w:rsidRPr="00256291">
        <w:rPr>
          <w:lang w:val="es-ES"/>
        </w:rPr>
        <w:lastRenderedPageBreak/>
        <w:t xml:space="preserve">las </w:t>
      </w:r>
      <w:r w:rsidRPr="00256291">
        <w:rPr>
          <w:lang w:val="es-ES"/>
        </w:rPr>
        <w:t xml:space="preserve">IPS, </w:t>
      </w:r>
      <w:r w:rsidR="00256291" w:rsidRPr="00256291">
        <w:rPr>
          <w:lang w:val="es-ES"/>
        </w:rPr>
        <w:t xml:space="preserve">los </w:t>
      </w:r>
      <w:r w:rsidRPr="00256291">
        <w:rPr>
          <w:lang w:val="es-ES"/>
        </w:rPr>
        <w:t>laboratorios clínicos y los de imágenes diagnósticas, entre otros realizan aportes económicos a partidos</w:t>
      </w:r>
      <w:r w:rsidR="00256291" w:rsidRPr="00256291">
        <w:rPr>
          <w:lang w:val="es-ES"/>
        </w:rPr>
        <w:t xml:space="preserve"> políticos</w:t>
      </w:r>
      <w:r w:rsidRPr="00256291">
        <w:rPr>
          <w:lang w:val="es-ES"/>
        </w:rPr>
        <w:t xml:space="preserve"> o candidatos de su preferencia.</w:t>
      </w:r>
      <w:r w:rsidR="00256291">
        <w:rPr>
          <w:lang w:val="es-ES"/>
        </w:rPr>
        <w:t xml:space="preserve"> </w:t>
      </w:r>
      <w:r w:rsidRPr="00256291">
        <w:rPr>
          <w:lang w:val="es-ES"/>
        </w:rPr>
        <w:t>Durante el año 2013 cuando tramitaba el proyecto de Ley Ordinaria de Refor</w:t>
      </w:r>
      <w:r w:rsidR="00256291" w:rsidRPr="00256291">
        <w:rPr>
          <w:lang w:val="es-ES"/>
        </w:rPr>
        <w:t>ma a la Salud, la cual discutiría</w:t>
      </w:r>
      <w:r w:rsidRPr="00256291">
        <w:rPr>
          <w:lang w:val="es-ES"/>
        </w:rPr>
        <w:t xml:space="preserve"> la posible eliminación de las EPS como prestadoras del servicio fundamental de la salud, varios senadores y representantes a la cámara </w:t>
      </w:r>
      <w:r w:rsidR="00256291" w:rsidRPr="00256291">
        <w:rPr>
          <w:lang w:val="es-ES"/>
        </w:rPr>
        <w:t>fueron inhabilitados por</w:t>
      </w:r>
      <w:r w:rsidRPr="00256291">
        <w:rPr>
          <w:lang w:val="es-ES"/>
        </w:rPr>
        <w:t xml:space="preserve">que aceptaron </w:t>
      </w:r>
      <w:r w:rsidR="00256291" w:rsidRPr="00256291">
        <w:rPr>
          <w:lang w:val="es-ES"/>
        </w:rPr>
        <w:t xml:space="preserve">públicamente haber recibido patrocino de </w:t>
      </w:r>
      <w:r w:rsidRPr="00256291">
        <w:rPr>
          <w:lang w:val="es-ES"/>
        </w:rPr>
        <w:t>las EPS.</w:t>
      </w:r>
      <w:r w:rsidR="00256291" w:rsidRPr="00256291">
        <w:rPr>
          <w:lang w:val="es-ES"/>
        </w:rPr>
        <w:t xml:space="preserve"> </w:t>
      </w:r>
      <w:r w:rsidR="007D2545" w:rsidRPr="00256291">
        <w:rPr>
          <w:lang w:val="es-ES"/>
        </w:rPr>
        <w:t>El s</w:t>
      </w:r>
      <w:r w:rsidRPr="00256291">
        <w:rPr>
          <w:lang w:val="es-ES"/>
        </w:rPr>
        <w:t>enado aceptó más de 9 impedimentos, y estos congresistas fueron ale</w:t>
      </w:r>
      <w:r w:rsidR="00256291" w:rsidRPr="00256291">
        <w:rPr>
          <w:lang w:val="es-ES"/>
        </w:rPr>
        <w:t xml:space="preserve">jados del debate de la reforma. </w:t>
      </w:r>
      <w:r w:rsidRPr="00256291">
        <w:rPr>
          <w:lang w:val="es-ES"/>
        </w:rPr>
        <w:t>Después de 8 meses</w:t>
      </w:r>
      <w:r w:rsidR="007D2545" w:rsidRPr="00256291">
        <w:rPr>
          <w:lang w:val="es-ES"/>
        </w:rPr>
        <w:t xml:space="preserve"> de debates durante el 2013</w:t>
      </w:r>
      <w:r w:rsidR="00256291" w:rsidRPr="00256291">
        <w:rPr>
          <w:lang w:val="es-ES"/>
        </w:rPr>
        <w:t>,</w:t>
      </w:r>
      <w:r w:rsidR="007D2545" w:rsidRPr="00256291">
        <w:rPr>
          <w:lang w:val="es-ES"/>
        </w:rPr>
        <w:t xml:space="preserve"> el s</w:t>
      </w:r>
      <w:r w:rsidRPr="00256291">
        <w:rPr>
          <w:lang w:val="es-ES"/>
        </w:rPr>
        <w:t>enad</w:t>
      </w:r>
      <w:r w:rsidR="00256291" w:rsidRPr="00256291">
        <w:rPr>
          <w:lang w:val="es-ES"/>
        </w:rPr>
        <w:t>o aprobó este proyecto de ley. P</w:t>
      </w:r>
      <w:r w:rsidRPr="00256291">
        <w:rPr>
          <w:lang w:val="es-ES"/>
        </w:rPr>
        <w:t>ero durante el mes de junio del 2014 la reform</w:t>
      </w:r>
      <w:r w:rsidR="00256291" w:rsidRPr="00256291">
        <w:rPr>
          <w:lang w:val="es-ES"/>
        </w:rPr>
        <w:t>a se hundió;</w:t>
      </w:r>
      <w:r w:rsidRPr="00256291">
        <w:rPr>
          <w:lang w:val="es-ES"/>
        </w:rPr>
        <w:t xml:space="preserve"> las razones principales fueron las demoras generadas por la comisión séptima de la cámara de representantes </w:t>
      </w:r>
      <w:r w:rsidR="00256291" w:rsidRPr="00256291">
        <w:rPr>
          <w:lang w:val="es-ES"/>
        </w:rPr>
        <w:t xml:space="preserve">quienes </w:t>
      </w:r>
      <w:r w:rsidRPr="00256291">
        <w:rPr>
          <w:lang w:val="es-ES"/>
        </w:rPr>
        <w:t>no r</w:t>
      </w:r>
      <w:r w:rsidR="00256291" w:rsidRPr="00256291">
        <w:rPr>
          <w:lang w:val="es-ES"/>
        </w:rPr>
        <w:t>adicaron la ponencia positiva. Se presume que la comisión tomó</w:t>
      </w:r>
      <w:r w:rsidRPr="00256291">
        <w:rPr>
          <w:lang w:val="es-ES"/>
        </w:rPr>
        <w:t xml:space="preserve"> más</w:t>
      </w:r>
      <w:r w:rsidR="00256291" w:rsidRPr="00256291">
        <w:rPr>
          <w:lang w:val="es-ES"/>
        </w:rPr>
        <w:t xml:space="preserve"> tiempo</w:t>
      </w:r>
      <w:r w:rsidR="007D2545" w:rsidRPr="00256291">
        <w:rPr>
          <w:lang w:val="es-ES"/>
        </w:rPr>
        <w:t xml:space="preserve"> del debido y generó</w:t>
      </w:r>
      <w:r w:rsidRPr="00256291">
        <w:rPr>
          <w:lang w:val="es-ES"/>
        </w:rPr>
        <w:t xml:space="preserve"> retrasos para que este proyecto no l</w:t>
      </w:r>
      <w:r w:rsidR="00256291" w:rsidRPr="00256291">
        <w:rPr>
          <w:lang w:val="es-ES"/>
        </w:rPr>
        <w:t>legara a ser sancionado. Este hecho terminó</w:t>
      </w:r>
      <w:r w:rsidRPr="00256291">
        <w:rPr>
          <w:lang w:val="es-ES"/>
        </w:rPr>
        <w:t xml:space="preserve"> beneficiando a SaludCoop y otras EPS para que siguieran operando como lo estaban haciendo</w:t>
      </w:r>
      <w:r w:rsidR="00256291">
        <w:rPr>
          <w:rStyle w:val="FootnoteReference"/>
          <w:lang w:val="es-ES"/>
        </w:rPr>
        <w:footnoteReference w:id="7"/>
      </w:r>
      <w:r w:rsidRPr="00256291">
        <w:rPr>
          <w:lang w:val="es-ES"/>
        </w:rPr>
        <w:t>.</w:t>
      </w:r>
    </w:p>
    <w:p w14:paraId="5FC3232D" w14:textId="69BF7DC8" w:rsidR="001F0C31" w:rsidRPr="00256291" w:rsidRDefault="001F0C31" w:rsidP="00F2243C">
      <w:pPr>
        <w:pStyle w:val="ListParagraph"/>
        <w:rPr>
          <w:lang w:val="es-ES"/>
        </w:rPr>
      </w:pPr>
      <w:r w:rsidRPr="00256291">
        <w:rPr>
          <w:lang w:val="es-ES"/>
        </w:rPr>
        <w:t>Fiscalía pasiva: Durante casi 4 años</w:t>
      </w:r>
      <w:r w:rsidR="007D2545" w:rsidRPr="00256291">
        <w:rPr>
          <w:lang w:val="es-ES"/>
        </w:rPr>
        <w:t xml:space="preserve"> (2012-2016)</w:t>
      </w:r>
      <w:r w:rsidR="00256291" w:rsidRPr="00256291">
        <w:rPr>
          <w:lang w:val="es-ES"/>
        </w:rPr>
        <w:t>,</w:t>
      </w:r>
      <w:r w:rsidRPr="00256291">
        <w:rPr>
          <w:lang w:val="es-ES"/>
        </w:rPr>
        <w:t xml:space="preserve"> no se presentaron avances en la</w:t>
      </w:r>
      <w:r w:rsidR="00256291" w:rsidRPr="00256291">
        <w:rPr>
          <w:lang w:val="es-ES"/>
        </w:rPr>
        <w:t xml:space="preserve"> investigación contra SaludCoop. N</w:t>
      </w:r>
      <w:r w:rsidRPr="00256291">
        <w:rPr>
          <w:lang w:val="es-ES"/>
        </w:rPr>
        <w:t xml:space="preserve">i </w:t>
      </w:r>
      <w:r w:rsidR="00256291" w:rsidRPr="00256291">
        <w:rPr>
          <w:lang w:val="es-ES"/>
        </w:rPr>
        <w:t xml:space="preserve">a </w:t>
      </w:r>
      <w:r w:rsidRPr="00256291">
        <w:rPr>
          <w:lang w:val="es-ES"/>
        </w:rPr>
        <w:t xml:space="preserve">Carlos Palacino ni a ninguno de los ex-directivos de esta entidad les fueron imputados cargos, aunque </w:t>
      </w:r>
      <w:r w:rsidR="00256291" w:rsidRPr="00256291">
        <w:rPr>
          <w:lang w:val="es-ES"/>
        </w:rPr>
        <w:t>l</w:t>
      </w:r>
      <w:r w:rsidRPr="00256291">
        <w:rPr>
          <w:lang w:val="es-ES"/>
        </w:rPr>
        <w:t xml:space="preserve">a EPS hoy en día </w:t>
      </w:r>
      <w:r w:rsidR="00256291" w:rsidRPr="00256291">
        <w:rPr>
          <w:lang w:val="es-ES"/>
        </w:rPr>
        <w:t>no presta servicio (actualmente está intervenida</w:t>
      </w:r>
      <w:r w:rsidRPr="00256291">
        <w:rPr>
          <w:lang w:val="es-ES"/>
        </w:rPr>
        <w:t>.</w:t>
      </w:r>
      <w:r w:rsidR="00256291" w:rsidRPr="00256291">
        <w:rPr>
          <w:lang w:val="es-ES"/>
        </w:rPr>
        <w:t xml:space="preserve">) </w:t>
      </w:r>
      <w:r w:rsidRPr="00256291">
        <w:rPr>
          <w:lang w:val="es-ES"/>
        </w:rPr>
        <w:t xml:space="preserve">El fiscal Eduardo Montealegre fue criticado en repetidas ocasiones, ya que </w:t>
      </w:r>
      <w:r w:rsidR="00256291">
        <w:rPr>
          <w:lang w:val="es-ES"/>
        </w:rPr>
        <w:t xml:space="preserve">en el pasado </w:t>
      </w:r>
      <w:r w:rsidRPr="00256291">
        <w:rPr>
          <w:lang w:val="es-ES"/>
        </w:rPr>
        <w:t xml:space="preserve">había sido asesor de la EPS y recibió, de acuerdo a la contraloría, aproximadamente </w:t>
      </w:r>
      <w:r w:rsidR="00256291">
        <w:rPr>
          <w:lang w:val="es-ES"/>
        </w:rPr>
        <w:t>$</w:t>
      </w:r>
      <w:r w:rsidRPr="00256291">
        <w:rPr>
          <w:lang w:val="es-ES"/>
        </w:rPr>
        <w:t>6.200 millones en honorarios</w:t>
      </w:r>
      <w:r w:rsidR="00256291">
        <w:rPr>
          <w:lang w:val="es-ES"/>
        </w:rPr>
        <w:t>. Al declararse impedido dejó</w:t>
      </w:r>
      <w:r w:rsidRPr="00256291">
        <w:rPr>
          <w:lang w:val="es-ES"/>
        </w:rPr>
        <w:t xml:space="preserve"> el caso en el grupo especial de la fiscalía</w:t>
      </w:r>
      <w:r w:rsidR="00256291">
        <w:rPr>
          <w:rStyle w:val="FootnoteReference"/>
          <w:lang w:val="es-ES"/>
        </w:rPr>
        <w:footnoteReference w:id="8"/>
      </w:r>
      <w:r w:rsidRPr="00256291">
        <w:rPr>
          <w:lang w:val="es-ES"/>
        </w:rPr>
        <w:t>.</w:t>
      </w:r>
    </w:p>
    <w:p w14:paraId="75396035" w14:textId="37996E98" w:rsidR="001F0C31" w:rsidRDefault="001F0C31" w:rsidP="00BE4030">
      <w:pPr>
        <w:pStyle w:val="ListParagraph"/>
        <w:rPr>
          <w:lang w:val="es-ES"/>
        </w:rPr>
      </w:pPr>
      <w:r w:rsidRPr="00BE4030">
        <w:rPr>
          <w:lang w:val="es-ES"/>
        </w:rPr>
        <w:t xml:space="preserve">Zonas grises de la ley: </w:t>
      </w:r>
      <w:r w:rsidR="00924869">
        <w:rPr>
          <w:lang w:val="es-ES"/>
        </w:rPr>
        <w:t>En el año 2011, l</w:t>
      </w:r>
      <w:r w:rsidR="007D2545" w:rsidRPr="00BE4030">
        <w:rPr>
          <w:lang w:val="es-ES"/>
        </w:rPr>
        <w:t>a superintendencia de Industria y C</w:t>
      </w:r>
      <w:r w:rsidRPr="00BE4030">
        <w:rPr>
          <w:lang w:val="es-ES"/>
        </w:rPr>
        <w:t xml:space="preserve">omercio </w:t>
      </w:r>
      <w:r w:rsidR="00924869">
        <w:rPr>
          <w:lang w:val="es-ES"/>
        </w:rPr>
        <w:t>hizo referencia</w:t>
      </w:r>
      <w:r w:rsidRPr="00BE4030">
        <w:rPr>
          <w:lang w:val="es-ES"/>
        </w:rPr>
        <w:t xml:space="preserve"> a las “zonas grises” como</w:t>
      </w:r>
      <w:r w:rsidR="00924869">
        <w:rPr>
          <w:lang w:val="es-ES"/>
        </w:rPr>
        <w:t>:</w:t>
      </w:r>
      <w:r w:rsidRPr="00BE4030">
        <w:rPr>
          <w:lang w:val="es-ES"/>
        </w:rPr>
        <w:t xml:space="preserve"> “una situación de incertidumbre sobre ciertos parámetros regulatorios que inciden en el negocio” con lo cual todos los actores del mercado deberán</w:t>
      </w:r>
      <w:r w:rsidR="00924869">
        <w:rPr>
          <w:lang w:val="es-ES"/>
        </w:rPr>
        <w:t xml:space="preserve"> reaccionar </w:t>
      </w:r>
      <w:r w:rsidR="00924869">
        <w:rPr>
          <w:lang w:val="es-ES"/>
        </w:rPr>
        <w:lastRenderedPageBreak/>
        <w:t>de forma individual. A</w:t>
      </w:r>
      <w:r w:rsidRPr="00BE4030">
        <w:rPr>
          <w:lang w:val="es-ES"/>
        </w:rPr>
        <w:t>hora</w:t>
      </w:r>
      <w:r w:rsidR="00924869">
        <w:rPr>
          <w:lang w:val="es-ES"/>
        </w:rPr>
        <w:t>,</w:t>
      </w:r>
      <w:r w:rsidRPr="00BE4030">
        <w:rPr>
          <w:lang w:val="es-ES"/>
        </w:rPr>
        <w:t xml:space="preserve"> cuando se observa una acción coordinada o en bloque frente a estas “zonas grises” del sistema de salud</w:t>
      </w:r>
      <w:r w:rsidR="00924869">
        <w:rPr>
          <w:lang w:val="es-ES"/>
        </w:rPr>
        <w:t>,</w:t>
      </w:r>
      <w:r w:rsidRPr="00BE4030">
        <w:rPr>
          <w:lang w:val="es-ES"/>
        </w:rPr>
        <w:t xml:space="preserve"> atentan directamente contra las reglas de competen</w:t>
      </w:r>
      <w:r w:rsidR="00924869">
        <w:rPr>
          <w:lang w:val="es-ES"/>
        </w:rPr>
        <w:t>cia, lo cual SaludCoop aprovechó</w:t>
      </w:r>
      <w:r w:rsidRPr="00BE4030">
        <w:rPr>
          <w:lang w:val="es-ES"/>
        </w:rPr>
        <w:t xml:space="preserve"> para lograr su crecimiento económico y el de los negocios propios de Palacino.  Después de dos años de investigaciones, la Contraloría sancionó a Palacino y otros 14 directivos</w:t>
      </w:r>
      <w:r w:rsidR="009C2063">
        <w:rPr>
          <w:lang w:val="es-ES"/>
        </w:rPr>
        <w:t>, dictando la devolución de</w:t>
      </w:r>
      <w:r w:rsidRPr="00BE4030">
        <w:rPr>
          <w:lang w:val="es-ES"/>
        </w:rPr>
        <w:t xml:space="preserve"> </w:t>
      </w:r>
      <w:r w:rsidR="009C2063">
        <w:rPr>
          <w:lang w:val="es-ES"/>
        </w:rPr>
        <w:t xml:space="preserve">$1,4 billones </w:t>
      </w:r>
      <w:r w:rsidRPr="00BE4030">
        <w:rPr>
          <w:lang w:val="es-ES"/>
        </w:rPr>
        <w:t>de la salud que habrían sido desviados entre 2002 y 2010</w:t>
      </w:r>
      <w:r w:rsidR="009C2063">
        <w:rPr>
          <w:rStyle w:val="FootnoteReference"/>
          <w:lang w:val="es-ES"/>
        </w:rPr>
        <w:footnoteReference w:id="9"/>
      </w:r>
      <w:r w:rsidRPr="00BE4030">
        <w:rPr>
          <w:lang w:val="es-ES"/>
        </w:rPr>
        <w:t>.</w:t>
      </w:r>
    </w:p>
    <w:p w14:paraId="7CC51A53" w14:textId="77777777" w:rsidR="009C2063" w:rsidRDefault="009C2063" w:rsidP="009C2063">
      <w:pPr>
        <w:pStyle w:val="Heading1"/>
        <w:rPr>
          <w:lang w:val="es-ES"/>
        </w:rPr>
      </w:pPr>
      <w:r w:rsidRPr="00BE4030">
        <w:rPr>
          <w:lang w:val="es-ES"/>
        </w:rPr>
        <w:t>Estrategias para evitar la repetición de estos actos</w:t>
      </w:r>
    </w:p>
    <w:p w14:paraId="12BDC539" w14:textId="31AC5B0A" w:rsidR="00E2746F" w:rsidRDefault="00E2746F" w:rsidP="00E2746F">
      <w:pPr>
        <w:pStyle w:val="ListParagraph"/>
        <w:rPr>
          <w:lang w:val="es-ES"/>
        </w:rPr>
      </w:pPr>
      <w:r>
        <w:rPr>
          <w:lang w:val="es-ES"/>
        </w:rPr>
        <w:t>La Superintendencia de Salud deberá tener mecanismos para monitorear y fiscalizar las EPS en tiempo real, evitando por medio de esto la desviación de recursos de la salud en actividades no relacionadas con esta.</w:t>
      </w:r>
    </w:p>
    <w:p w14:paraId="459CF694" w14:textId="06E556FE" w:rsidR="00E2746F" w:rsidRDefault="00E2746F" w:rsidP="00E2746F">
      <w:pPr>
        <w:pStyle w:val="ListParagraph"/>
        <w:rPr>
          <w:lang w:val="es-ES"/>
        </w:rPr>
      </w:pPr>
      <w:r>
        <w:rPr>
          <w:lang w:val="es-ES"/>
        </w:rPr>
        <w:t xml:space="preserve">Separación completa </w:t>
      </w:r>
      <w:r w:rsidR="00EC0A46">
        <w:rPr>
          <w:lang w:val="es-ES"/>
        </w:rPr>
        <w:t>entre</w:t>
      </w:r>
      <w:r>
        <w:rPr>
          <w:lang w:val="es-ES"/>
        </w:rPr>
        <w:t xml:space="preserve"> IPS y EPS</w:t>
      </w:r>
      <w:r w:rsidR="00EC0A46">
        <w:rPr>
          <w:lang w:val="es-ES"/>
        </w:rPr>
        <w:t>, impidiendo que pertenezcan al mismo grupo empresarial.</w:t>
      </w:r>
    </w:p>
    <w:p w14:paraId="20C21153" w14:textId="39CFD528" w:rsidR="00EC0A46" w:rsidRPr="006C3E0F" w:rsidRDefault="00BA0D59" w:rsidP="006C3E0F">
      <w:pPr>
        <w:pStyle w:val="ListParagraph"/>
        <w:rPr>
          <w:lang w:val="es-ES"/>
        </w:rPr>
      </w:pPr>
      <w:r>
        <w:rPr>
          <w:lang w:val="es-ES"/>
        </w:rPr>
        <w:t xml:space="preserve">Licitación pública </w:t>
      </w:r>
      <w:r w:rsidR="00D50E6D">
        <w:rPr>
          <w:lang w:val="es-ES"/>
        </w:rPr>
        <w:t>para contratació</w:t>
      </w:r>
      <w:r w:rsidR="00EC0A46">
        <w:rPr>
          <w:lang w:val="es-ES"/>
        </w:rPr>
        <w:t>n por montos superiores a $10</w:t>
      </w:r>
      <w:r w:rsidR="00D50E6D">
        <w:rPr>
          <w:lang w:val="es-ES"/>
        </w:rPr>
        <w:t xml:space="preserve">0 </w:t>
      </w:r>
      <w:r w:rsidR="00EC0A46">
        <w:rPr>
          <w:lang w:val="es-ES"/>
        </w:rPr>
        <w:t>millones, e intervención del Estado para montos superiores a $1 000 millones.</w:t>
      </w:r>
    </w:p>
    <w:p w14:paraId="0ADC255B" w14:textId="2B727FA6" w:rsidR="00EC0A46" w:rsidRDefault="00EC0A46" w:rsidP="00E2746F">
      <w:pPr>
        <w:pStyle w:val="ListParagraph"/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nfoca</w:t>
      </w:r>
      <w:r>
        <w:rPr>
          <w:lang w:val="es-ES"/>
        </w:rPr>
        <w:t>r los parámetros de medición del desempeño de las IPS y EPS, más en los servicios prestados a los usuarios, que en los resultados financieros.</w:t>
      </w:r>
    </w:p>
    <w:p w14:paraId="2C1136DD" w14:textId="00BF990C" w:rsidR="00AF0576" w:rsidRDefault="00C40890" w:rsidP="00E2746F">
      <w:pPr>
        <w:pStyle w:val="ListParagraph"/>
        <w:rPr>
          <w:lang w:val="es-ES"/>
        </w:rPr>
      </w:pPr>
      <w:r>
        <w:rPr>
          <w:lang w:val="es-ES"/>
        </w:rPr>
        <w:t>Auditar las inversiones que realizan las EPS.</w:t>
      </w:r>
    </w:p>
    <w:p w14:paraId="7D8C0C44" w14:textId="550A4432" w:rsidR="00DF34A6" w:rsidRDefault="006C3E0F" w:rsidP="00E2746F">
      <w:pPr>
        <w:pStyle w:val="ListParagraph"/>
        <w:rPr>
          <w:lang w:val="es-ES"/>
        </w:rPr>
      </w:pPr>
      <w:r>
        <w:rPr>
          <w:lang w:val="es-ES"/>
        </w:rPr>
        <w:t>Controlar el lobby que realizan en las entidades públicas.</w:t>
      </w:r>
    </w:p>
    <w:p w14:paraId="308E8C3A" w14:textId="3752DE53" w:rsidR="006C3E0F" w:rsidRPr="006C3E0F" w:rsidRDefault="006C3E0F" w:rsidP="006C3E0F">
      <w:pPr>
        <w:pStyle w:val="ListParagraph"/>
        <w:rPr>
          <w:lang w:val="es-ES"/>
        </w:rPr>
      </w:pPr>
      <w:r>
        <w:rPr>
          <w:lang w:val="es-ES"/>
        </w:rPr>
        <w:t>Determinar tiempos para dictaminar veredictos en las comisiones del congreso. Tener observadores internacionales cuando una comisión esté tomando más tiempo de lo estipulado.</w:t>
      </w:r>
    </w:p>
    <w:p w14:paraId="15A668D9" w14:textId="19E17104" w:rsidR="00DF28F3" w:rsidRPr="00BE4030" w:rsidRDefault="00DF28F3" w:rsidP="000A341A">
      <w:pPr>
        <w:spacing w:line="276" w:lineRule="auto"/>
        <w:jc w:val="left"/>
        <w:rPr>
          <w:lang w:val="es-ES"/>
        </w:rPr>
      </w:pPr>
      <w:bookmarkStart w:id="0" w:name="_GoBack"/>
      <w:bookmarkEnd w:id="0"/>
    </w:p>
    <w:sectPr w:rsidR="00DF28F3" w:rsidRPr="00BE4030" w:rsidSect="00A048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796E6" w14:textId="77777777" w:rsidR="006622B9" w:rsidRDefault="006622B9" w:rsidP="006D59C0">
      <w:pPr>
        <w:spacing w:after="0"/>
      </w:pPr>
      <w:r>
        <w:separator/>
      </w:r>
    </w:p>
  </w:endnote>
  <w:endnote w:type="continuationSeparator" w:id="0">
    <w:p w14:paraId="63616DF1" w14:textId="77777777" w:rsidR="006622B9" w:rsidRDefault="006622B9" w:rsidP="006D59C0">
      <w:pPr>
        <w:spacing w:after="0"/>
      </w:pPr>
      <w:r>
        <w:continuationSeparator/>
      </w:r>
    </w:p>
  </w:endnote>
  <w:endnote w:type="continuationNotice" w:id="1">
    <w:p w14:paraId="0A364A9B" w14:textId="77777777" w:rsidR="006622B9" w:rsidRDefault="006622B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DCFBA" w14:textId="77777777" w:rsidR="006622B9" w:rsidRDefault="006622B9" w:rsidP="006D59C0">
      <w:pPr>
        <w:spacing w:after="0"/>
      </w:pPr>
      <w:r>
        <w:separator/>
      </w:r>
    </w:p>
  </w:footnote>
  <w:footnote w:type="continuationSeparator" w:id="0">
    <w:p w14:paraId="08E08802" w14:textId="77777777" w:rsidR="006622B9" w:rsidRDefault="006622B9" w:rsidP="006D59C0">
      <w:pPr>
        <w:spacing w:after="0"/>
      </w:pPr>
      <w:r>
        <w:continuationSeparator/>
      </w:r>
    </w:p>
  </w:footnote>
  <w:footnote w:type="continuationNotice" w:id="1">
    <w:p w14:paraId="1449447E" w14:textId="77777777" w:rsidR="006622B9" w:rsidRDefault="006622B9">
      <w:pPr>
        <w:spacing w:after="0"/>
      </w:pPr>
    </w:p>
  </w:footnote>
  <w:footnote w:id="2">
    <w:p w14:paraId="71616327" w14:textId="3D16995F" w:rsidR="003500F4" w:rsidRPr="003500F4" w:rsidRDefault="003500F4">
      <w:pPr>
        <w:pStyle w:val="FootnoteText"/>
        <w:rPr>
          <w:lang w:val="es-E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C3E0F">
          <w:rPr>
            <w:lang w:val="es-MX"/>
          </w:rPr>
          <w:t>http://caracol.com.co/radio/2013/03/19/nacional/1363715880_862014.html</w:t>
        </w:r>
      </w:hyperlink>
    </w:p>
  </w:footnote>
  <w:footnote w:id="3">
    <w:p w14:paraId="05FF1877" w14:textId="4D34700F" w:rsidR="006C3E0F" w:rsidRPr="006C3E0F" w:rsidRDefault="003500F4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="006C3E0F">
        <w:rPr>
          <w:lang w:val="es-MX"/>
        </w:rPr>
        <w:t xml:space="preserve"> </w:t>
      </w:r>
      <w:hyperlink r:id="rId2" w:history="1">
        <w:r w:rsidRPr="006C3E0F">
          <w:rPr>
            <w:lang w:val="es-MX"/>
          </w:rPr>
          <w:t>http://www.alcaldiabogota.gov.co/sisjur/normas/Norma1.jsp?i=5248</w:t>
        </w:r>
      </w:hyperlink>
    </w:p>
    <w:p w14:paraId="6CD83AE2" w14:textId="77777777" w:rsidR="006C3E0F" w:rsidRPr="006C3E0F" w:rsidRDefault="003500F4">
      <w:pPr>
        <w:pStyle w:val="FootnoteText"/>
        <w:rPr>
          <w:lang w:val="es-MX"/>
        </w:rPr>
      </w:pPr>
      <w:hyperlink r:id="rId3" w:history="1">
        <w:r w:rsidRPr="006C3E0F">
          <w:rPr>
            <w:lang w:val="es-MX"/>
          </w:rPr>
          <w:t>http://www.mintrabajo.gov.co/pensiones.html</w:t>
        </w:r>
      </w:hyperlink>
    </w:p>
    <w:p w14:paraId="3E0E80FF" w14:textId="3E57D555" w:rsidR="003500F4" w:rsidRPr="003500F4" w:rsidRDefault="003500F4">
      <w:pPr>
        <w:pStyle w:val="FootnoteText"/>
        <w:rPr>
          <w:lang w:val="es-ES"/>
        </w:rPr>
      </w:pPr>
      <w:hyperlink r:id="rId4" w:history="1">
        <w:r w:rsidRPr="006C3E0F">
          <w:rPr>
            <w:lang w:val="es-MX"/>
          </w:rPr>
          <w:t>http://www.elmundo.com/portal/vida/salud/que_es_el_sistema_de_salud_colombiano_y_como_funciona.php#.Wh36U0ribIU</w:t>
        </w:r>
      </w:hyperlink>
      <w:r>
        <w:rPr>
          <w:lang w:val="es-ES"/>
        </w:rPr>
        <w:t xml:space="preserve"> </w:t>
      </w:r>
    </w:p>
  </w:footnote>
  <w:footnote w:id="4">
    <w:p w14:paraId="2FA4D9D9" w14:textId="60604DE6" w:rsidR="006C3E0F" w:rsidRPr="006C3E0F" w:rsidRDefault="006C3E0F" w:rsidP="006C3E0F">
      <w:pPr>
        <w:rPr>
          <w:rFonts w:eastAsiaTheme="majorEastAsia" w:cstheme="majorBidi"/>
          <w:color w:val="365F91" w:themeColor="accent1" w:themeShade="BF"/>
          <w:sz w:val="32"/>
          <w:szCs w:val="32"/>
          <w:lang w:val="es-ES"/>
        </w:rPr>
      </w:pPr>
      <w:r>
        <w:rPr>
          <w:rStyle w:val="FootnoteReference"/>
        </w:rPr>
        <w:footnoteRef/>
      </w:r>
      <w:r w:rsidRPr="006C3E0F">
        <w:rPr>
          <w:sz w:val="20"/>
          <w:szCs w:val="20"/>
          <w:lang w:val="es-MX"/>
        </w:rPr>
        <w:t xml:space="preserve"> </w:t>
      </w:r>
      <w:hyperlink r:id="rId5">
        <w:r w:rsidRPr="006C3E0F">
          <w:rPr>
            <w:sz w:val="20"/>
            <w:szCs w:val="20"/>
            <w:lang w:val="es-MX"/>
          </w:rPr>
          <w:t>http://www.elpais.com.co/colombia/por-desvios-de-recursos-imputan-cargos-contra-exdirectivos-de-saludcoop.html</w:t>
        </w:r>
      </w:hyperlink>
    </w:p>
  </w:footnote>
  <w:footnote w:id="5">
    <w:p w14:paraId="7F045BF4" w14:textId="77777777" w:rsidR="006622B9" w:rsidRPr="006D59C0" w:rsidRDefault="006622B9" w:rsidP="006622B9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6D59C0">
        <w:rPr>
          <w:lang w:val="es-MX"/>
        </w:rPr>
        <w:t xml:space="preserve"> </w:t>
      </w:r>
      <w:hyperlink r:id="rId6" w:history="1">
        <w:r w:rsidRPr="006C3E0F">
          <w:t>https://www.elespectador.com/content/saludcoop-historia-de-un-ascenso</w:t>
        </w:r>
      </w:hyperlink>
      <w:r w:rsidRPr="006D59C0">
        <w:rPr>
          <w:lang w:val="es-MX"/>
        </w:rPr>
        <w:t>,</w:t>
      </w:r>
      <w:r>
        <w:rPr>
          <w:lang w:val="es-MX"/>
        </w:rPr>
        <w:t xml:space="preserve"> </w:t>
      </w:r>
      <w:r w:rsidRPr="006D59C0">
        <w:rPr>
          <w:lang w:val="es-MX"/>
        </w:rPr>
        <w:t>Mayo 13 de 2011.</w:t>
      </w:r>
    </w:p>
  </w:footnote>
  <w:footnote w:id="6">
    <w:p w14:paraId="61EE0CC6" w14:textId="77777777" w:rsidR="006622B9" w:rsidRPr="00BB0BF2" w:rsidRDefault="006622B9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BB0BF2">
        <w:rPr>
          <w:lang w:val="es-MX"/>
        </w:rPr>
        <w:t xml:space="preserve"> </w:t>
      </w:r>
      <w:hyperlink r:id="rId7" w:history="1">
        <w:r w:rsidRPr="00A048BF">
          <w:t>http://www.semana.com/nacion/articulo/los-siete-pecados-saludcoop/258869-3</w:t>
        </w:r>
      </w:hyperlink>
      <w:r>
        <w:rPr>
          <w:lang w:val="es-MX"/>
        </w:rPr>
        <w:t xml:space="preserve">, Febrero 6 de 2012; </w:t>
      </w:r>
      <w:hyperlink r:id="rId8" w:history="1">
        <w:r w:rsidRPr="00A048BF">
          <w:t>https://www.elespectador.com/noticias/bogota/lupa-contratos-de-saludcoop-bogota-articulo-540101</w:t>
        </w:r>
      </w:hyperlink>
      <w:r w:rsidRPr="00A048BF">
        <w:t>,</w:t>
      </w:r>
      <w:r>
        <w:rPr>
          <w:lang w:val="es-MX"/>
        </w:rPr>
        <w:t xml:space="preserve"> Enero 28 de 2015.</w:t>
      </w:r>
    </w:p>
  </w:footnote>
  <w:footnote w:id="7">
    <w:p w14:paraId="787E939B" w14:textId="77777777" w:rsidR="00B5276D" w:rsidRDefault="00256291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256291">
        <w:rPr>
          <w:lang w:val="es-MX"/>
        </w:rPr>
        <w:t xml:space="preserve"> </w:t>
      </w:r>
      <w:hyperlink r:id="rId9" w:history="1">
        <w:r w:rsidRPr="00A048BF">
          <w:rPr>
            <w:lang w:val="es-MX"/>
          </w:rPr>
          <w:t>http://www.eltiempo.com/archivo/documento/CMS-14075877</w:t>
        </w:r>
      </w:hyperlink>
      <w:r>
        <w:rPr>
          <w:lang w:val="es-MX"/>
        </w:rPr>
        <w:t xml:space="preserve"> </w:t>
      </w:r>
    </w:p>
    <w:p w14:paraId="13A2A6C5" w14:textId="77777777" w:rsidR="00B5276D" w:rsidRDefault="00256291">
      <w:pPr>
        <w:pStyle w:val="FootnoteText"/>
        <w:rPr>
          <w:lang w:val="es-MX"/>
        </w:rPr>
      </w:pPr>
      <w:hyperlink r:id="rId10" w:history="1">
        <w:r w:rsidRPr="00A048BF">
          <w:rPr>
            <w:lang w:val="es-MX"/>
          </w:rPr>
          <w:t>http://www.semana.com/nacion/articulo/reforma-la-salud-la-financiacion-congresistas/360354-3</w:t>
        </w:r>
      </w:hyperlink>
      <w:r>
        <w:rPr>
          <w:lang w:val="es-MX"/>
        </w:rPr>
        <w:t xml:space="preserve"> </w:t>
      </w:r>
    </w:p>
    <w:p w14:paraId="423626D2" w14:textId="61E48F82" w:rsidR="00256291" w:rsidRPr="00256291" w:rsidRDefault="00256291">
      <w:pPr>
        <w:pStyle w:val="FootnoteText"/>
        <w:rPr>
          <w:lang w:val="es-MX"/>
        </w:rPr>
      </w:pPr>
      <w:hyperlink r:id="rId11" w:history="1">
        <w:r w:rsidRPr="00A048BF">
          <w:rPr>
            <w:lang w:val="es-MX"/>
          </w:rPr>
          <w:t>http://caracol.com.co/radio/2013/12/23/nacional/1387814460_042980.html</w:t>
        </w:r>
      </w:hyperlink>
      <w:r>
        <w:rPr>
          <w:lang w:val="es-MX"/>
        </w:rPr>
        <w:t xml:space="preserve"> </w:t>
      </w:r>
    </w:p>
  </w:footnote>
  <w:footnote w:id="8">
    <w:p w14:paraId="72495199" w14:textId="7A5CD7B6" w:rsidR="00256291" w:rsidRPr="00256291" w:rsidRDefault="00256291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 w:rsidRPr="00256291">
        <w:rPr>
          <w:lang w:val="es-MX"/>
        </w:rPr>
        <w:t xml:space="preserve"> </w:t>
      </w:r>
      <w:hyperlink r:id="rId12" w:history="1">
        <w:r w:rsidRPr="00A048BF">
          <w:rPr>
            <w:lang w:val="es-MX"/>
          </w:rPr>
          <w:t>http://www.eltiempo.com/justicia/cortes/indagatoria-a-carlos-palacino-de-salucoop-34756</w:t>
        </w:r>
      </w:hyperlink>
      <w:r>
        <w:rPr>
          <w:lang w:val="es-MX"/>
        </w:rPr>
        <w:t xml:space="preserve"> </w:t>
      </w:r>
    </w:p>
  </w:footnote>
  <w:footnote w:id="9">
    <w:p w14:paraId="1862540F" w14:textId="77777777" w:rsidR="00B5276D" w:rsidRPr="00A048BF" w:rsidRDefault="009C2063" w:rsidP="00A048BF">
      <w:pPr>
        <w:pStyle w:val="FootnoteText"/>
        <w:rPr>
          <w:lang w:val="es-MX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Pr="00A048BF">
          <w:rPr>
            <w:lang w:val="es-MX"/>
          </w:rPr>
          <w:t>http://www.semana.com/nacion/articulo/desfalco-de-salucoop/365644-3</w:t>
        </w:r>
      </w:hyperlink>
      <w:r w:rsidRPr="00A048BF">
        <w:rPr>
          <w:lang w:val="es-MX"/>
        </w:rPr>
        <w:t xml:space="preserve"> </w:t>
      </w:r>
    </w:p>
    <w:p w14:paraId="5AB6969D" w14:textId="77777777" w:rsidR="00B5276D" w:rsidRPr="00A048BF" w:rsidRDefault="009C2063" w:rsidP="00A048BF">
      <w:pPr>
        <w:pStyle w:val="FootnoteText"/>
        <w:rPr>
          <w:lang w:val="es-MX"/>
        </w:rPr>
      </w:pPr>
      <w:hyperlink r:id="rId14" w:history="1">
        <w:r w:rsidRPr="00A048BF">
          <w:rPr>
            <w:lang w:val="es-MX"/>
          </w:rPr>
          <w:t>http://www.semana.com/nacion/articulo/saludcoop-caida-imperio/239794-3</w:t>
        </w:r>
      </w:hyperlink>
      <w:r w:rsidRPr="00A048BF">
        <w:rPr>
          <w:lang w:val="es-MX"/>
        </w:rPr>
        <w:t xml:space="preserve"> </w:t>
      </w:r>
    </w:p>
    <w:p w14:paraId="54854D9A" w14:textId="29BCF9C6" w:rsidR="009C2063" w:rsidRPr="006C3E0F" w:rsidRDefault="009C2063" w:rsidP="00A048BF">
      <w:pPr>
        <w:pStyle w:val="FootnoteText"/>
        <w:rPr>
          <w:rFonts w:cs="Arial"/>
          <w:color w:val="000000"/>
          <w:lang w:val="es-ES"/>
        </w:rPr>
      </w:pPr>
      <w:hyperlink r:id="rId15" w:history="1">
        <w:r w:rsidRPr="00A048BF">
          <w:rPr>
            <w:lang w:val="es-MX"/>
          </w:rPr>
          <w:t>http://www.aesa.org.co/legislacion/?upf=dl&amp;id=5998</w:t>
        </w:r>
      </w:hyperlink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13402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0963A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10A28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BD63E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70F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726AB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CE029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89EAC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21A9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182E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2DAA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655A8E"/>
    <w:multiLevelType w:val="multilevel"/>
    <w:tmpl w:val="A11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CDD2D23"/>
    <w:multiLevelType w:val="multilevel"/>
    <w:tmpl w:val="8642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2EE602C"/>
    <w:multiLevelType w:val="hybridMultilevel"/>
    <w:tmpl w:val="6CF6B1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47A3B50"/>
    <w:multiLevelType w:val="hybridMultilevel"/>
    <w:tmpl w:val="E0024FF4"/>
    <w:lvl w:ilvl="0" w:tplc="1E88BF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2A708F"/>
    <w:multiLevelType w:val="multilevel"/>
    <w:tmpl w:val="D97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6F579E6"/>
    <w:multiLevelType w:val="hybridMultilevel"/>
    <w:tmpl w:val="5FB4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1C6182"/>
    <w:multiLevelType w:val="hybridMultilevel"/>
    <w:tmpl w:val="FFFFFFFF"/>
    <w:lvl w:ilvl="0" w:tplc="1E52A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4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69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A5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06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C7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09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D0B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AE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B04E22"/>
    <w:multiLevelType w:val="multilevel"/>
    <w:tmpl w:val="5BC6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FBE6CA1"/>
    <w:multiLevelType w:val="hybridMultilevel"/>
    <w:tmpl w:val="F55A2A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E2038B"/>
    <w:multiLevelType w:val="hybridMultilevel"/>
    <w:tmpl w:val="1D78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BC6C80"/>
    <w:multiLevelType w:val="multilevel"/>
    <w:tmpl w:val="64FA2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41F05833"/>
    <w:multiLevelType w:val="hybridMultilevel"/>
    <w:tmpl w:val="D2082DE2"/>
    <w:lvl w:ilvl="0" w:tplc="7008644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E04AAF"/>
    <w:multiLevelType w:val="multilevel"/>
    <w:tmpl w:val="B5C0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A6832F2"/>
    <w:multiLevelType w:val="multilevel"/>
    <w:tmpl w:val="7546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33C75EB"/>
    <w:multiLevelType w:val="multilevel"/>
    <w:tmpl w:val="3216E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56C04E86"/>
    <w:multiLevelType w:val="hybridMultilevel"/>
    <w:tmpl w:val="FFFFFFFF"/>
    <w:lvl w:ilvl="0" w:tplc="547EC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AE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0D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E4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EE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60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88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43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67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82786A"/>
    <w:multiLevelType w:val="multilevel"/>
    <w:tmpl w:val="8BF4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4777DC"/>
    <w:multiLevelType w:val="hybridMultilevel"/>
    <w:tmpl w:val="FFC6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1B204C"/>
    <w:multiLevelType w:val="hybridMultilevel"/>
    <w:tmpl w:val="7EA2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8876CD"/>
    <w:multiLevelType w:val="multilevel"/>
    <w:tmpl w:val="B6DE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BB517DE"/>
    <w:multiLevelType w:val="multilevel"/>
    <w:tmpl w:val="B8C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28"/>
  </w:num>
  <w:num w:numId="5">
    <w:abstractNumId w:val="20"/>
  </w:num>
  <w:num w:numId="6">
    <w:abstractNumId w:val="0"/>
  </w:num>
  <w:num w:numId="7">
    <w:abstractNumId w:val="29"/>
  </w:num>
  <w:num w:numId="8">
    <w:abstractNumId w:val="11"/>
  </w:num>
  <w:num w:numId="9">
    <w:abstractNumId w:val="21"/>
  </w:num>
  <w:num w:numId="10">
    <w:abstractNumId w:val="31"/>
  </w:num>
  <w:num w:numId="11">
    <w:abstractNumId w:val="12"/>
  </w:num>
  <w:num w:numId="12">
    <w:abstractNumId w:val="24"/>
  </w:num>
  <w:num w:numId="13">
    <w:abstractNumId w:val="15"/>
  </w:num>
  <w:num w:numId="14">
    <w:abstractNumId w:val="30"/>
  </w:num>
  <w:num w:numId="15">
    <w:abstractNumId w:val="18"/>
  </w:num>
  <w:num w:numId="16">
    <w:abstractNumId w:val="25"/>
  </w:num>
  <w:num w:numId="17">
    <w:abstractNumId w:val="23"/>
  </w:num>
  <w:num w:numId="18">
    <w:abstractNumId w:val="27"/>
  </w:num>
  <w:num w:numId="19">
    <w:abstractNumId w:val="17"/>
  </w:num>
  <w:num w:numId="20">
    <w:abstractNumId w:val="26"/>
  </w:num>
  <w:num w:numId="21">
    <w:abstractNumId w:val="16"/>
  </w:num>
  <w:num w:numId="22">
    <w:abstractNumId w:val="22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9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75"/>
    <w:rsid w:val="00017B50"/>
    <w:rsid w:val="00030AA3"/>
    <w:rsid w:val="00030C1D"/>
    <w:rsid w:val="00052492"/>
    <w:rsid w:val="0008550C"/>
    <w:rsid w:val="000A341A"/>
    <w:rsid w:val="000C05B2"/>
    <w:rsid w:val="000E4138"/>
    <w:rsid w:val="000F7575"/>
    <w:rsid w:val="00125EB2"/>
    <w:rsid w:val="00131C73"/>
    <w:rsid w:val="00132F41"/>
    <w:rsid w:val="00160289"/>
    <w:rsid w:val="00167CD7"/>
    <w:rsid w:val="001A6E71"/>
    <w:rsid w:val="001B6151"/>
    <w:rsid w:val="001C3620"/>
    <w:rsid w:val="001E1610"/>
    <w:rsid w:val="001E22D1"/>
    <w:rsid w:val="001F0C31"/>
    <w:rsid w:val="001F65C8"/>
    <w:rsid w:val="002261A7"/>
    <w:rsid w:val="00256291"/>
    <w:rsid w:val="002633BA"/>
    <w:rsid w:val="00272A6D"/>
    <w:rsid w:val="002A0031"/>
    <w:rsid w:val="002D226C"/>
    <w:rsid w:val="002F11BD"/>
    <w:rsid w:val="003174AA"/>
    <w:rsid w:val="00322A24"/>
    <w:rsid w:val="003500F4"/>
    <w:rsid w:val="00380CD2"/>
    <w:rsid w:val="003829EE"/>
    <w:rsid w:val="003C0521"/>
    <w:rsid w:val="003C4385"/>
    <w:rsid w:val="003D43C9"/>
    <w:rsid w:val="003E5442"/>
    <w:rsid w:val="004131F2"/>
    <w:rsid w:val="00442050"/>
    <w:rsid w:val="00443B94"/>
    <w:rsid w:val="004C266E"/>
    <w:rsid w:val="004E4124"/>
    <w:rsid w:val="005352F1"/>
    <w:rsid w:val="0057419A"/>
    <w:rsid w:val="00596DE6"/>
    <w:rsid w:val="00597BB8"/>
    <w:rsid w:val="005A3C93"/>
    <w:rsid w:val="005B45BA"/>
    <w:rsid w:val="005D1476"/>
    <w:rsid w:val="005F6BED"/>
    <w:rsid w:val="006622B9"/>
    <w:rsid w:val="006655EA"/>
    <w:rsid w:val="0067413A"/>
    <w:rsid w:val="006A2A17"/>
    <w:rsid w:val="006C3E0F"/>
    <w:rsid w:val="006D59C0"/>
    <w:rsid w:val="006F1C79"/>
    <w:rsid w:val="00706D07"/>
    <w:rsid w:val="00770E22"/>
    <w:rsid w:val="00786675"/>
    <w:rsid w:val="007B46A5"/>
    <w:rsid w:val="007D2545"/>
    <w:rsid w:val="007F14EF"/>
    <w:rsid w:val="00820F0D"/>
    <w:rsid w:val="00823D14"/>
    <w:rsid w:val="00824B20"/>
    <w:rsid w:val="008257A1"/>
    <w:rsid w:val="00853BBE"/>
    <w:rsid w:val="008B1A1D"/>
    <w:rsid w:val="008B3740"/>
    <w:rsid w:val="008C6716"/>
    <w:rsid w:val="008D5A2D"/>
    <w:rsid w:val="008D7A74"/>
    <w:rsid w:val="008E3FC0"/>
    <w:rsid w:val="008E7327"/>
    <w:rsid w:val="00902FBD"/>
    <w:rsid w:val="00912320"/>
    <w:rsid w:val="00923B8B"/>
    <w:rsid w:val="00924869"/>
    <w:rsid w:val="00975A2A"/>
    <w:rsid w:val="0098730F"/>
    <w:rsid w:val="009C2063"/>
    <w:rsid w:val="009C56D5"/>
    <w:rsid w:val="00A01762"/>
    <w:rsid w:val="00A048BF"/>
    <w:rsid w:val="00A05F10"/>
    <w:rsid w:val="00A80414"/>
    <w:rsid w:val="00A809C1"/>
    <w:rsid w:val="00AB66E8"/>
    <w:rsid w:val="00AF0576"/>
    <w:rsid w:val="00AF6CFC"/>
    <w:rsid w:val="00B13D68"/>
    <w:rsid w:val="00B14005"/>
    <w:rsid w:val="00B4457D"/>
    <w:rsid w:val="00B5276D"/>
    <w:rsid w:val="00B66A63"/>
    <w:rsid w:val="00B76662"/>
    <w:rsid w:val="00B85664"/>
    <w:rsid w:val="00BA0D59"/>
    <w:rsid w:val="00BA69BA"/>
    <w:rsid w:val="00BA6D73"/>
    <w:rsid w:val="00BB0BF2"/>
    <w:rsid w:val="00BB75FA"/>
    <w:rsid w:val="00BD28B5"/>
    <w:rsid w:val="00BE4030"/>
    <w:rsid w:val="00BE41C0"/>
    <w:rsid w:val="00C047CF"/>
    <w:rsid w:val="00C26E22"/>
    <w:rsid w:val="00C40890"/>
    <w:rsid w:val="00C44A42"/>
    <w:rsid w:val="00C51E55"/>
    <w:rsid w:val="00C55D8B"/>
    <w:rsid w:val="00C638F1"/>
    <w:rsid w:val="00C7545D"/>
    <w:rsid w:val="00CD35FE"/>
    <w:rsid w:val="00CE0B6E"/>
    <w:rsid w:val="00CE1D0E"/>
    <w:rsid w:val="00CE6AD6"/>
    <w:rsid w:val="00CF5E9D"/>
    <w:rsid w:val="00D028A3"/>
    <w:rsid w:val="00D32AF8"/>
    <w:rsid w:val="00D50E6D"/>
    <w:rsid w:val="00D56265"/>
    <w:rsid w:val="00D57704"/>
    <w:rsid w:val="00DA400C"/>
    <w:rsid w:val="00DF28F3"/>
    <w:rsid w:val="00DF34A6"/>
    <w:rsid w:val="00E02776"/>
    <w:rsid w:val="00E07C31"/>
    <w:rsid w:val="00E13881"/>
    <w:rsid w:val="00E2746F"/>
    <w:rsid w:val="00E8067E"/>
    <w:rsid w:val="00E879DA"/>
    <w:rsid w:val="00EC0A46"/>
    <w:rsid w:val="00ED57F9"/>
    <w:rsid w:val="00EE63F8"/>
    <w:rsid w:val="00F0038D"/>
    <w:rsid w:val="00F11607"/>
    <w:rsid w:val="00F153B2"/>
    <w:rsid w:val="00F2641E"/>
    <w:rsid w:val="00F37D26"/>
    <w:rsid w:val="00F54338"/>
    <w:rsid w:val="00FA2FD3"/>
    <w:rsid w:val="17747D68"/>
    <w:rsid w:val="45857F56"/>
    <w:rsid w:val="478ED8DA"/>
    <w:rsid w:val="4CAA72B2"/>
    <w:rsid w:val="5611860B"/>
    <w:rsid w:val="69BDE6B7"/>
    <w:rsid w:val="7A1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DE1727"/>
  <w15:docId w15:val="{62840BB7-B175-4350-980D-D0F52D21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4030"/>
    <w:pPr>
      <w:spacing w:line="480" w:lineRule="auto"/>
      <w:jc w:val="both"/>
    </w:pPr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D26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30"/>
    <w:pPr>
      <w:numPr>
        <w:numId w:val="22"/>
      </w:numPr>
      <w:tabs>
        <w:tab w:val="left" w:pos="284"/>
      </w:tabs>
      <w:spacing w:after="0"/>
      <w:ind w:left="0" w:firstLine="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D59C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59C0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6D59C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D59C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7D26"/>
    <w:rPr>
      <w:rFonts w:ascii="Arial" w:eastAsiaTheme="majorEastAsia" w:hAnsi="Arial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7D2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D2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paragraph">
    <w:name w:val="paragraph"/>
    <w:basedOn w:val="Normal"/>
    <w:rsid w:val="00BA6D73"/>
    <w:pPr>
      <w:spacing w:before="100" w:beforeAutospacing="1" w:after="100" w:afterAutospacing="1"/>
      <w:jc w:val="left"/>
    </w:pPr>
    <w:rPr>
      <w:rFonts w:ascii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BA6D73"/>
  </w:style>
  <w:style w:type="character" w:customStyle="1" w:styleId="eop">
    <w:name w:val="eop"/>
    <w:basedOn w:val="DefaultParagraphFont"/>
    <w:rsid w:val="00BA6D73"/>
  </w:style>
  <w:style w:type="character" w:customStyle="1" w:styleId="spellingerror">
    <w:name w:val="spellingerror"/>
    <w:basedOn w:val="DefaultParagraphFont"/>
    <w:rsid w:val="00BA6D73"/>
  </w:style>
  <w:style w:type="paragraph" w:styleId="Header">
    <w:name w:val="header"/>
    <w:basedOn w:val="Normal"/>
    <w:link w:val="HeaderChar"/>
    <w:uiPriority w:val="99"/>
    <w:semiHidden/>
    <w:unhideWhenUsed/>
    <w:rsid w:val="00A809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9C1"/>
    <w:rPr>
      <w:rFonts w:ascii="Arial" w:hAnsi="Arial"/>
      <w:sz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809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9C1"/>
    <w:rPr>
      <w:rFonts w:ascii="Arial" w:hAnsi="Arial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C67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0C3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BE403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customStyle="1" w:styleId="Nombres">
    <w:name w:val="Nombres"/>
    <w:basedOn w:val="Normal"/>
    <w:qFormat/>
    <w:rsid w:val="009C206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1" Type="http://schemas.openxmlformats.org/officeDocument/2006/relationships/hyperlink" Target="http://caracol.com.co/radio/2013/12/23/nacional/1387814460_042980.html" TargetMode="External"/><Relationship Id="rId12" Type="http://schemas.openxmlformats.org/officeDocument/2006/relationships/hyperlink" Target="http://www.eltiempo.com/justicia/cortes/indagatoria-a-carlos-palacino-de-salucoop-34756" TargetMode="External"/><Relationship Id="rId13" Type="http://schemas.openxmlformats.org/officeDocument/2006/relationships/hyperlink" Target="http://www.semana.com/nacion/articulo/desfalco-de-salucoop/365644-3" TargetMode="External"/><Relationship Id="rId14" Type="http://schemas.openxmlformats.org/officeDocument/2006/relationships/hyperlink" Target="http://www.semana.com/nacion/articulo/saludcoop-caida-imperio/239794-3" TargetMode="External"/><Relationship Id="rId15" Type="http://schemas.openxmlformats.org/officeDocument/2006/relationships/hyperlink" Target="http://www.aesa.org.co/legislacion/?upf=dl&amp;id=5998" TargetMode="External"/><Relationship Id="rId1" Type="http://schemas.openxmlformats.org/officeDocument/2006/relationships/hyperlink" Target="http://caracol.com.co/radio/2013/03/19/nacional/1363715880_862014.html" TargetMode="External"/><Relationship Id="rId2" Type="http://schemas.openxmlformats.org/officeDocument/2006/relationships/hyperlink" Target="http://www.alcaldiabogota.gov.co/sisjur/normas/Norma1.jsp?i=5248" TargetMode="External"/><Relationship Id="rId3" Type="http://schemas.openxmlformats.org/officeDocument/2006/relationships/hyperlink" Target="http://www.mintrabajo.gov.co/pensiones.html" TargetMode="External"/><Relationship Id="rId4" Type="http://schemas.openxmlformats.org/officeDocument/2006/relationships/hyperlink" Target="http://www.elmundo.com/portal/vida/salud/que_es_el_sistema_de_salud_colombiano_y_como_funciona.php#.Wh36U0ribIU" TargetMode="External"/><Relationship Id="rId5" Type="http://schemas.openxmlformats.org/officeDocument/2006/relationships/hyperlink" Target="http://www.elpais.com.co/colombia/por-desvios-de-recursos-imputan-cargos-contra-exdirectivos-de-saludcoop.html" TargetMode="External"/><Relationship Id="rId6" Type="http://schemas.openxmlformats.org/officeDocument/2006/relationships/hyperlink" Target="https://www.elespectador.com/content/saludcoop-historia-de-un-ascenso" TargetMode="External"/><Relationship Id="rId7" Type="http://schemas.openxmlformats.org/officeDocument/2006/relationships/hyperlink" Target="http://www.semana.com/nacion/articulo/los-siete-pecados-saludcoop/258869-3" TargetMode="External"/><Relationship Id="rId8" Type="http://schemas.openxmlformats.org/officeDocument/2006/relationships/hyperlink" Target="https://www.elespectador.com/noticias/bogota/lupa-contratos-de-saludcoop-bogota-articulo-540101" TargetMode="External"/><Relationship Id="rId9" Type="http://schemas.openxmlformats.org/officeDocument/2006/relationships/hyperlink" Target="http://www.eltiempo.com/archivo/documento/CMS-14075877" TargetMode="External"/><Relationship Id="rId10" Type="http://schemas.openxmlformats.org/officeDocument/2006/relationships/hyperlink" Target="http://www.semana.com/nacion/articulo/reforma-la-salud-la-financiacion-congresistas/360354-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B35E1BA27B004F8107690B0C5994E7" ma:contentTypeVersion="2" ma:contentTypeDescription="Crear nuevo documento." ma:contentTypeScope="" ma:versionID="c1e76968facd4439bed0ad22681be401">
  <xsd:schema xmlns:xsd="http://www.w3.org/2001/XMLSchema" xmlns:xs="http://www.w3.org/2001/XMLSchema" xmlns:p="http://schemas.microsoft.com/office/2006/metadata/properties" xmlns:ns2="ac239b20-bca4-46eb-a2b0-29b4aa56e495" targetNamespace="http://schemas.microsoft.com/office/2006/metadata/properties" ma:root="true" ma:fieldsID="fc88d6757331caee72a4fd374a302d57" ns2:_="">
    <xsd:import namespace="ac239b20-bca4-46eb-a2b0-29b4aa56e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239b20-bca4-46eb-a2b0-29b4aa56e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Red</b:Tag>
    <b:SourceType>InternetSite</b:SourceType>
    <b:Guid>{423F602B-3D31-41BE-8685-B11E739FF211}</b:Guid>
    <b:Author>
      <b:Author>
        <b:NameList>
          <b:Person>
            <b:Last>Vivir</b:Last>
            <b:First>Redacción</b:First>
          </b:Person>
        </b:NameList>
      </b:Author>
    </b:Author>
    <b:Title>El Espectador</b:Title>
    <b:URL>https://www.elespectador.com/content/saludcoop-historia-de-un-ascenso</b:URL>
    <b:RefOrder>1</b:RefOrder>
  </b:Source>
</b:Sources>
</file>

<file path=customXml/itemProps1.xml><?xml version="1.0" encoding="utf-8"?>
<ds:datastoreItem xmlns:ds="http://schemas.openxmlformats.org/officeDocument/2006/customXml" ds:itemID="{8188ED27-4D08-4BFC-A207-043BFC783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239b20-bca4-46eb-a2b0-29b4aa56e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200413-9ED6-40C2-ADF0-B5D1E40B6A69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ac239b20-bca4-46eb-a2b0-29b4aa56e495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F72D1D3-1158-4C3C-9904-B52809A8FE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582616-5C52-AB4B-9B0D-2D95D02B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1341</Words>
  <Characters>7646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StefanieCC</dc:creator>
  <cp:lastModifiedBy>Andres Gomez Casanova</cp:lastModifiedBy>
  <cp:revision>69</cp:revision>
  <dcterms:created xsi:type="dcterms:W3CDTF">2017-11-25T23:02:00Z</dcterms:created>
  <dcterms:modified xsi:type="dcterms:W3CDTF">2017-11-30T03:54:00Z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0x01010029B35E1BA27B004F8107690B0C5994E7</vt:lpwstr>
  </property>
</Properties>
</file>