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grupal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Integrantes: Carla Achury - Isaac Pizarro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¿Qué secciones identifica dentro del código?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con un meta y un link.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¿Qué tipo de errores? Cada persona del equipo debe indicar al menos dos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 y una posible solución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Posición y declaración del Doctype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se da el lenguaje se escribe en mayúsculas siendo en minúsculas la opción correcta.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Duplicado el tipo de codificación en la etiqueta meta.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etiqueta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  <w:t xml:space="preserve"> debe tener algún valor, está vacío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encabezado no se definió el título de la página con la etiqueta &lt;title&gt;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elemento p debe estar en minúscula y falta el cierre &lt;/p&gt;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valor del atributo id debe estar entre comillas dobles y debe ser único.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se pueden ocupar los caracteres &lt;&gt; ya que interfieren con la sintaxis de html, en su lugar, se debe ocupar &amp;lt; o &amp;gt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¿Es posible dar solución a todos los errores detectados? De existir alguno sin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solución, consultelo con su Awaker.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Isaac-&gt; Si se puede dar solución a todos los errores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Carla-&gt; Sí es posible dar una solución arreglando los errores de escritura del código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