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0B55" w14:textId="77777777" w:rsidR="008F7A92" w:rsidRDefault="00F94391">
      <w:pPr>
        <w:spacing w:after="40"/>
      </w:pPr>
      <w:r>
        <w:rPr>
          <w:b/>
          <w:bCs/>
          <w:color w:val="2E75B6"/>
          <w:sz w:val="20"/>
          <w:szCs w:val="20"/>
        </w:rPr>
        <w:t>TAKE-HOME ASSESSMENT</w:t>
      </w:r>
    </w:p>
    <w:p w14:paraId="68E179FE" w14:textId="77777777" w:rsidR="008F7A92" w:rsidRDefault="00F94391">
      <w:pPr>
        <w:spacing w:after="40"/>
      </w:pPr>
      <w:r>
        <w:rPr>
          <w:b/>
          <w:bCs/>
          <w:color w:val="1F3864"/>
          <w:sz w:val="36"/>
          <w:szCs w:val="36"/>
        </w:rPr>
        <w:t>Senior Revenue Operations Analyst</w:t>
      </w:r>
    </w:p>
    <w:p w14:paraId="2D11F55E" w14:textId="77777777" w:rsidR="008F7A92" w:rsidRDefault="00F94391">
      <w:pPr>
        <w:pBdr>
          <w:bottom w:val="single" w:sz="12" w:space="6" w:color="2E75B6"/>
        </w:pBdr>
        <w:spacing w:after="200"/>
      </w:pPr>
      <w:r>
        <w:rPr>
          <w:i/>
          <w:iCs/>
          <w:color w:val="595959"/>
          <w:sz w:val="22"/>
          <w:szCs w:val="22"/>
        </w:rPr>
        <w:t>SaaS Metrics — ARR Snowball &amp; GTM Funnel</w:t>
      </w:r>
    </w:p>
    <w:p w14:paraId="24FEE6CD" w14:textId="77777777" w:rsidR="008F7A92" w:rsidRDefault="00F94391">
      <w:pPr>
        <w:spacing w:after="120"/>
      </w:pPr>
      <w:r>
        <w:rPr>
          <w:b/>
          <w:bCs/>
        </w:rPr>
        <w:t xml:space="preserve">Estimated time: </w:t>
      </w:r>
      <w:r>
        <w:t xml:space="preserve">60–120 minutes. </w:t>
      </w:r>
      <w:r>
        <w:rPr>
          <w:b/>
          <w:bCs/>
        </w:rPr>
        <w:t xml:space="preserve">Tools: </w:t>
      </w:r>
      <w:r>
        <w:t xml:space="preserve">Excel or Google Sheets (your choice). </w:t>
      </w:r>
    </w:p>
    <w:p w14:paraId="61E8FD2B" w14:textId="77777777" w:rsidR="008F7A92" w:rsidRDefault="00F94391">
      <w:pPr>
        <w:spacing w:after="120"/>
      </w:pPr>
      <w:r>
        <w:rPr>
          <w:b/>
          <w:bCs/>
        </w:rPr>
        <w:t xml:space="preserve">Suggested return by: </w:t>
      </w:r>
      <w:r>
        <w:t xml:space="preserve">[hiring manager to insert date]. </w:t>
      </w:r>
      <w:r>
        <w:rPr>
          <w:b/>
          <w:bCs/>
        </w:rPr>
        <w:t xml:space="preserve">Submit to: </w:t>
      </w:r>
      <w:r>
        <w:t xml:space="preserve">[insert email]. </w:t>
      </w:r>
    </w:p>
    <w:p w14:paraId="42454B63" w14:textId="77777777" w:rsidR="008F7A92" w:rsidRDefault="00F94391">
      <w:pPr>
        <w:pStyle w:val="Heading2"/>
        <w:spacing w:before="240" w:after="120"/>
      </w:pPr>
      <w:r>
        <w:rPr>
          <w:b/>
          <w:bCs/>
          <w:color w:val="1F3864"/>
        </w:rPr>
        <w:t>The scenario</w:t>
      </w:r>
    </w:p>
    <w:p w14:paraId="7769FCF6" w14:textId="77777777" w:rsidR="008F7A92" w:rsidRDefault="00F94391">
      <w:pPr>
        <w:spacing w:after="120"/>
      </w:pPr>
      <w:r>
        <w:t>You've just joined the RevOps team at a B2B SaaS company. We sell a Core Platform with two optional add-ons — Analytics and Automation — to field-service and trades businesses. Leadership wants two recurring monthly views built from raw exports, and they want to trust the numbers. Your job on this exercise is to build both from the files provided and briefly tell the story the data reveals.</w:t>
      </w:r>
    </w:p>
    <w:p w14:paraId="381A6E11" w14:textId="77777777" w:rsidR="008F7A92" w:rsidRDefault="00F94391">
      <w:pPr>
        <w:spacing w:after="120"/>
      </w:pPr>
      <w:r>
        <w:rPr>
          <w:b/>
          <w:bCs/>
        </w:rPr>
        <w:t xml:space="preserve">The data is real-world messy on purpose. </w:t>
      </w:r>
      <w:r>
        <w:t>Part of what we're assessing is your data hygiene — treat cleaning, reconciliation, and sanity-checking as part of the task, not a distraction from it.</w:t>
      </w:r>
    </w:p>
    <w:p w14:paraId="68FD5006" w14:textId="77777777" w:rsidR="008F7A92" w:rsidRDefault="00F94391">
      <w:pPr>
        <w:pStyle w:val="Heading2"/>
        <w:spacing w:before="240" w:after="120"/>
      </w:pPr>
      <w:r>
        <w:rPr>
          <w:b/>
          <w:bCs/>
          <w:color w:val="1F3864"/>
        </w:rPr>
        <w:t>Files provided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3"/>
        <w:gridCol w:w="6137"/>
      </w:tblGrid>
      <w:tr w:rsidR="008F7A92" w14:paraId="4A9D073C"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58F3EBD1" w14:textId="77777777" w:rsidR="008F7A92" w:rsidRDefault="00F94391">
            <w:r>
              <w:rPr>
                <w:b/>
                <w:bCs/>
                <w:color w:val="FFFFFF"/>
              </w:rPr>
              <w:t>File</w:t>
            </w:r>
          </w:p>
        </w:tc>
        <w:tc>
          <w:tcPr>
            <w:tcW w:w="6760" w:type="dxa"/>
            <w:shd w:val="clear" w:color="auto" w:fill="1F3864"/>
            <w:tcMar>
              <w:top w:w="60" w:type="dxa"/>
              <w:left w:w="100" w:type="dxa"/>
              <w:bottom w:w="60" w:type="dxa"/>
              <w:right w:w="100" w:type="dxa"/>
            </w:tcMar>
          </w:tcPr>
          <w:p w14:paraId="20AA9183" w14:textId="77777777" w:rsidR="008F7A92" w:rsidRDefault="00F94391">
            <w:r>
              <w:rPr>
                <w:b/>
                <w:bCs/>
                <w:color w:val="FFFFFF"/>
              </w:rPr>
              <w:t>What's inside</w:t>
            </w:r>
          </w:p>
        </w:tc>
      </w:tr>
      <w:tr w:rsidR="008F7A92" w14:paraId="58702BEC" w14:textId="77777777">
        <w:tblPrEx>
          <w:tblCellMar>
            <w:top w:w="0" w:type="dxa"/>
            <w:bottom w:w="0" w:type="dxa"/>
          </w:tblCellMar>
        </w:tblPrEx>
        <w:tc>
          <w:tcPr>
            <w:tcW w:w="2600" w:type="dxa"/>
            <w:shd w:val="clear" w:color="auto" w:fill="D9E1F2"/>
            <w:tcMar>
              <w:top w:w="60" w:type="dxa"/>
              <w:left w:w="100" w:type="dxa"/>
              <w:bottom w:w="60" w:type="dxa"/>
              <w:right w:w="100" w:type="dxa"/>
            </w:tcMar>
          </w:tcPr>
          <w:p w14:paraId="052B6EEE" w14:textId="77777777" w:rsidR="008F7A92" w:rsidRDefault="00F94391">
            <w:r>
              <w:t>ARR_by_Product_2025.xlsx</w:t>
            </w:r>
          </w:p>
        </w:tc>
        <w:tc>
          <w:tcPr>
            <w:tcW w:w="6760" w:type="dxa"/>
            <w:shd w:val="clear" w:color="auto" w:fill="D9E1F2"/>
            <w:tcMar>
              <w:top w:w="60" w:type="dxa"/>
              <w:left w:w="100" w:type="dxa"/>
              <w:bottom w:w="60" w:type="dxa"/>
              <w:right w:w="100" w:type="dxa"/>
            </w:tcMar>
          </w:tcPr>
          <w:p w14:paraId="6E4B43AD" w14:textId="77777777" w:rsidR="008F7A92" w:rsidRDefault="00F94391">
            <w:r>
              <w:t>Monthly point-in-time ARR by customer and product. One sheet, ARR_Data.</w:t>
            </w:r>
          </w:p>
        </w:tc>
      </w:tr>
      <w:tr w:rsidR="008F7A92" w14:paraId="40894074"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251E21C" w14:textId="77777777" w:rsidR="008F7A92" w:rsidRDefault="00F94391">
            <w:r>
              <w:t>GTM_Funnel_Metrics_2025.xlsx</w:t>
            </w:r>
          </w:p>
        </w:tc>
        <w:tc>
          <w:tcPr>
            <w:tcW w:w="6760" w:type="dxa"/>
            <w:shd w:val="clear" w:color="auto" w:fill="FFFFFF"/>
            <w:tcMar>
              <w:top w:w="60" w:type="dxa"/>
              <w:left w:w="100" w:type="dxa"/>
              <w:bottom w:w="60" w:type="dxa"/>
              <w:right w:w="100" w:type="dxa"/>
            </w:tcMar>
          </w:tcPr>
          <w:p w14:paraId="7A5C4328" w14:textId="77777777" w:rsidR="008F7A92" w:rsidRDefault="00F94391">
            <w:r>
              <w:t>Two sheets: Funnel_Actuals (monthly actuals) and Targets (the 2025 plan).</w:t>
            </w:r>
          </w:p>
        </w:tc>
      </w:tr>
    </w:tbl>
    <w:p w14:paraId="6C7A83C5" w14:textId="77777777" w:rsidR="008F7A92" w:rsidRDefault="00F94391">
      <w:pPr>
        <w:pStyle w:val="Heading2"/>
        <w:spacing w:before="240" w:after="120"/>
      </w:pPr>
      <w:r>
        <w:rPr>
          <w:b/>
          <w:bCs/>
          <w:color w:val="1F3864"/>
        </w:rPr>
        <w:t>Data dictionary &amp; conventions — ARR file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F7A92" w14:paraId="704F5496"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331E1068" w14:textId="77777777" w:rsidR="008F7A92" w:rsidRDefault="00F94391">
            <w:r>
              <w:rPr>
                <w:b/>
                <w:bCs/>
                <w:color w:val="FFFFFF"/>
              </w:rPr>
              <w:t>Column</w:t>
            </w:r>
          </w:p>
        </w:tc>
        <w:tc>
          <w:tcPr>
            <w:tcW w:w="7160" w:type="dxa"/>
            <w:shd w:val="clear" w:color="auto" w:fill="1F3864"/>
            <w:tcMar>
              <w:top w:w="60" w:type="dxa"/>
              <w:left w:w="100" w:type="dxa"/>
              <w:bottom w:w="60" w:type="dxa"/>
              <w:right w:w="100" w:type="dxa"/>
            </w:tcMar>
          </w:tcPr>
          <w:p w14:paraId="23683894" w14:textId="77777777" w:rsidR="008F7A92" w:rsidRDefault="00F94391">
            <w:r>
              <w:rPr>
                <w:b/>
                <w:bCs/>
                <w:color w:val="FFFFFF"/>
              </w:rPr>
              <w:t>Meaning</w:t>
            </w:r>
          </w:p>
        </w:tc>
      </w:tr>
      <w:tr w:rsidR="008F7A92" w14:paraId="365D03B1" w14:textId="77777777">
        <w:tblPrEx>
          <w:tblCellMar>
            <w:top w:w="0" w:type="dxa"/>
            <w:bottom w:w="0" w:type="dxa"/>
          </w:tblCellMar>
        </w:tblPrEx>
        <w:tc>
          <w:tcPr>
            <w:tcW w:w="2200" w:type="dxa"/>
            <w:shd w:val="clear" w:color="auto" w:fill="D9E1F2"/>
            <w:tcMar>
              <w:top w:w="60" w:type="dxa"/>
              <w:left w:w="100" w:type="dxa"/>
              <w:bottom w:w="60" w:type="dxa"/>
              <w:right w:w="100" w:type="dxa"/>
            </w:tcMar>
          </w:tcPr>
          <w:p w14:paraId="2E6D01FE" w14:textId="77777777" w:rsidR="008F7A92" w:rsidRDefault="00F94391">
            <w:r>
              <w:t>Customer_ID</w:t>
            </w:r>
          </w:p>
        </w:tc>
        <w:tc>
          <w:tcPr>
            <w:tcW w:w="7160" w:type="dxa"/>
            <w:shd w:val="clear" w:color="auto" w:fill="D9E1F2"/>
            <w:tcMar>
              <w:top w:w="60" w:type="dxa"/>
              <w:left w:w="100" w:type="dxa"/>
              <w:bottom w:w="60" w:type="dxa"/>
              <w:right w:w="100" w:type="dxa"/>
            </w:tcMar>
          </w:tcPr>
          <w:p w14:paraId="26F23EB9" w14:textId="77777777" w:rsidR="008F7A92" w:rsidRDefault="00F94391">
            <w:r>
              <w:t>Stable customer identifier.</w:t>
            </w:r>
          </w:p>
        </w:tc>
      </w:tr>
      <w:tr w:rsidR="008F7A92" w14:paraId="2A7ECF0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96377E4" w14:textId="77777777" w:rsidR="008F7A92" w:rsidRDefault="00F94391">
            <w:r>
              <w:t>Customer_Name</w:t>
            </w:r>
          </w:p>
        </w:tc>
        <w:tc>
          <w:tcPr>
            <w:tcW w:w="7160" w:type="dxa"/>
            <w:shd w:val="clear" w:color="auto" w:fill="FFFFFF"/>
            <w:tcMar>
              <w:top w:w="60" w:type="dxa"/>
              <w:left w:w="100" w:type="dxa"/>
              <w:bottom w:w="60" w:type="dxa"/>
              <w:right w:w="100" w:type="dxa"/>
            </w:tcMar>
          </w:tcPr>
          <w:p w14:paraId="67FB3074" w14:textId="77777777" w:rsidR="008F7A92" w:rsidRDefault="00F94391">
            <w:r>
              <w:t>Display name (may need tidying).</w:t>
            </w:r>
          </w:p>
        </w:tc>
      </w:tr>
      <w:tr w:rsidR="008F7A92" w14:paraId="2C664E66" w14:textId="77777777">
        <w:tblPrEx>
          <w:tblCellMar>
            <w:top w:w="0" w:type="dxa"/>
            <w:bottom w:w="0" w:type="dxa"/>
          </w:tblCellMar>
        </w:tblPrEx>
        <w:tc>
          <w:tcPr>
            <w:tcW w:w="2200" w:type="dxa"/>
            <w:shd w:val="clear" w:color="auto" w:fill="D9E1F2"/>
            <w:tcMar>
              <w:top w:w="60" w:type="dxa"/>
              <w:left w:w="100" w:type="dxa"/>
              <w:bottom w:w="60" w:type="dxa"/>
              <w:right w:w="100" w:type="dxa"/>
            </w:tcMar>
          </w:tcPr>
          <w:p w14:paraId="5DD9D154" w14:textId="77777777" w:rsidR="008F7A92" w:rsidRDefault="00F94391">
            <w:r>
              <w:t>Product</w:t>
            </w:r>
          </w:p>
        </w:tc>
        <w:tc>
          <w:tcPr>
            <w:tcW w:w="7160" w:type="dxa"/>
            <w:shd w:val="clear" w:color="auto" w:fill="D9E1F2"/>
            <w:tcMar>
              <w:top w:w="60" w:type="dxa"/>
              <w:left w:w="100" w:type="dxa"/>
              <w:bottom w:w="60" w:type="dxa"/>
              <w:right w:w="100" w:type="dxa"/>
            </w:tcMar>
          </w:tcPr>
          <w:p w14:paraId="084078C8" w14:textId="77777777" w:rsidR="008F7A92" w:rsidRDefault="00F94391">
            <w:r>
              <w:t>Which product line the ARR belongs to.</w:t>
            </w:r>
          </w:p>
        </w:tc>
      </w:tr>
      <w:tr w:rsidR="008F7A92" w14:paraId="1D440C0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BDA6C4E" w14:textId="77777777" w:rsidR="008F7A92" w:rsidRDefault="00F94391">
            <w:r>
              <w:t>Snapshot_Month</w:t>
            </w:r>
          </w:p>
        </w:tc>
        <w:tc>
          <w:tcPr>
            <w:tcW w:w="7160" w:type="dxa"/>
            <w:shd w:val="clear" w:color="auto" w:fill="FFFFFF"/>
            <w:tcMar>
              <w:top w:w="60" w:type="dxa"/>
              <w:left w:w="100" w:type="dxa"/>
              <w:bottom w:w="60" w:type="dxa"/>
              <w:right w:w="100" w:type="dxa"/>
            </w:tcMar>
          </w:tcPr>
          <w:p w14:paraId="3579D097" w14:textId="77777777" w:rsidR="008F7A92" w:rsidRDefault="00F94391">
            <w:r>
              <w:t>First of the month; the ARR value is the active ARR as of that month.</w:t>
            </w:r>
          </w:p>
        </w:tc>
      </w:tr>
      <w:tr w:rsidR="008F7A92" w14:paraId="74F024B9" w14:textId="77777777">
        <w:tblPrEx>
          <w:tblCellMar>
            <w:top w:w="0" w:type="dxa"/>
            <w:bottom w:w="0" w:type="dxa"/>
          </w:tblCellMar>
        </w:tblPrEx>
        <w:tc>
          <w:tcPr>
            <w:tcW w:w="2200" w:type="dxa"/>
            <w:shd w:val="clear" w:color="auto" w:fill="D9E1F2"/>
            <w:tcMar>
              <w:top w:w="60" w:type="dxa"/>
              <w:left w:w="100" w:type="dxa"/>
              <w:bottom w:w="60" w:type="dxa"/>
              <w:right w:w="100" w:type="dxa"/>
            </w:tcMar>
          </w:tcPr>
          <w:p w14:paraId="568EDE02" w14:textId="77777777" w:rsidR="008F7A92" w:rsidRDefault="00F94391">
            <w:r>
              <w:t>ARR_USD</w:t>
            </w:r>
          </w:p>
        </w:tc>
        <w:tc>
          <w:tcPr>
            <w:tcW w:w="7160" w:type="dxa"/>
            <w:shd w:val="clear" w:color="auto" w:fill="D9E1F2"/>
            <w:tcMar>
              <w:top w:w="60" w:type="dxa"/>
              <w:left w:w="100" w:type="dxa"/>
              <w:bottom w:w="60" w:type="dxa"/>
              <w:right w:w="100" w:type="dxa"/>
            </w:tcMar>
          </w:tcPr>
          <w:p w14:paraId="41E7CEAA" w14:textId="77777777" w:rsidR="008F7A92" w:rsidRDefault="00F94391">
            <w:r>
              <w:t>Annual Recurring Revenue for that customer + product + month, in USD.</w:t>
            </w:r>
          </w:p>
        </w:tc>
      </w:tr>
    </w:tbl>
    <w:p w14:paraId="3BBDCCA9" w14:textId="77777777" w:rsidR="008F7A92" w:rsidRDefault="00F94391">
      <w:pPr>
        <w:spacing w:after="120"/>
      </w:pPr>
      <w:r>
        <w:rPr>
          <w:b/>
          <w:bCs/>
        </w:rPr>
        <w:t>Conventions you must apply:</w:t>
      </w:r>
    </w:p>
    <w:p w14:paraId="7B61482E" w14:textId="77777777" w:rsidR="008F7A92" w:rsidRDefault="00F94391">
      <w:pPr>
        <w:pStyle w:val="ListParagraph"/>
        <w:numPr>
          <w:ilvl w:val="0"/>
          <w:numId w:val="2"/>
        </w:numPr>
        <w:spacing w:after="60"/>
      </w:pPr>
      <w:r>
        <w:t>Dec-2024 is included as the opening snapshot. It seeds January's starting ARR; it is not a 2025 reporting month.</w:t>
      </w:r>
    </w:p>
    <w:p w14:paraId="5E1B1647" w14:textId="77777777" w:rsidR="008F7A92" w:rsidRDefault="00F94391">
      <w:pPr>
        <w:pStyle w:val="ListParagraph"/>
        <w:numPr>
          <w:ilvl w:val="0"/>
          <w:numId w:val="2"/>
        </w:numPr>
        <w:spacing w:after="60"/>
      </w:pPr>
      <w:r>
        <w:t>A customer–product combination with no row in a given month means $0 ARR that month (i.e., not active). Churn shows up as rows disappearing, not as a zero.</w:t>
      </w:r>
    </w:p>
    <w:p w14:paraId="50328E83" w14:textId="77777777" w:rsidR="008F7A92" w:rsidRDefault="00F94391">
      <w:pPr>
        <w:spacing w:after="120"/>
      </w:pPr>
      <w:r>
        <w:rPr>
          <w:b/>
          <w:bCs/>
        </w:rPr>
        <w:t>Use these movement definitions: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7A92" w14:paraId="156528DD"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3E9226EF" w14:textId="77777777" w:rsidR="008F7A92" w:rsidRDefault="00F94391">
            <w:r>
              <w:rPr>
                <w:b/>
                <w:bCs/>
                <w:color w:val="FFFFFF"/>
              </w:rPr>
              <w:t>Movement</w:t>
            </w:r>
          </w:p>
        </w:tc>
        <w:tc>
          <w:tcPr>
            <w:tcW w:w="6960" w:type="dxa"/>
            <w:shd w:val="clear" w:color="auto" w:fill="1F3864"/>
            <w:tcMar>
              <w:top w:w="60" w:type="dxa"/>
              <w:left w:w="100" w:type="dxa"/>
              <w:bottom w:w="60" w:type="dxa"/>
              <w:right w:w="100" w:type="dxa"/>
            </w:tcMar>
          </w:tcPr>
          <w:p w14:paraId="07EC7585" w14:textId="77777777" w:rsidR="008F7A92" w:rsidRDefault="00F94391">
            <w:r>
              <w:rPr>
                <w:b/>
                <w:bCs/>
                <w:color w:val="FFFFFF"/>
              </w:rPr>
              <w:t>Definition</w:t>
            </w:r>
          </w:p>
        </w:tc>
      </w:tr>
      <w:tr w:rsidR="008F7A92" w14:paraId="00CBE1FE" w14:textId="77777777">
        <w:tblPrEx>
          <w:tblCellMar>
            <w:top w:w="0" w:type="dxa"/>
            <w:bottom w:w="0" w:type="dxa"/>
          </w:tblCellMar>
        </w:tblPrEx>
        <w:tc>
          <w:tcPr>
            <w:tcW w:w="2400" w:type="dxa"/>
            <w:shd w:val="clear" w:color="auto" w:fill="D9E1F2"/>
            <w:tcMar>
              <w:top w:w="60" w:type="dxa"/>
              <w:left w:w="100" w:type="dxa"/>
              <w:bottom w:w="60" w:type="dxa"/>
              <w:right w:w="100" w:type="dxa"/>
            </w:tcMar>
          </w:tcPr>
          <w:p w14:paraId="64DD6CF1" w14:textId="77777777" w:rsidR="008F7A92" w:rsidRDefault="00F94391">
            <w:r>
              <w:t>New</w:t>
            </w:r>
          </w:p>
        </w:tc>
        <w:tc>
          <w:tcPr>
            <w:tcW w:w="6960" w:type="dxa"/>
            <w:shd w:val="clear" w:color="auto" w:fill="D9E1F2"/>
            <w:tcMar>
              <w:top w:w="60" w:type="dxa"/>
              <w:left w:w="100" w:type="dxa"/>
              <w:bottom w:w="60" w:type="dxa"/>
              <w:right w:w="100" w:type="dxa"/>
            </w:tcMar>
          </w:tcPr>
          <w:p w14:paraId="1DA93E68" w14:textId="77777777" w:rsidR="008F7A92" w:rsidRDefault="00F94391">
            <w:r>
              <w:t>ARR from a customer in their first active month (a new logo).</w:t>
            </w:r>
          </w:p>
        </w:tc>
      </w:tr>
      <w:tr w:rsidR="008F7A92" w14:paraId="3800361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8A98852" w14:textId="77777777" w:rsidR="008F7A92" w:rsidRDefault="00F94391">
            <w:r>
              <w:t>Expansion</w:t>
            </w:r>
          </w:p>
        </w:tc>
        <w:tc>
          <w:tcPr>
            <w:tcW w:w="6960" w:type="dxa"/>
            <w:shd w:val="clear" w:color="auto" w:fill="FFFFFF"/>
            <w:tcMar>
              <w:top w:w="60" w:type="dxa"/>
              <w:left w:w="100" w:type="dxa"/>
              <w:bottom w:w="60" w:type="dxa"/>
              <w:right w:w="100" w:type="dxa"/>
            </w:tcMar>
          </w:tcPr>
          <w:p w14:paraId="0ADF6A5D" w14:textId="77777777" w:rsidR="008F7A92" w:rsidRDefault="00F94391">
            <w:r>
              <w:t>Increase in an existing customer's total ARR vs the prior month (upsell or cross-sell of a new product).</w:t>
            </w:r>
          </w:p>
        </w:tc>
      </w:tr>
      <w:tr w:rsidR="008F7A92" w14:paraId="09F1135E" w14:textId="77777777">
        <w:tblPrEx>
          <w:tblCellMar>
            <w:top w:w="0" w:type="dxa"/>
            <w:bottom w:w="0" w:type="dxa"/>
          </w:tblCellMar>
        </w:tblPrEx>
        <w:tc>
          <w:tcPr>
            <w:tcW w:w="2400" w:type="dxa"/>
            <w:shd w:val="clear" w:color="auto" w:fill="D9E1F2"/>
            <w:tcMar>
              <w:top w:w="60" w:type="dxa"/>
              <w:left w:w="100" w:type="dxa"/>
              <w:bottom w:w="60" w:type="dxa"/>
              <w:right w:w="100" w:type="dxa"/>
            </w:tcMar>
          </w:tcPr>
          <w:p w14:paraId="7B279FFA" w14:textId="77777777" w:rsidR="008F7A92" w:rsidRDefault="00F94391">
            <w:r>
              <w:t>Contraction</w:t>
            </w:r>
          </w:p>
        </w:tc>
        <w:tc>
          <w:tcPr>
            <w:tcW w:w="6960" w:type="dxa"/>
            <w:shd w:val="clear" w:color="auto" w:fill="D9E1F2"/>
            <w:tcMar>
              <w:top w:w="60" w:type="dxa"/>
              <w:left w:w="100" w:type="dxa"/>
              <w:bottom w:w="60" w:type="dxa"/>
              <w:right w:w="100" w:type="dxa"/>
            </w:tcMar>
          </w:tcPr>
          <w:p w14:paraId="3A3121F9" w14:textId="77777777" w:rsidR="008F7A92" w:rsidRDefault="00F94391">
            <w:r>
              <w:t>Decrease in an existing customer's ARR that still leaves them above $0.</w:t>
            </w:r>
          </w:p>
        </w:tc>
      </w:tr>
      <w:tr w:rsidR="008F7A92" w14:paraId="74EF0A26"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080C2B0" w14:textId="77777777" w:rsidR="008F7A92" w:rsidRDefault="00F94391">
            <w:r>
              <w:t>Churn</w:t>
            </w:r>
          </w:p>
        </w:tc>
        <w:tc>
          <w:tcPr>
            <w:tcW w:w="6960" w:type="dxa"/>
            <w:shd w:val="clear" w:color="auto" w:fill="FFFFFF"/>
            <w:tcMar>
              <w:top w:w="60" w:type="dxa"/>
              <w:left w:w="100" w:type="dxa"/>
              <w:bottom w:w="60" w:type="dxa"/>
              <w:right w:w="100" w:type="dxa"/>
            </w:tcMar>
          </w:tcPr>
          <w:p w14:paraId="66B97CA1" w14:textId="77777777" w:rsidR="008F7A92" w:rsidRDefault="00F94391">
            <w:r>
              <w:t>An existing customer's ARR dropping to $0.</w:t>
            </w:r>
          </w:p>
        </w:tc>
      </w:tr>
    </w:tbl>
    <w:p w14:paraId="11653B0F" w14:textId="77777777" w:rsidR="008F7A92" w:rsidRDefault="00F94391">
      <w:r>
        <w:br w:type="page"/>
      </w:r>
    </w:p>
    <w:p w14:paraId="73976D76" w14:textId="77777777" w:rsidR="008F7A92" w:rsidRDefault="00F94391">
      <w:pPr>
        <w:pStyle w:val="Heading2"/>
        <w:spacing w:before="240" w:after="120"/>
      </w:pPr>
      <w:r>
        <w:rPr>
          <w:b/>
          <w:bCs/>
          <w:color w:val="1F3864"/>
        </w:rPr>
        <w:t>Part 1 — ARR Snowball (2025, by month)</w:t>
      </w:r>
    </w:p>
    <w:p w14:paraId="134F3EDB" w14:textId="77777777" w:rsidR="008F7A92" w:rsidRDefault="00F94391">
      <w:pPr>
        <w:spacing w:after="120"/>
      </w:pPr>
      <w:r>
        <w:t>Build a monthly ARR snowball (waterfall) for Jan–Dec 2025 with these rows: Starting ARR, New, Expansion, Contraction, Churn, Ending ARR. Deliver:</w:t>
      </w:r>
    </w:p>
    <w:p w14:paraId="622B1C1E" w14:textId="77777777" w:rsidR="008F7A92" w:rsidRDefault="00F94391">
      <w:pPr>
        <w:pStyle w:val="ListParagraph"/>
        <w:numPr>
          <w:ilvl w:val="0"/>
          <w:numId w:val="2"/>
        </w:numPr>
        <w:spacing w:after="60"/>
      </w:pPr>
      <w:r>
        <w:t>The monthly snowball table. It must tie every month: Ending = Starting + New + Expansion − Contraction − Churn, and January's Starting must equal December-2024's ending ARR.</w:t>
      </w:r>
    </w:p>
    <w:p w14:paraId="2AE28C75" w14:textId="77777777" w:rsidR="008F7A92" w:rsidRDefault="00F94391">
      <w:pPr>
        <w:pStyle w:val="ListParagraph"/>
        <w:numPr>
          <w:ilvl w:val="0"/>
          <w:numId w:val="2"/>
        </w:numPr>
        <w:spacing w:after="60"/>
      </w:pPr>
      <w:r>
        <w:t>A view of ending ARR by product by month, so we can see how the mix shifts across Core Platform, Analytics and Automation.</w:t>
      </w:r>
    </w:p>
    <w:p w14:paraId="50332B03" w14:textId="77777777" w:rsidR="008F7A92" w:rsidRDefault="00F94391">
      <w:pPr>
        <w:pStyle w:val="ListParagraph"/>
        <w:numPr>
          <w:ilvl w:val="0"/>
          <w:numId w:val="2"/>
        </w:numPr>
        <w:spacing w:after="60"/>
      </w:pPr>
      <w:r>
        <w:t>Bonus: any retention framing you think is useful (e.g., NRR / GRR). State your assumptions.</w:t>
      </w:r>
    </w:p>
    <w:p w14:paraId="5605E901" w14:textId="77777777" w:rsidR="008F7A92" w:rsidRDefault="00F94391">
      <w:pPr>
        <w:pStyle w:val="ListParagraph"/>
        <w:numPr>
          <w:ilvl w:val="0"/>
          <w:numId w:val="2"/>
        </w:numPr>
        <w:spacing w:after="60"/>
      </w:pPr>
      <w:r>
        <w:t>2–4 sentences of commentary: what actually happened to the book this year, and anything in the data you'd flag to leadership.</w:t>
      </w:r>
    </w:p>
    <w:p w14:paraId="3BC8C02D" w14:textId="77777777" w:rsidR="008F7A92" w:rsidRDefault="00F94391">
      <w:pPr>
        <w:pStyle w:val="Heading2"/>
        <w:spacing w:before="240" w:after="120"/>
      </w:pPr>
      <w:r>
        <w:rPr>
          <w:b/>
          <w:bCs/>
          <w:color w:val="1F3864"/>
        </w:rPr>
        <w:t>Part 2 — GTM Funnel vs Goal (2025, by month)</w:t>
      </w:r>
    </w:p>
    <w:p w14:paraId="1F815F02" w14:textId="77777777" w:rsidR="008F7A92" w:rsidRDefault="00F94391">
      <w:pPr>
        <w:spacing w:after="120"/>
      </w:pPr>
      <w:r>
        <w:t>Using the actuals and the plan in the funnel file, deliver:</w:t>
      </w:r>
    </w:p>
    <w:p w14:paraId="41268F57" w14:textId="77777777" w:rsidR="008F7A92" w:rsidRDefault="00F94391">
      <w:pPr>
        <w:pStyle w:val="ListParagraph"/>
        <w:numPr>
          <w:ilvl w:val="0"/>
          <w:numId w:val="2"/>
        </w:numPr>
        <w:spacing w:after="60"/>
      </w:pPr>
      <w:r>
        <w:t>Attainment vs goal by month for each stage (MQL, SQL, Opportunities, Closed Won, New Bookings ARR) — i.e., actual as a % of target.</w:t>
      </w:r>
    </w:p>
    <w:p w14:paraId="7F55DE9C" w14:textId="77777777" w:rsidR="008F7A92" w:rsidRDefault="00F94391">
      <w:pPr>
        <w:pStyle w:val="ListParagraph"/>
        <w:numPr>
          <w:ilvl w:val="0"/>
          <w:numId w:val="2"/>
        </w:numPr>
        <w:spacing w:after="60"/>
      </w:pPr>
      <w:r>
        <w:t>Stage-to-stage conversion rates by month (MQL→SQL, SQL→Opp, Opp→Won).</w:t>
      </w:r>
    </w:p>
    <w:p w14:paraId="1C49F6FE" w14:textId="77777777" w:rsidR="008F7A92" w:rsidRDefault="00F94391">
      <w:pPr>
        <w:pStyle w:val="ListParagraph"/>
        <w:numPr>
          <w:ilvl w:val="0"/>
          <w:numId w:val="2"/>
        </w:numPr>
        <w:spacing w:after="60"/>
      </w:pPr>
      <w:r>
        <w:t>2–4 sentences of commentary: where the funnel is out-performing or missing plan, any trend, and any data-quality issues you had to resolve to trust the numbers.</w:t>
      </w:r>
    </w:p>
    <w:p w14:paraId="5C952C8A" w14:textId="77777777" w:rsidR="008F7A92" w:rsidRDefault="00F94391">
      <w:pPr>
        <w:pStyle w:val="Heading2"/>
        <w:spacing w:before="240" w:after="120"/>
      </w:pPr>
      <w:r>
        <w:rPr>
          <w:b/>
          <w:bCs/>
          <w:color w:val="1F3864"/>
        </w:rPr>
        <w:t>What to submit</w:t>
      </w:r>
    </w:p>
    <w:p w14:paraId="61DA81CC" w14:textId="77777777" w:rsidR="008F7A92" w:rsidRDefault="00F94391">
      <w:pPr>
        <w:pStyle w:val="ListParagraph"/>
        <w:numPr>
          <w:ilvl w:val="0"/>
          <w:numId w:val="2"/>
        </w:numPr>
        <w:spacing w:after="60"/>
      </w:pPr>
      <w:r>
        <w:t>One spreadsheet (Excel or a shared Google Sheet link) with your working visible — we want to see formulas / logic, not just final numbers.</w:t>
      </w:r>
    </w:p>
    <w:p w14:paraId="16B25CE2" w14:textId="77777777" w:rsidR="008F7A92" w:rsidRDefault="00F94391">
      <w:pPr>
        <w:pStyle w:val="ListParagraph"/>
        <w:numPr>
          <w:ilvl w:val="0"/>
          <w:numId w:val="2"/>
        </w:numPr>
        <w:spacing w:after="60"/>
      </w:pPr>
      <w:r>
        <w:t>Your short written commentary — inline in the sheet or a few bullet points in your email is fine.</w:t>
      </w:r>
    </w:p>
    <w:p w14:paraId="53A2018C" w14:textId="77777777" w:rsidR="008F7A92" w:rsidRDefault="00F94391">
      <w:pPr>
        <w:pStyle w:val="ListParagraph"/>
        <w:numPr>
          <w:ilvl w:val="0"/>
          <w:numId w:val="2"/>
        </w:numPr>
        <w:spacing w:after="60"/>
      </w:pPr>
      <w:r>
        <w:t>If you made assumptions or judgement calls (especially on any messy data), note them briefly. There isn't a single 'gotcha' answer; we care how you reason.</w:t>
      </w:r>
    </w:p>
    <w:p w14:paraId="09224196" w14:textId="77777777" w:rsidR="008F7A92" w:rsidRDefault="00F94391">
      <w:pPr>
        <w:pStyle w:val="Heading2"/>
        <w:spacing w:before="240" w:after="120"/>
      </w:pPr>
      <w:r>
        <w:rPr>
          <w:b/>
          <w:bCs/>
          <w:color w:val="1F3864"/>
        </w:rPr>
        <w:t>How we'll evaluate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F7A92" w14:paraId="5067771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23AD649" w14:textId="77777777" w:rsidR="008F7A92" w:rsidRDefault="00F94391">
            <w:r>
              <w:rPr>
                <w:b/>
                <w:bCs/>
                <w:color w:val="FFFFFF"/>
              </w:rPr>
              <w:t>We're looking for</w:t>
            </w:r>
          </w:p>
        </w:tc>
        <w:tc>
          <w:tcPr>
            <w:tcW w:w="6360" w:type="dxa"/>
            <w:shd w:val="clear" w:color="auto" w:fill="1F3864"/>
            <w:tcMar>
              <w:top w:w="60" w:type="dxa"/>
              <w:left w:w="100" w:type="dxa"/>
              <w:bottom w:w="60" w:type="dxa"/>
              <w:right w:w="100" w:type="dxa"/>
            </w:tcMar>
          </w:tcPr>
          <w:p w14:paraId="263B6A3D" w14:textId="77777777" w:rsidR="008F7A92" w:rsidRDefault="00F94391">
            <w:r>
              <w:rPr>
                <w:b/>
                <w:bCs/>
                <w:color w:val="FFFFFF"/>
              </w:rPr>
              <w:t>What that means</w:t>
            </w:r>
          </w:p>
        </w:tc>
      </w:tr>
      <w:tr w:rsidR="008F7A92" w14:paraId="7A2A6FE7" w14:textId="77777777">
        <w:tblPrEx>
          <w:tblCellMar>
            <w:top w:w="0" w:type="dxa"/>
            <w:bottom w:w="0" w:type="dxa"/>
          </w:tblCellMar>
        </w:tblPrEx>
        <w:tc>
          <w:tcPr>
            <w:tcW w:w="3000" w:type="dxa"/>
            <w:shd w:val="clear" w:color="auto" w:fill="D9E1F2"/>
            <w:tcMar>
              <w:top w:w="60" w:type="dxa"/>
              <w:left w:w="100" w:type="dxa"/>
              <w:bottom w:w="60" w:type="dxa"/>
              <w:right w:w="100" w:type="dxa"/>
            </w:tcMar>
          </w:tcPr>
          <w:p w14:paraId="2C505811" w14:textId="77777777" w:rsidR="008F7A92" w:rsidRDefault="00F94391">
            <w:r>
              <w:t>Accuracy &amp; reconciliation</w:t>
            </w:r>
          </w:p>
        </w:tc>
        <w:tc>
          <w:tcPr>
            <w:tcW w:w="6360" w:type="dxa"/>
            <w:shd w:val="clear" w:color="auto" w:fill="D9E1F2"/>
            <w:tcMar>
              <w:top w:w="60" w:type="dxa"/>
              <w:left w:w="100" w:type="dxa"/>
              <w:bottom w:w="60" w:type="dxa"/>
              <w:right w:w="100" w:type="dxa"/>
            </w:tcMar>
          </w:tcPr>
          <w:p w14:paraId="214F4C2F" w14:textId="77777777" w:rsidR="008F7A92" w:rsidRDefault="00F94391">
            <w:r>
              <w:t>The snowball ties; the funnel joins correctly; totals are defensible.</w:t>
            </w:r>
          </w:p>
        </w:tc>
      </w:tr>
      <w:tr w:rsidR="008F7A92" w14:paraId="39EE5204"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913E009" w14:textId="77777777" w:rsidR="008F7A92" w:rsidRDefault="00F94391">
            <w:r>
              <w:t>Data hygiene</w:t>
            </w:r>
          </w:p>
        </w:tc>
        <w:tc>
          <w:tcPr>
            <w:tcW w:w="6360" w:type="dxa"/>
            <w:shd w:val="clear" w:color="auto" w:fill="FFFFFF"/>
            <w:tcMar>
              <w:top w:w="60" w:type="dxa"/>
              <w:left w:w="100" w:type="dxa"/>
              <w:bottom w:w="60" w:type="dxa"/>
              <w:right w:w="100" w:type="dxa"/>
            </w:tcMar>
          </w:tcPr>
          <w:p w14:paraId="1A86A17F" w14:textId="77777777" w:rsidR="008F7A92" w:rsidRDefault="00F94391">
            <w:r>
              <w:t>You spotted and handled the messiness rather than summing it blindly.</w:t>
            </w:r>
          </w:p>
        </w:tc>
      </w:tr>
      <w:tr w:rsidR="008F7A92" w14:paraId="77843367" w14:textId="77777777">
        <w:tblPrEx>
          <w:tblCellMar>
            <w:top w:w="0" w:type="dxa"/>
            <w:bottom w:w="0" w:type="dxa"/>
          </w:tblCellMar>
        </w:tblPrEx>
        <w:tc>
          <w:tcPr>
            <w:tcW w:w="3000" w:type="dxa"/>
            <w:shd w:val="clear" w:color="auto" w:fill="D9E1F2"/>
            <w:tcMar>
              <w:top w:w="60" w:type="dxa"/>
              <w:left w:w="100" w:type="dxa"/>
              <w:bottom w:w="60" w:type="dxa"/>
              <w:right w:w="100" w:type="dxa"/>
            </w:tcMar>
          </w:tcPr>
          <w:p w14:paraId="06CD24DF" w14:textId="77777777" w:rsidR="008F7A92" w:rsidRDefault="00F94391">
            <w:r>
              <w:t>Method</w:t>
            </w:r>
          </w:p>
        </w:tc>
        <w:tc>
          <w:tcPr>
            <w:tcW w:w="6360" w:type="dxa"/>
            <w:shd w:val="clear" w:color="auto" w:fill="D9E1F2"/>
            <w:tcMar>
              <w:top w:w="60" w:type="dxa"/>
              <w:left w:w="100" w:type="dxa"/>
              <w:bottom w:w="60" w:type="dxa"/>
              <w:right w:w="100" w:type="dxa"/>
            </w:tcMar>
          </w:tcPr>
          <w:p w14:paraId="070C2215" w14:textId="77777777" w:rsidR="008F7A92" w:rsidRDefault="00F94391">
            <w:r>
              <w:t>Clear, repeatable logic (formulas/queries) that would survive next month's refresh.</w:t>
            </w:r>
          </w:p>
        </w:tc>
      </w:tr>
      <w:tr w:rsidR="008F7A92" w14:paraId="642193F0"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25B4E3F7" w14:textId="77777777" w:rsidR="008F7A92" w:rsidRDefault="00F94391">
            <w:r>
              <w:t>Business insight</w:t>
            </w:r>
          </w:p>
        </w:tc>
        <w:tc>
          <w:tcPr>
            <w:tcW w:w="6360" w:type="dxa"/>
            <w:shd w:val="clear" w:color="auto" w:fill="FFFFFF"/>
            <w:tcMar>
              <w:top w:w="60" w:type="dxa"/>
              <w:left w:w="100" w:type="dxa"/>
              <w:bottom w:w="60" w:type="dxa"/>
              <w:right w:w="100" w:type="dxa"/>
            </w:tcMar>
          </w:tcPr>
          <w:p w14:paraId="279A43A3" w14:textId="77777777" w:rsidR="008F7A92" w:rsidRDefault="00F94391">
            <w:r>
              <w:t>You tell us what the numbers mean, not just what they are.</w:t>
            </w:r>
          </w:p>
        </w:tc>
      </w:tr>
      <w:tr w:rsidR="008F7A92" w14:paraId="3E9BF680" w14:textId="77777777">
        <w:tblPrEx>
          <w:tblCellMar>
            <w:top w:w="0" w:type="dxa"/>
            <w:bottom w:w="0" w:type="dxa"/>
          </w:tblCellMar>
        </w:tblPrEx>
        <w:tc>
          <w:tcPr>
            <w:tcW w:w="3000" w:type="dxa"/>
            <w:shd w:val="clear" w:color="auto" w:fill="D9E1F2"/>
            <w:tcMar>
              <w:top w:w="60" w:type="dxa"/>
              <w:left w:w="100" w:type="dxa"/>
              <w:bottom w:w="60" w:type="dxa"/>
              <w:right w:w="100" w:type="dxa"/>
            </w:tcMar>
          </w:tcPr>
          <w:p w14:paraId="77354237" w14:textId="77777777" w:rsidR="008F7A92" w:rsidRDefault="00F94391">
            <w:r>
              <w:t>Communication</w:t>
            </w:r>
          </w:p>
        </w:tc>
        <w:tc>
          <w:tcPr>
            <w:tcW w:w="6360" w:type="dxa"/>
            <w:shd w:val="clear" w:color="auto" w:fill="D9E1F2"/>
            <w:tcMar>
              <w:top w:w="60" w:type="dxa"/>
              <w:left w:w="100" w:type="dxa"/>
              <w:bottom w:w="60" w:type="dxa"/>
              <w:right w:w="100" w:type="dxa"/>
            </w:tcMar>
          </w:tcPr>
          <w:p w14:paraId="513A24A0" w14:textId="77777777" w:rsidR="008F7A92" w:rsidRDefault="00F94391">
            <w:r>
              <w:t>Concise, structured, and easy for a non-analyst leader to follow.</w:t>
            </w:r>
          </w:p>
        </w:tc>
      </w:tr>
    </w:tbl>
    <w:p w14:paraId="004C6751" w14:textId="77777777" w:rsidR="008F7A92" w:rsidRDefault="00F94391">
      <w:pPr>
        <w:spacing w:before="160"/>
      </w:pPr>
      <w:r>
        <w:rPr>
          <w:i/>
          <w:iCs/>
          <w:color w:val="595959"/>
        </w:rPr>
        <w:t>Good luck — we're looking forward to seeing how you think.</w:t>
      </w:r>
    </w:p>
    <w:sectPr w:rsidR="008F7A9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16A0"/>
    <w:multiLevelType w:val="hybridMultilevel"/>
    <w:tmpl w:val="FFFFFFFF"/>
    <w:lvl w:ilvl="0" w:tplc="5942A192">
      <w:start w:val="1"/>
      <w:numFmt w:val="bullet"/>
      <w:lvlText w:val="•"/>
      <w:lvlJc w:val="left"/>
      <w:pPr>
        <w:ind w:left="360" w:hanging="220"/>
      </w:pPr>
    </w:lvl>
    <w:lvl w:ilvl="1" w:tplc="EBB4FAAE">
      <w:numFmt w:val="decimal"/>
      <w:lvlText w:val=""/>
      <w:lvlJc w:val="left"/>
    </w:lvl>
    <w:lvl w:ilvl="2" w:tplc="792E397A">
      <w:numFmt w:val="decimal"/>
      <w:lvlText w:val=""/>
      <w:lvlJc w:val="left"/>
    </w:lvl>
    <w:lvl w:ilvl="3" w:tplc="60D8C990">
      <w:numFmt w:val="decimal"/>
      <w:lvlText w:val=""/>
      <w:lvlJc w:val="left"/>
    </w:lvl>
    <w:lvl w:ilvl="4" w:tplc="4D2861E2">
      <w:numFmt w:val="decimal"/>
      <w:lvlText w:val=""/>
      <w:lvlJc w:val="left"/>
    </w:lvl>
    <w:lvl w:ilvl="5" w:tplc="AACA81D2">
      <w:numFmt w:val="decimal"/>
      <w:lvlText w:val=""/>
      <w:lvlJc w:val="left"/>
    </w:lvl>
    <w:lvl w:ilvl="6" w:tplc="FB905DCA">
      <w:numFmt w:val="decimal"/>
      <w:lvlText w:val=""/>
      <w:lvlJc w:val="left"/>
    </w:lvl>
    <w:lvl w:ilvl="7" w:tplc="75828C46">
      <w:numFmt w:val="decimal"/>
      <w:lvlText w:val=""/>
      <w:lvlJc w:val="left"/>
    </w:lvl>
    <w:lvl w:ilvl="8" w:tplc="C6AC532C">
      <w:numFmt w:val="decimal"/>
      <w:lvlText w:val=""/>
      <w:lvlJc w:val="left"/>
    </w:lvl>
  </w:abstractNum>
  <w:abstractNum w:abstractNumId="1" w15:restartNumberingAfterBreak="0">
    <w:nsid w:val="77997442"/>
    <w:multiLevelType w:val="hybridMultilevel"/>
    <w:tmpl w:val="FFFFFFFF"/>
    <w:lvl w:ilvl="0" w:tplc="B0240AA8">
      <w:start w:val="1"/>
      <w:numFmt w:val="bullet"/>
      <w:lvlText w:val="●"/>
      <w:lvlJc w:val="left"/>
      <w:pPr>
        <w:ind w:left="720" w:hanging="360"/>
      </w:pPr>
    </w:lvl>
    <w:lvl w:ilvl="1" w:tplc="14DEE0C0">
      <w:start w:val="1"/>
      <w:numFmt w:val="bullet"/>
      <w:lvlText w:val="○"/>
      <w:lvlJc w:val="left"/>
      <w:pPr>
        <w:ind w:left="1440" w:hanging="360"/>
      </w:pPr>
    </w:lvl>
    <w:lvl w:ilvl="2" w:tplc="D42AEED0">
      <w:start w:val="1"/>
      <w:numFmt w:val="bullet"/>
      <w:lvlText w:val="■"/>
      <w:lvlJc w:val="left"/>
      <w:pPr>
        <w:ind w:left="2160" w:hanging="360"/>
      </w:pPr>
    </w:lvl>
    <w:lvl w:ilvl="3" w:tplc="4DA08728">
      <w:start w:val="1"/>
      <w:numFmt w:val="bullet"/>
      <w:lvlText w:val="●"/>
      <w:lvlJc w:val="left"/>
      <w:pPr>
        <w:ind w:left="2880" w:hanging="360"/>
      </w:pPr>
    </w:lvl>
    <w:lvl w:ilvl="4" w:tplc="91D6248E">
      <w:start w:val="1"/>
      <w:numFmt w:val="bullet"/>
      <w:lvlText w:val="○"/>
      <w:lvlJc w:val="left"/>
      <w:pPr>
        <w:ind w:left="3600" w:hanging="360"/>
      </w:pPr>
    </w:lvl>
    <w:lvl w:ilvl="5" w:tplc="CA98A69C">
      <w:start w:val="1"/>
      <w:numFmt w:val="bullet"/>
      <w:lvlText w:val="■"/>
      <w:lvlJc w:val="left"/>
      <w:pPr>
        <w:ind w:left="4320" w:hanging="360"/>
      </w:pPr>
    </w:lvl>
    <w:lvl w:ilvl="6" w:tplc="1D1AD584">
      <w:start w:val="1"/>
      <w:numFmt w:val="bullet"/>
      <w:lvlText w:val="●"/>
      <w:lvlJc w:val="left"/>
      <w:pPr>
        <w:ind w:left="5040" w:hanging="360"/>
      </w:pPr>
    </w:lvl>
    <w:lvl w:ilvl="7" w:tplc="E23A90E2">
      <w:start w:val="1"/>
      <w:numFmt w:val="bullet"/>
      <w:lvlText w:val="●"/>
      <w:lvlJc w:val="left"/>
      <w:pPr>
        <w:ind w:left="5760" w:hanging="360"/>
      </w:pPr>
    </w:lvl>
    <w:lvl w:ilvl="8" w:tplc="C770A59C">
      <w:start w:val="1"/>
      <w:numFmt w:val="bullet"/>
      <w:lvlText w:val="●"/>
      <w:lvlJc w:val="left"/>
      <w:pPr>
        <w:ind w:left="6480" w:hanging="360"/>
      </w:pPr>
    </w:lvl>
  </w:abstractNum>
  <w:num w:numId="1" w16cid:durableId="218785462">
    <w:abstractNumId w:val="1"/>
    <w:lvlOverride w:ilvl="0">
      <w:startOverride w:val="1"/>
    </w:lvlOverride>
  </w:num>
  <w:num w:numId="2" w16cid:durableId="1194228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92"/>
    <w:rsid w:val="0043652F"/>
    <w:rsid w:val="008F7A92"/>
    <w:rsid w:val="00F94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E19899"/>
  <w15:docId w15:val="{724DCE51-DFCD-704D-A063-6676118A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633</Words>
  <Characters>3609</Characters>
  <Application>Microsoft Office Word</Application>
  <DocSecurity>0</DocSecurity>
  <Lines>30</Lines>
  <Paragraphs>8</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Gutierrez</cp:lastModifiedBy>
  <cp:revision>2</cp:revision>
  <dcterms:created xsi:type="dcterms:W3CDTF">2026-09-15T15:13:00Z</dcterms:created>
  <dcterms:modified xsi:type="dcterms:W3CDTF">2026-09-15T15:13:00Z</dcterms:modified>
</cp:coreProperties>
</file>