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#8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10/16/18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12:15 PM - 12:40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Donghyun (David) Seo, Sobur Carim Sanni, Radhanath Purakait, Eric Luu, Shalih Miah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Meeting with Professor Carriero after class: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Presentation - on background &amp; prior art (15 mins &amp; 5 mins for questions)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2 pages for the background </w:t>
      </w:r>
      <w:r w:rsidDel="00000000" w:rsidR="00000000" w:rsidRPr="00000000">
        <w:rPr>
          <w:rtl w:val="0"/>
        </w:rPr>
        <w:t xml:space="preserve">(double spaced)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Need statement included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do we need - for what purpose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do we perform this device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Percentage of population that needs 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Knowledges of current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art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is already in the market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ex.) helmet, diff models with diff brands and patents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Don’t just number the patent; describe 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Legend on the figures and the reference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Shortcomings of current devices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Dr. Bikson wants, &amp; what are the advantages of it compared to the ones in the market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Tip: look for patents for single parts (ex. Sensor or hat) instead of the whole device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Table (first assignment)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Summary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Specifications </w:t>
        <w:tab/>
        <w:t xml:space="preserve"> </w:t>
        <w:tab/>
        <w:tab/>
        <w:t xml:space="preserve">Details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Product life span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 safety in the presentation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