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Minutes #12</w:t>
      </w:r>
    </w:p>
    <w:p w:rsidR="00000000" w:rsidDel="00000000" w:rsidP="00000000" w:rsidRDefault="00000000" w:rsidRPr="00000000" w14:paraId="00000002">
      <w:pPr>
        <w:rPr/>
      </w:pPr>
      <w:r w:rsidDel="00000000" w:rsidR="00000000" w:rsidRPr="00000000">
        <w:rPr>
          <w:rtl w:val="0"/>
        </w:rPr>
        <w:t xml:space="preserve">10/31/18</w:t>
      </w:r>
    </w:p>
    <w:p w:rsidR="00000000" w:rsidDel="00000000" w:rsidP="00000000" w:rsidRDefault="00000000" w:rsidRPr="00000000" w14:paraId="00000003">
      <w:pPr>
        <w:rPr/>
      </w:pPr>
      <w:r w:rsidDel="00000000" w:rsidR="00000000" w:rsidRPr="00000000">
        <w:rPr>
          <w:rtl w:val="0"/>
        </w:rPr>
        <w:t xml:space="preserve">11:30 PM - 12:30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Meeting with Evan Azoulay (class TA)</w:t>
      </w:r>
    </w:p>
    <w:p w:rsidR="00000000" w:rsidDel="00000000" w:rsidP="00000000" w:rsidRDefault="00000000" w:rsidRPr="00000000" w14:paraId="00000009">
      <w:pPr>
        <w:spacing w:line="480" w:lineRule="auto"/>
        <w:rPr/>
      </w:pPr>
      <w:r w:rsidDel="00000000" w:rsidR="00000000" w:rsidRPr="00000000">
        <w:rPr>
          <w:rtl w:val="0"/>
        </w:rPr>
        <w:t xml:space="preserve">Evan first of all asked about our project requirement and project goal. We then began discussion on our research finding on the visibility of some of the requirements. Questions were raised by some of the group members on the following issues:</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If project specification could be modified as concept development is being made.</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Possible suggestion on the approach of disposability</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His professional insight on how to get more information from Dr Bikson during meetings.</w:t>
      </w:r>
    </w:p>
    <w:p w:rsidR="00000000" w:rsidDel="00000000" w:rsidP="00000000" w:rsidRDefault="00000000" w:rsidRPr="00000000" w14:paraId="0000000D">
      <w:pPr>
        <w:spacing w:line="480" w:lineRule="auto"/>
        <w:ind w:left="0" w:firstLine="0"/>
        <w:rPr/>
      </w:pPr>
      <w:r w:rsidDel="00000000" w:rsidR="00000000" w:rsidRPr="00000000">
        <w:rPr>
          <w:rtl w:val="0"/>
        </w:rPr>
        <w:t xml:space="preserve">The TA then moved to our project specification for critique.He made comments about making the average size of the electrode same dimension as how mentioned previously in the report. He also commented on taking the packaging size out of the product specification as in this case it is a secondary factor rather give specification for the enclosure. After deep critique on the project specification table we revised the electrode size, added a goPro a comparison with our proposed mount design. We also cited papers with on minimum and maximum current values, voltage and duration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