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Minutes #14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11/5/18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11:30 PM - 12:30 PM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Attendance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Donghyun (David) Seo, Sobur Carim Sanni, Radhanath Purakait, Eric Luu, Shalih Miah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Meeting among the group members.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Group member discussed about possible design for our headgear and circuit design.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Electrical Safety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Current amplitude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below 4mA to prevent skin and neural damage, u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Current would be specified on the headgear with a label.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Electrode interactions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Electrodes must use an electrolyte, and the current must not pass through metal or rubber materials as this can cause undesirable chemical interactions. 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Electrode size matters, high current (1mA) requires larger electrodes (larger than 4 cm × 4 cm).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Long term exposure and excessive current can cause itching and redness and skin damage, electrical safety mechanism to automatically stop current should be implemented.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Component selection/consistency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Components selected should have correct tolerances to be safe within physiological current and voltage limits.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Devices should be reliable between each other to provide consistent current output.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Dosage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Dosage should not exceed 30 minutes 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Safety precautions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clear instructions on the device itself to prevent misuse. However, actual use of the device should be intuitive.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Battery safety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 shelf stable alkaline battery should be used to power the device, it doesn't need to be reusable or high capacity.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