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11/27/18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PM - 12:20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Mentors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had feedbacks and notes from the meeting below: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what are the spcs (design specs (must have spcs)) that you should have to build a effective tDCS (current?voltage?)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Ramp up and Ramp 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specs of the Ramps***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time duration ( 10-40 mins) of the tDCS. And why did you pick that time duration.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disposable system***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range of impedance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target price ( don't change the requirement because you can't make it because of the price)___( ask bikson about the target price)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what do you think a reasonable price a medicare would reimburse or people might buy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usability( how easy it is to use)___( add features that makes the headgear easy to use and less chance for the user to make mistake)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get close as possible to meet your specs 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( have a clear spes and work around ur specs )***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Use "mixed approach" to get to your goals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different power source approaches and how it relates to the duration ( circuit power consumption (add to Block diagram) and branch out to different type of power)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**power supply block diagram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 usability block diagram ( make it error proof)__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 have full concept design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(search each part independently)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You have to know Why is one better than the other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Next week: draft for the concept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ASK Dr BIKSON ABOUT PRICE TARGET!!!!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