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all at the meeting on time.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Evan was also at this meeting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we talked about problems with all boost converters, and issues with current circuit/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-it is either a problem with the components or the design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-evan mentions that it is probably a problem with the transistor since we just took one from the B41 room from what seemed to be available.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-circuit demonstrated unusual behavior at low impedance.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Eric bought up the Idea that the pins were similar to the EEG pins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we all discuss the issue of finding female end of the electrod e connector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Dong hyun says they are custom pins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however we find some electrode wires online (They are not sewable)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-we decide to look for a correct NPN BJT transistor for our circuit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evan told us we may have fried the boost converter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evan gave us some batteries and offered some SMT components (what a nice guy!)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Rad: set up arduino nano as attiny ISP/programmer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Double check BOM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Find alt cc design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Carim: add additional boost converter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Find alt cc design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Donghyun: work on positioning of electrodes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Eric: pick how electrode female pins should be mounted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Shalih: look into another constant current design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