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Minutes #5</w:t>
      </w:r>
    </w:p>
    <w:p w:rsidR="00000000" w:rsidDel="00000000" w:rsidP="00000000" w:rsidRDefault="00000000" w:rsidRPr="00000000" w14:paraId="00000002">
      <w:pPr>
        <w:rPr/>
      </w:pPr>
      <w:r w:rsidDel="00000000" w:rsidR="00000000" w:rsidRPr="00000000">
        <w:rPr>
          <w:rtl w:val="0"/>
        </w:rPr>
        <w:t xml:space="preserve">9/23/18</w:t>
      </w:r>
    </w:p>
    <w:p w:rsidR="00000000" w:rsidDel="00000000" w:rsidP="00000000" w:rsidRDefault="00000000" w:rsidRPr="00000000" w14:paraId="00000003">
      <w:pPr>
        <w:rPr/>
      </w:pPr>
      <w:r w:rsidDel="00000000" w:rsidR="00000000" w:rsidRPr="00000000">
        <w:rPr>
          <w:rtl w:val="0"/>
        </w:rPr>
        <w:t xml:space="preserve">4:05 PM -  5:37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Attendance</w:t>
      </w:r>
    </w:p>
    <w:p w:rsidR="00000000" w:rsidDel="00000000" w:rsidP="00000000" w:rsidRDefault="00000000" w:rsidRPr="00000000" w14:paraId="00000006">
      <w:pPr>
        <w:rPr/>
      </w:pPr>
      <w:r w:rsidDel="00000000" w:rsidR="00000000" w:rsidRPr="00000000">
        <w:rPr>
          <w:rtl w:val="0"/>
        </w:rPr>
        <w:t xml:space="preserve">Donghyun (David) Seo, Sobur Carim Sanni, Radhanath Purakait, Eric Luu, Shalih Miah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Edited project description specification as a group.</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Shared everyone’s thoughts and add comments on each others’ splitted works.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Went over bullet points and discussed if the PDS is complete.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Discussed on button designs. To have less buttons as possible, instead of having two buttons of power and start, we can make the device to start right after it powers up. Add buttons for duration and current power.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Discussed how to design the headgear in terms of material, flexibility and cost.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Considered whether we want the device to be directly attached to the headgear to make it more simpler to use instead of having electrodes.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If we want to make it to be directly attached, the size has to be small and light enough.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