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 : everyone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4/2/19 Tues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with professor Carriero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Discussed testing methods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Hat - testing the impedance &amp; how easy it is to wear the hat.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Safety issue - Hat : nothing dangerous there - no issue.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Circuit : circuit won’t turn on until the hat is on. If it catches that the impedance is too low, the circuit will automatically turn off.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Any further issues - strap issue. There were some space between the hat and the head.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 the montage - concentration montage; front two forehead montages.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are considering two options; depression &amp; concentration.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Timeline plan - solve problem by this week. Our goal is to finish everything before 2 weeks of BME day.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Meeting with bikson shifted our timeline a bit. No more disposable. Microcontroller on the pcb. We could just order Arduino. Pcb was a rush job.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decided $20 is not cheap enough to make it disposable. Professor agreed on it. Said if it’s around $10, it could be disposable.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