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Attandance: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Shalih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Carim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Minutes with evan: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updated evan on the status of our power supply testing \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ordered on amazon more power supplys to test again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realized our circuit doesn’t really work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narrowed down the issue to the power supply or the wrong transistor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lack of components are holding back progress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talked about progress with the hat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were able to attach electrodes electrically and mechanically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Evan suggested to add instructions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 suggests to put it on the bill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talks about how we positioned the electrodes on the hat based on the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Minutes with bikson: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Shalih and rad mention problems and progress on the circuit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Bikcon says we shouldnt have to wait if possible for the BOM materials to arrive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Bikson says to email jack for the components if he has them (maybe we can also contact louis hernandez)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Bikson has doubts about hat design (if it works for everybody)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mention that it seems to work on us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all conclude that it is worth testing hat and circuit components individually to ensure that our approach is correct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Bikson said to consult SD instructors about testing circuit on people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Biikson mentions when testing on benchtop to keep detailed records and consstant testing conditions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mentions using different impedances when testing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Ons solution of “floating sponge” is to add more padding to put more pressure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-set testing method and standards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-we need to make a test for each design specification 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-evaluate whether another solution needs to be made account for problems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- problems may occur if hat is not put on properly to reduce impedance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-need failsafe (fool proof)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-we need to make sure that the impedance is correct before turning the hat 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Shalih: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Test boost converters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Write up testing protocols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Radhanath: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Test boost converters, build circuit if possible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Write up testing protocols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Write up ttesting protocol for hat fit.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