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CFD10" w14:textId="77777777" w:rsidR="0018178A" w:rsidRPr="00C0173C" w:rsidRDefault="0018178A" w:rsidP="00C0173C">
      <w:pPr>
        <w:spacing w:after="0" w:line="240" w:lineRule="auto"/>
        <w:contextualSpacing/>
        <w:jc w:val="both"/>
        <w:rPr>
          <w:rFonts w:ascii="Times New Roman" w:hAnsi="Times New Roman" w:cs="Times New Roman"/>
          <w:b/>
          <w:bCs/>
          <w:color w:val="4472C4" w:themeColor="accent1"/>
          <w:sz w:val="40"/>
          <w:szCs w:val="40"/>
        </w:rPr>
      </w:pPr>
      <w:r w:rsidRPr="00C0173C">
        <w:rPr>
          <w:rFonts w:ascii="Times New Roman" w:hAnsi="Times New Roman" w:cs="Times New Roman" w:eastAsia="Times New Roman"/>
          <w:b/>
          <w:bCs/>
          <w:color w:val="4472C4"/>
          <w:sz w:val="40"/>
          <w:szCs w:val="40"/>
        </w:rPr>
        <w:t>NIST AI RMF Playbook</w:t>
      </w:r>
    </w:p>
    <w:p w14:paraId="252371C9" w14:textId="77777777" w:rsidR="0018178A" w:rsidRPr="00C0173C" w:rsidRDefault="0018178A" w:rsidP="00C0173C">
      <w:pPr>
        <w:spacing w:after="0" w:line="240" w:lineRule="auto"/>
        <w:contextualSpacing/>
        <w:jc w:val="both"/>
        <w:rPr>
          <w:rFonts w:ascii="Times New Roman" w:hAnsi="Times New Roman" w:cs="Times New Roman"/>
        </w:rPr>
      </w:pPr>
    </w:p>
    <w:p w14:paraId="2B595D66" w14:textId="77777777" w:rsidR="00C0173C" w:rsidRPr="00C0173C" w:rsidRDefault="00C0173C" w:rsidP="00C0173C">
      <w:pPr>
        <w:spacing w:after="0" w:line="240" w:lineRule="auto"/>
        <w:contextualSpacing/>
        <w:jc w:val="both"/>
        <w:rPr>
          <w:rFonts w:ascii="Times New Roman" w:hAnsi="Times New Roman" w:cs="Times New Roman"/>
        </w:rPr>
      </w:pPr>
      <w:r w:rsidRPr="00C0173C">
        <w:rPr>
          <w:rFonts w:ascii="Times New Roman" w:hAnsi="Times New Roman" w:cs="Times New Roman" w:eastAsia="Times New Roman"/>
          <w:color w:val="000000"/>
        </w:rPr>
        <w:t>The Playbook provides suggested actions for achieving the outcomes laid out in the </w:t>
      </w:r>
      <w:hyperlink r:id="rId6" w:history="1">
        <w:r w:rsidRPr="00C0173C">
          <w:rPr>
            <w:rStyle w:val="Hyperlink"/>
            <w:rFonts w:ascii="Times New Roman" w:hAnsi="Times New Roman" w:cs="Times New Roman"/>
          </w:rPr>
          <w:t>AI Risk Management Framework</w:t>
        </w:r>
      </w:hyperlink>
      <w:r w:rsidRPr="00C0173C">
        <w:rPr>
          <w:rFonts w:ascii="Times New Roman" w:hAnsi="Times New Roman" w:cs="Times New Roman" w:eastAsia="Times New Roman"/>
          <w:color w:val="000000"/>
        </w:rPr>
        <w:t> (AI RMF) </w:t>
      </w:r>
      <w:hyperlink r:id="rId7" w:anchor="tab:govlongtblr" w:history="1">
        <w:r w:rsidRPr="00C0173C">
          <w:rPr>
            <w:rStyle w:val="Hyperlink"/>
            <w:rFonts w:ascii="Times New Roman" w:hAnsi="Times New Roman" w:cs="Times New Roman"/>
          </w:rPr>
          <w:t>Core (Tables 1 – 4 in AI RMF 1.0)</w:t>
        </w:r>
      </w:hyperlink>
      <w:r w:rsidRPr="00C0173C">
        <w:rPr>
          <w:rFonts w:ascii="Times New Roman" w:hAnsi="Times New Roman" w:cs="Times New Roman" w:eastAsia="Times New Roman"/>
          <w:color w:val="000000"/>
        </w:rPr>
        <w:t>. Suggestions are aligned to each sub-category within the four AI RMF functions (Govern, Map, Measure, Manage).</w:t>
      </w:r>
    </w:p>
    <w:p w14:paraId="349371D0" w14:textId="77777777" w:rsidR="00C0173C" w:rsidRPr="00C0173C" w:rsidRDefault="00C0173C" w:rsidP="00C0173C">
      <w:pPr>
        <w:spacing w:after="0" w:line="240" w:lineRule="auto"/>
        <w:contextualSpacing/>
        <w:jc w:val="both"/>
        <w:rPr>
          <w:rFonts w:ascii="Times New Roman" w:hAnsi="Times New Roman" w:cs="Times New Roman"/>
        </w:rPr>
      </w:pPr>
    </w:p>
    <w:p w14:paraId="1E60DAAA" w14:textId="77777777" w:rsidR="00C0173C" w:rsidRPr="00C0173C" w:rsidRDefault="00C0173C" w:rsidP="00C0173C">
      <w:pPr>
        <w:spacing w:after="0" w:line="240" w:lineRule="auto"/>
        <w:contextualSpacing/>
        <w:jc w:val="both"/>
        <w:rPr>
          <w:rFonts w:ascii="Times New Roman" w:hAnsi="Times New Roman" w:cs="Times New Roman"/>
        </w:rPr>
      </w:pPr>
      <w:r w:rsidRPr="00C0173C">
        <w:rPr>
          <w:rFonts w:ascii="Times New Roman" w:hAnsi="Times New Roman" w:cs="Times New Roman" w:eastAsia="Times New Roman"/>
          <w:color w:val="000000"/>
        </w:rPr>
        <w:t>The Playbook is neither a checklist nor set of steps to be followed in its entirety.</w:t>
      </w:r>
    </w:p>
    <w:p w14:paraId="72CC9950" w14:textId="77777777" w:rsidR="00C0173C" w:rsidRPr="00C0173C" w:rsidRDefault="00C0173C" w:rsidP="00C0173C">
      <w:pPr>
        <w:spacing w:after="0" w:line="240" w:lineRule="auto"/>
        <w:contextualSpacing/>
        <w:jc w:val="both"/>
        <w:rPr>
          <w:rFonts w:ascii="Times New Roman" w:hAnsi="Times New Roman" w:cs="Times New Roman"/>
        </w:rPr>
      </w:pPr>
    </w:p>
    <w:p w14:paraId="04B15F9D" w14:textId="77777777" w:rsidR="00C0173C" w:rsidRPr="00C0173C" w:rsidRDefault="00C0173C" w:rsidP="00C0173C">
      <w:pPr>
        <w:spacing w:after="0" w:line="240" w:lineRule="auto"/>
        <w:contextualSpacing/>
        <w:jc w:val="both"/>
        <w:rPr>
          <w:rFonts w:ascii="Times New Roman" w:hAnsi="Times New Roman" w:cs="Times New Roman"/>
        </w:rPr>
      </w:pPr>
      <w:r w:rsidRPr="00C0173C">
        <w:rPr>
          <w:rFonts w:ascii="Times New Roman" w:hAnsi="Times New Roman" w:cs="Times New Roman" w:eastAsia="Times New Roman"/>
          <w:color w:val="000000"/>
        </w:rPr>
        <w:t>Playbook suggestions are voluntary. Organizations may utilize this information by borrowing as many – or as few – suggestions as apply to their industry use case or interests.</w:t>
      </w:r>
    </w:p>
    <w:p w14:paraId="5BD100C3" w14:textId="77777777" w:rsidR="0018178A" w:rsidRPr="00C0173C" w:rsidRDefault="0018178A" w:rsidP="00C0173C">
      <w:pPr>
        <w:spacing w:after="0" w:line="240" w:lineRule="auto"/>
        <w:contextualSpacing/>
        <w:jc w:val="both"/>
        <w:rPr>
          <w:rFonts w:ascii="Times New Roman" w:hAnsi="Times New Roman" w:cs="Times New Roman"/>
        </w:rPr>
      </w:pPr>
    </w:p>
    <w:p w14:paraId="7C172362" w14:textId="7308F696" w:rsidR="0018178A" w:rsidRPr="00C0173C" w:rsidRDefault="00C0173C" w:rsidP="00C0173C">
      <w:pPr>
        <w:spacing w:after="0" w:line="240" w:lineRule="auto"/>
        <w:contextualSpacing/>
        <w:jc w:val="both"/>
        <w:rPr>
          <w:rFonts w:ascii="Times New Roman" w:hAnsi="Times New Roman" w:cs="Times New Roman"/>
        </w:rPr>
      </w:pPr>
      <w:r w:rsidRPr="00C0173C">
        <w:rPr>
          <w:rFonts w:ascii="Times New Roman" w:hAnsi="Times New Roman" w:cs="Times New Roman"/>
          <w:noProof/>
        </w:rPr>
        <w:drawing>
          <wp:inline distT="0" distB="0" distL="0" distR="0" wp14:anchorId="76331B11" wp14:editId="00064232">
            <wp:extent cx="6858000" cy="6752590"/>
            <wp:effectExtent l="0" t="0" r="0" b="0"/>
            <wp:docPr id="6090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58000" cy="6752590"/>
                    </a:xfrm>
                    <a:prstGeom prst="rect">
                      <a:avLst/>
                    </a:prstGeom>
                    <a:noFill/>
                    <a:ln>
                      <a:noFill/>
                    </a:ln>
                  </pic:spPr>
                </pic:pic>
              </a:graphicData>
            </a:graphic>
          </wp:inline>
        </w:drawing>
      </w:r>
    </w:p>
    <w:p w14:paraId="21F27F8B" w14:textId="77777777" w:rsidR="00C0173C" w:rsidRPr="00C0173C" w:rsidRDefault="00C0173C" w:rsidP="00C0173C">
      <w:pPr>
        <w:spacing w:after="0" w:line="240" w:lineRule="auto"/>
        <w:contextualSpacing/>
        <w:jc w:val="both"/>
        <w:rPr>
          <w:rFonts w:ascii="Times New Roman" w:hAnsi="Times New Roman" w:cs="Times New Roman"/>
        </w:rPr>
      </w:pPr>
    </w:p>
    <w:sdt>
      <w:sdtPr>
        <w:rPr>
          <w:rFonts w:ascii="Times New Roman" w:eastAsiaTheme="minorHAnsi" w:hAnsi="Times New Roman" w:cs="Times New Roman"/>
          <w:color w:val="auto"/>
          <w:kern w:val="2"/>
          <w:sz w:val="24"/>
          <w:szCs w:val="24"/>
          <w14:ligatures w14:val="standardContextual"/>
        </w:rPr>
        <w:id w:val="861785868"/>
        <w:docPartObj>
          <w:docPartGallery w:val="Table of Contents"/>
          <w:docPartUnique/>
        </w:docPartObj>
      </w:sdtPr>
      <w:sdtEndPr>
        <w:rPr>
          <w:b/>
          <w:bCs/>
          <w:noProof/>
        </w:rPr>
      </w:sdtEndPr>
      <w:sdtContent>
        <w:p>
          <w:pPr>
            <w:pStyle w:val="TOCHeading"/>
          </w:pPr>
          <w:r>
            <w:t>Contents</w:t>
          </w:r>
        </w:p>
        <w:p>
          <w:pPr>
            <w:pStyle w:val="TOC1"/>
            <w:tabs>
              <w:tab w:pos="10790" w:val="right" w:leader="dot"/>
            </w:tabs>
          </w:pPr>
          <w:r>
            <w:rPr>
              <w:b/>
            </w:rPr>
            <w:t>Govern</w:t>
          </w:r>
          <w:r>
            <w:tab/>
          </w:r>
          <w:r>
            <w:rPr>
              <w:b/>
            </w:rPr>
            <w:t>3</w:t>
          </w:r>
        </w:p>
        <w:p>
          <w:pPr>
            <w:pStyle w:val="TOC2"/>
            <w:tabs>
              <w:tab w:pos="10790" w:val="right" w:leader="dot"/>
            </w:tabs>
          </w:pPr>
          <w:r>
            <w:rPr>
              <w:b/>
            </w:rPr>
            <w:t>Govern 1</w:t>
          </w:r>
          <w:r>
            <w:tab/>
          </w:r>
          <w:r>
            <w:rPr>
              <w:b/>
            </w:rPr>
            <w:t>3</w:t>
          </w:r>
        </w:p>
        <w:p>
          <w:pPr>
            <w:pStyle w:val="TOC3"/>
            <w:tabs>
              <w:tab w:pos="10790" w:val="right" w:leader="dot"/>
            </w:tabs>
          </w:pPr>
          <w:r>
            <w:rPr>
              <w:b/>
            </w:rPr>
            <w:t>GOVERN 1.1</w:t>
          </w:r>
          <w:r>
            <w:tab/>
          </w:r>
          <w:r>
            <w:rPr>
              <w:b/>
            </w:rPr>
            <w:t>3</w:t>
          </w:r>
        </w:p>
        <w:p>
          <w:pPr>
            <w:pStyle w:val="TOC3"/>
            <w:tabs>
              <w:tab w:pos="10790" w:val="right" w:leader="dot"/>
            </w:tabs>
          </w:pPr>
          <w:r>
            <w:rPr>
              <w:b/>
            </w:rPr>
            <w:t>GOVERN 1.2</w:t>
          </w:r>
          <w:r>
            <w:tab/>
          </w:r>
          <w:r>
            <w:rPr>
              <w:b/>
            </w:rPr>
            <w:t>4</w:t>
          </w:r>
        </w:p>
        <w:p>
          <w:pPr>
            <w:pStyle w:val="TOC3"/>
            <w:tabs>
              <w:tab w:pos="10790" w:val="right" w:leader="dot"/>
            </w:tabs>
          </w:pPr>
          <w:r>
            <w:rPr>
              <w:b/>
            </w:rPr>
            <w:t>GOVERN 1.3</w:t>
          </w:r>
          <w:r>
            <w:tab/>
          </w:r>
          <w:r>
            <w:rPr>
              <w:b/>
            </w:rPr>
            <w:t>5</w:t>
          </w:r>
        </w:p>
        <w:p>
          <w:pPr>
            <w:pStyle w:val="TOC3"/>
            <w:tabs>
              <w:tab w:pos="10790" w:val="right" w:leader="dot"/>
            </w:tabs>
          </w:pPr>
          <w:r>
            <w:rPr>
              <w:b/>
            </w:rPr>
            <w:t>GOVERN 1.4</w:t>
          </w:r>
          <w:r>
            <w:tab/>
          </w:r>
          <w:r>
            <w:rPr>
              <w:b/>
            </w:rPr>
            <w:t>6</w:t>
          </w:r>
        </w:p>
        <w:p>
          <w:pPr>
            <w:pStyle w:val="TOC3"/>
            <w:tabs>
              <w:tab w:pos="10790" w:val="right" w:leader="dot"/>
            </w:tabs>
          </w:pPr>
          <w:r>
            <w:rPr>
              <w:b/>
            </w:rPr>
            <w:t>GOVERN 1.5</w:t>
          </w:r>
          <w:r>
            <w:tab/>
          </w:r>
          <w:r>
            <w:rPr>
              <w:b/>
            </w:rPr>
            <w:t>8</w:t>
          </w:r>
        </w:p>
        <w:p>
          <w:pPr>
            <w:pStyle w:val="TOC3"/>
            <w:tabs>
              <w:tab w:pos="10790" w:val="right" w:leader="dot"/>
            </w:tabs>
          </w:pPr>
          <w:r>
            <w:rPr>
              <w:b/>
            </w:rPr>
            <w:t>GOVERN 1.6</w:t>
          </w:r>
          <w:r>
            <w:tab/>
          </w:r>
          <w:r>
            <w:rPr>
              <w:b/>
            </w:rPr>
            <w:t>9</w:t>
          </w:r>
        </w:p>
        <w:p>
          <w:pPr>
            <w:pStyle w:val="TOC3"/>
            <w:tabs>
              <w:tab w:pos="10790" w:val="right" w:leader="dot"/>
            </w:tabs>
          </w:pPr>
          <w:r>
            <w:rPr>
              <w:b/>
            </w:rPr>
            <w:t>GOVERN 1.7</w:t>
          </w:r>
          <w:r>
            <w:tab/>
          </w:r>
          <w:r>
            <w:rPr>
              <w:b/>
            </w:rPr>
            <w:t>10</w:t>
          </w:r>
        </w:p>
        <w:p>
          <w:pPr>
            <w:pStyle w:val="TOC2"/>
            <w:tabs>
              <w:tab w:pos="10790" w:val="right" w:leader="dot"/>
            </w:tabs>
          </w:pPr>
          <w:r>
            <w:rPr>
              <w:b/>
            </w:rPr>
            <w:t>Govern 2</w:t>
          </w:r>
          <w:r>
            <w:tab/>
          </w:r>
          <w:r>
            <w:rPr>
              <w:b/>
            </w:rPr>
            <w:t>11</w:t>
          </w:r>
        </w:p>
        <w:p>
          <w:pPr>
            <w:pStyle w:val="TOC3"/>
            <w:tabs>
              <w:tab w:pos="10790" w:val="right" w:leader="dot"/>
            </w:tabs>
          </w:pPr>
          <w:r>
            <w:rPr>
              <w:b/>
            </w:rPr>
            <w:t>GOVERN 2.1</w:t>
          </w:r>
          <w:r>
            <w:tab/>
          </w:r>
          <w:r>
            <w:rPr>
              <w:b/>
            </w:rPr>
            <w:t>11</w:t>
          </w:r>
        </w:p>
        <w:p>
          <w:pPr>
            <w:pStyle w:val="TOC3"/>
            <w:tabs>
              <w:tab w:pos="10790" w:val="right" w:leader="dot"/>
            </w:tabs>
          </w:pPr>
          <w:r>
            <w:rPr>
              <w:b/>
            </w:rPr>
            <w:t>GOVERN 2.2</w:t>
          </w:r>
          <w:r>
            <w:tab/>
          </w:r>
          <w:r>
            <w:rPr>
              <w:b/>
            </w:rPr>
            <w:t>12</w:t>
          </w:r>
        </w:p>
        <w:p>
          <w:pPr>
            <w:pStyle w:val="TOC3"/>
            <w:tabs>
              <w:tab w:pos="10790" w:val="right" w:leader="dot"/>
            </w:tabs>
          </w:pPr>
          <w:r>
            <w:rPr>
              <w:b/>
            </w:rPr>
            <w:t>GOVERN 2.3</w:t>
          </w:r>
          <w:r>
            <w:tab/>
          </w:r>
          <w:r>
            <w:rPr>
              <w:b/>
            </w:rPr>
            <w:t>13</w:t>
          </w:r>
        </w:p>
        <w:p>
          <w:pPr>
            <w:pStyle w:val="TOC2"/>
            <w:tabs>
              <w:tab w:pos="10790" w:val="right" w:leader="dot"/>
            </w:tabs>
          </w:pPr>
          <w:r>
            <w:rPr>
              <w:b/>
            </w:rPr>
            <w:t>Govern 3</w:t>
          </w:r>
          <w:r>
            <w:tab/>
          </w:r>
          <w:r>
            <w:rPr>
              <w:b/>
            </w:rPr>
            <w:t>14</w:t>
          </w:r>
        </w:p>
        <w:p>
          <w:pPr>
            <w:pStyle w:val="TOC3"/>
            <w:tabs>
              <w:tab w:pos="10790" w:val="right" w:leader="dot"/>
            </w:tabs>
          </w:pPr>
          <w:r>
            <w:rPr>
              <w:b/>
            </w:rPr>
            <w:t>GOVERN 3.1</w:t>
          </w:r>
          <w:r>
            <w:tab/>
          </w:r>
          <w:r>
            <w:rPr>
              <w:b/>
            </w:rPr>
            <w:t>14</w:t>
          </w:r>
        </w:p>
        <w:p>
          <w:pPr>
            <w:pStyle w:val="TOC3"/>
            <w:tabs>
              <w:tab w:pos="10790" w:val="right" w:leader="dot"/>
            </w:tabs>
          </w:pPr>
          <w:r>
            <w:rPr>
              <w:b/>
            </w:rPr>
            <w:t>GOVERN 3.2</w:t>
          </w:r>
          <w:r>
            <w:tab/>
          </w:r>
          <w:r>
            <w:rPr>
              <w:b/>
            </w:rPr>
            <w:t>15</w:t>
          </w:r>
        </w:p>
        <w:p>
          <w:pPr>
            <w:pStyle w:val="TOC2"/>
            <w:tabs>
              <w:tab w:pos="10790" w:val="right" w:leader="dot"/>
            </w:tabs>
          </w:pPr>
          <w:r>
            <w:rPr>
              <w:b/>
            </w:rPr>
            <w:t>Govern 4</w:t>
          </w:r>
          <w:r>
            <w:tab/>
          </w:r>
          <w:r>
            <w:rPr>
              <w:b/>
            </w:rPr>
            <w:t>17</w:t>
          </w:r>
        </w:p>
        <w:p>
          <w:pPr>
            <w:pStyle w:val="TOC3"/>
            <w:tabs>
              <w:tab w:pos="10790" w:val="right" w:leader="dot"/>
            </w:tabs>
          </w:pPr>
          <w:r>
            <w:rPr>
              <w:b/>
            </w:rPr>
            <w:t>GOVERN 4.1</w:t>
          </w:r>
          <w:r>
            <w:tab/>
          </w:r>
          <w:r>
            <w:rPr>
              <w:b/>
            </w:rPr>
            <w:t>17</w:t>
          </w:r>
        </w:p>
        <w:p>
          <w:pPr>
            <w:pStyle w:val="TOC3"/>
            <w:tabs>
              <w:tab w:pos="10790" w:val="right" w:leader="dot"/>
            </w:tabs>
          </w:pPr>
          <w:r>
            <w:rPr>
              <w:b/>
            </w:rPr>
            <w:t>GOVERN 4.2</w:t>
          </w:r>
          <w:r>
            <w:tab/>
          </w:r>
          <w:r>
            <w:rPr>
              <w:b/>
            </w:rPr>
            <w:t>18</w:t>
          </w:r>
        </w:p>
        <w:p>
          <w:pPr>
            <w:pStyle w:val="TOC3"/>
            <w:tabs>
              <w:tab w:pos="10790" w:val="right" w:leader="dot"/>
            </w:tabs>
          </w:pPr>
          <w:r>
            <w:rPr>
              <w:b/>
            </w:rPr>
            <w:t>GOVERN 4.3</w:t>
          </w:r>
          <w:r>
            <w:tab/>
          </w:r>
          <w:r>
            <w:rPr>
              <w:b/>
            </w:rPr>
            <w:t>19</w:t>
          </w:r>
        </w:p>
        <w:p>
          <w:pPr>
            <w:pStyle w:val="TOC2"/>
            <w:tabs>
              <w:tab w:pos="10790" w:val="right" w:leader="dot"/>
            </w:tabs>
          </w:pPr>
          <w:r>
            <w:rPr>
              <w:b/>
            </w:rPr>
            <w:t>Govern 5</w:t>
          </w:r>
          <w:r>
            <w:tab/>
          </w:r>
          <w:r>
            <w:rPr>
              <w:b/>
            </w:rPr>
            <w:t>20</w:t>
          </w:r>
        </w:p>
        <w:p>
          <w:pPr>
            <w:pStyle w:val="TOC3"/>
            <w:tabs>
              <w:tab w:pos="10790" w:val="right" w:leader="dot"/>
            </w:tabs>
          </w:pPr>
          <w:r>
            <w:rPr>
              <w:b/>
            </w:rPr>
            <w:t>GOVERN 5.1</w:t>
          </w:r>
          <w:r>
            <w:tab/>
          </w:r>
          <w:r>
            <w:rPr>
              <w:b/>
            </w:rPr>
            <w:t>20</w:t>
          </w:r>
        </w:p>
        <w:p>
          <w:pPr>
            <w:pStyle w:val="TOC3"/>
            <w:tabs>
              <w:tab w:pos="10790" w:val="right" w:leader="dot"/>
            </w:tabs>
          </w:pPr>
          <w:r>
            <w:rPr>
              <w:b/>
            </w:rPr>
            <w:t>GOVERN 5.2</w:t>
          </w:r>
          <w:r>
            <w:tab/>
          </w:r>
          <w:r>
            <w:rPr>
              <w:b/>
            </w:rPr>
            <w:t>22</w:t>
          </w:r>
        </w:p>
        <w:p>
          <w:pPr>
            <w:pStyle w:val="TOC2"/>
            <w:tabs>
              <w:tab w:pos="10790" w:val="right" w:leader="dot"/>
            </w:tabs>
          </w:pPr>
          <w:r>
            <w:rPr>
              <w:b/>
            </w:rPr>
            <w:t>Govern 6</w:t>
          </w:r>
          <w:r>
            <w:tab/>
          </w:r>
          <w:r>
            <w:rPr>
              <w:b/>
            </w:rPr>
            <w:t>23</w:t>
          </w:r>
        </w:p>
        <w:p>
          <w:pPr>
            <w:pStyle w:val="TOC3"/>
            <w:tabs>
              <w:tab w:pos="10790" w:val="right" w:leader="dot"/>
            </w:tabs>
          </w:pPr>
          <w:r>
            <w:rPr>
              <w:b/>
            </w:rPr>
            <w:t>GOVERN 6.1</w:t>
          </w:r>
          <w:r>
            <w:tab/>
          </w:r>
          <w:r>
            <w:rPr>
              <w:b/>
            </w:rPr>
            <w:t>23</w:t>
          </w:r>
        </w:p>
        <w:p>
          <w:pPr>
            <w:pStyle w:val="TOC3"/>
            <w:tabs>
              <w:tab w:pos="10790" w:val="right" w:leader="dot"/>
            </w:tabs>
          </w:pPr>
          <w:r>
            <w:rPr>
              <w:b/>
            </w:rPr>
            <w:t>GOVERN 6.2</w:t>
          </w:r>
          <w:r>
            <w:tab/>
          </w:r>
          <w:r>
            <w:rPr>
              <w:b/>
            </w:rPr>
            <w:t>24</w:t>
          </w:r>
        </w:p>
      </w:sdtContent>
    </w:sdt>
    <w:p w14:paraId="429E5072" w14:textId="6E0E55D2" w:rsidR="00864629" w:rsidRDefault="00C0173C" w:rsidP="00864629">
      <w:pPr>
        <w:rPr>
          <w:rFonts w:ascii="Times New Roman" w:hAnsi="Times New Roman" w:cs="Times New Roman"/>
        </w:rPr>
      </w:pPr>
      <w:r w:rsidRPr="00C0173C">
        <w:rPr>
          <w:rFonts w:ascii="Times New Roman" w:hAnsi="Times New Roman" w:cs="Times New Roman"/>
        </w:rPr>
        <w:br w:type="page"/>
      </w:r>
    </w:p>
    <w:tbl>
      <w:tblPr>
        <w:tblStyle w:val="TableGrid"/>
        <w:tblW w:w="0" w:type="auto"/>
        <w:tblLook w:val="04A0" w:firstRow="1" w:lastRow="0" w:firstColumn="1" w:lastColumn="0" w:noHBand="0" w:noVBand="1"/>
      </w:tblPr>
      <w:tblGrid>
        <w:gridCol w:w="10790"/>
      </w:tblGrid>
      <w:tr w:rsidR="00864629" w:rsidRPr="00864629" w14:paraId="79A25645" w14:textId="77777777" w:rsidTr="00195326">
        <w:tc>
          <w:tcPr>
            <w:tcW w:w="10790" w:type="dxa"/>
            <w:shd w:val="clear" w:color="auto" w:fill="2F5496" w:themeFill="accent1" w:themeFillShade="BF"/>
          </w:tcPr>
          <w:p w14:paraId="42029F34" w14:textId="77777777" w:rsidR="00864629" w:rsidRPr="00864629" w:rsidRDefault="00864629" w:rsidP="00195326">
            <w:pPr>
              <w:pStyle w:val="Heading1"/>
              <w:spacing w:before="0" w:after="0"/>
              <w:contextualSpacing/>
              <w:rPr>
                <w:rFonts w:ascii="Times New Roman" w:hAnsi="Times New Roman" w:cs="Times New Roman"/>
                <w:b/>
                <w:bCs/>
                <w:color w:val="FFFFFF" w:themeColor="background1"/>
              </w:rPr>
            </w:pPr>
            <w:bookmarkStart w:id="0" w:name="_Toc229429650"/>
            <w:r w:rsidRPr="00864629">
              <w:rPr>
                <w:rFonts w:ascii="Times New Roman" w:hAnsi="Times New Roman" w:cs="Times New Roman" w:eastAsia="Times New Roman"/>
                <w:b/>
                <w:bCs/>
                <w:color w:val="FFFFFF"/>
              </w:rPr>
              <w:lastRenderedPageBreak/>
              <w:t>Govern</w:t>
            </w:r>
            <w:bookmarkEnd w:id="0"/>
          </w:p>
        </w:tc>
      </w:tr>
    </w:tbl>
    <w:p w14:paraId="0235A3A3" w14:textId="77777777" w:rsidR="00864629" w:rsidRDefault="00864629" w:rsidP="00864629">
      <w:pPr>
        <w:spacing w:after="0" w:line="240" w:lineRule="auto"/>
        <w:contextualSpacing/>
        <w:rPr>
          <w:rFonts w:ascii="Times New Roman" w:hAnsi="Times New Roman" w:cs="Times New Roman"/>
        </w:rPr>
      </w:pPr>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14:paraId="7FC93D1F" w14:textId="77777777" w:rsidR="00864629" w:rsidRPr="00864629" w:rsidRDefault="00864629" w:rsidP="00195326">
            <w:pPr>
              <w:pStyle w:val="Heading2"/>
              <w:spacing w:before="0" w:after="0"/>
              <w:contextualSpacing/>
              <w:rPr>
                <w:rFonts w:ascii="Times New Roman" w:hAnsi="Times New Roman" w:cs="Times New Roman"/>
                <w:b/>
                <w:bCs/>
                <w:color w:val="FFFFFF" w:themeColor="background1"/>
              </w:rPr>
            </w:pPr>
            <w:bookmarkStart w:id="1" w:name="_Toc229429651"/>
            <w:r w:rsidRPr="00864629">
              <w:rPr>
                <w:rFonts w:ascii="Times New Roman" w:hAnsi="Times New Roman" w:cs="Times New Roman" w:eastAsia="Times New Roman"/>
                <w:b/>
                <w:bCs/>
                <w:color w:val="FFFFFF"/>
              </w:rPr>
              <w:t>Govern 1</w:t>
            </w:r>
            <w:bookmarkEnd w:id="1"/>
          </w:p>
        </w:tc>
      </w:tr>
      <w:tr w:rsidR="00864629" w14:paraId="50FA61A0" w14:textId="77777777" w:rsidTr="00195326">
        <w:tc>
          <w:tcPr>
            <w:tcW w:w="10790" w:type="dxa"/>
          </w:tcPr>
          <w:p w14:paraId="7626FE65" w14:textId="77777777" w:rsidR="00864629" w:rsidRDefault="00864629" w:rsidP="00195326">
            <w:pPr>
              <w:contextualSpacing/>
              <w:jc w:val="both"/>
              <w:rPr>
                <w:rFonts w:ascii="Times New Roman" w:hAnsi="Times New Roman" w:cs="Times New Roman"/>
              </w:rPr>
            </w:pPr>
            <w:r w:rsidRPr="00C0173C">
              <w:rPr>
                <w:rFonts w:ascii="Times New Roman" w:hAnsi="Times New Roman" w:cs="Times New Roman" w:eastAsia="Times New Roman"/>
                <w:color w:val="000000"/>
              </w:rPr>
              <w:t>Policies, processes, procedures and practices across the organization related to the mapping, measuring and managing of AI risks are in place, transparent, and implemented effectively.</w:t>
            </w:r>
          </w:p>
        </w:tc>
      </w:tr>
    </w:tbl>
    <w:p w14:paraId="151DBAB0" w14:textId="77777777" w:rsidR="00864629" w:rsidRDefault="00864629" w:rsidP="00864629">
      <w:pPr>
        <w:spacing w:after="0" w:line="240" w:lineRule="auto"/>
        <w:contextualSpacing/>
        <w:rPr>
          <w:rFonts w:ascii="Times New Roman" w:hAnsi="Times New Roman" w:cs="Times New Roman"/>
        </w:rPr>
      </w:pPr>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14:paraId="2E677F7A" w14:textId="70504CF5" w:rsidR="00864629" w:rsidRPr="00864629" w:rsidRDefault="00864629" w:rsidP="00864629">
            <w:pPr>
              <w:pStyle w:val="Heading3"/>
              <w:spacing w:before="0" w:after="0"/>
              <w:contextualSpacing/>
              <w:rPr>
                <w:rFonts w:ascii="Times New Roman" w:hAnsi="Times New Roman" w:cs="Times New Roman"/>
                <w:b/>
                <w:bCs/>
                <w:color w:val="auto"/>
              </w:rPr>
            </w:pPr>
            <w:bookmarkStart w:id="2" w:name="_Toc229429652"/>
            <w:r w:rsidRPr="00864629">
              <w:rPr>
                <w:rFonts w:ascii="Times New Roman" w:hAnsi="Times New Roman" w:cs="Times New Roman" w:eastAsia="Times New Roman"/>
                <w:b/>
                <w:bCs/>
                <w:color w:val="000000"/>
              </w:rPr>
              <w:t>GOVERN 1.1</w:t>
            </w:r>
            <w:bookmarkEnd w:id="2"/>
          </w:p>
        </w:tc>
      </w:tr>
      <w:tr w:rsidR="00864629" w14:paraId="47635767" w14:textId="77777777" w:rsidTr="00864629">
        <w:tc>
          <w:tcPr>
            <w:tcW w:w="10790" w:type="dxa"/>
          </w:tcPr>
          <w:p w14:paraId="2B99D3E9" w14:textId="30E03DDF" w:rsidR="00864629" w:rsidRDefault="00864629" w:rsidP="00C0173C">
            <w:pPr>
              <w:contextualSpacing/>
              <w:jc w:val="both"/>
              <w:rPr>
                <w:rFonts w:ascii="Times New Roman" w:hAnsi="Times New Roman" w:cs="Times New Roman"/>
              </w:rPr>
            </w:pPr>
            <w:r w:rsidRPr="00864629">
              <w:rPr>
                <w:rFonts w:ascii="Times New Roman" w:hAnsi="Times New Roman" w:cs="Times New Roman" w:eastAsia="Times New Roman"/>
                <w:color w:val="000000"/>
              </w:rPr>
              <w:t>Legal and regulatory requirements involving AI are understood, managed, and documented.</w:t>
            </w:r>
          </w:p>
        </w:tc>
      </w:tr>
      <w:tr w:rsidR="00864629" w14:paraId="750BA288" w14:textId="77777777" w:rsidTr="00864629">
        <w:tc>
          <w:tcPr>
            <w:tcW w:w="10790" w:type="dxa"/>
            <w:shd w:val="clear" w:color="auto" w:fill="D9E2F3" w:themeFill="accent1" w:themeFillTint="33"/>
          </w:tcPr>
          <w:p w14:paraId="491CE861" w14:textId="631FCC93" w:rsidR="00864629" w:rsidRPr="00864629" w:rsidRDefault="00864629" w:rsidP="00C0173C">
            <w:pPr>
              <w:contextualSpacing/>
              <w:jc w:val="both"/>
              <w:rPr>
                <w:rFonts w:ascii="Times New Roman" w:hAnsi="Times New Roman" w:cs="Times New Roman"/>
                <w:b/>
                <w:bCs/>
              </w:rPr>
            </w:pPr>
            <w:r w:rsidRPr="00864629">
              <w:rPr>
                <w:rFonts w:ascii="Times New Roman" w:hAnsi="Times New Roman" w:cs="Times New Roman" w:eastAsia="Times New Roman"/>
                <w:b/>
                <w:bCs/>
                <w:color w:val="000000"/>
              </w:rPr>
              <w:t>About</w:t>
            </w:r>
          </w:p>
        </w:tc>
      </w:tr>
      <w:tr w:rsidR="00864629" w14:paraId="45DC7C0B" w14:textId="77777777" w:rsidTr="00864629">
        <w:tc>
          <w:tcPr>
            <w:tcW w:w="10790" w:type="dxa"/>
          </w:tcPr>
          <w:p w14:paraId="4AB23F73" w14:textId="77777777" w:rsidR="00864629" w:rsidRDefault="00864629" w:rsidP="00864629">
            <w:pPr>
              <w:contextualSpacing/>
              <w:jc w:val="both"/>
              <w:rPr>
                <w:rFonts w:ascii="Times New Roman" w:hAnsi="Times New Roman" w:cs="Times New Roman"/>
              </w:rPr>
            </w:pPr>
            <w:r w:rsidRPr="00864629">
              <w:rPr>
                <w:rFonts w:ascii="Times New Roman" w:hAnsi="Times New Roman" w:cs="Times New Roman" w:eastAsia="Times New Roman"/>
                <w:color w:val="000000"/>
              </w:rPr>
              <w:t>AI systems may be subject to specific applicable legal and regulatory requirements. Some legal requirements can mandate (e.g., nondiscrimination, data privacy and security controls) documentation, disclosure, and increased AI system transparency. These requirements are complex and may not be applicable or differ across applications and contexts.</w:t>
            </w:r>
          </w:p>
          <w:p w14:paraId="0AAA541D" w14:textId="77777777" w:rsidR="00864629" w:rsidRPr="00864629" w:rsidRDefault="00864629" w:rsidP="00864629">
            <w:pPr>
              <w:contextualSpacing/>
              <w:jc w:val="both"/>
              <w:rPr>
                <w:rFonts w:ascii="Times New Roman" w:hAnsi="Times New Roman" w:cs="Times New Roman"/>
              </w:rPr>
            </w:pPr>
          </w:p>
          <w:p w14:paraId="3338F5B2" w14:textId="77777777" w:rsidR="00864629" w:rsidRDefault="00864629" w:rsidP="00864629">
            <w:pPr>
              <w:contextualSpacing/>
              <w:jc w:val="both"/>
              <w:rPr>
                <w:rFonts w:ascii="Times New Roman" w:hAnsi="Times New Roman" w:cs="Times New Roman"/>
              </w:rPr>
            </w:pPr>
            <w:r w:rsidRPr="00864629">
              <w:rPr>
                <w:rFonts w:ascii="Times New Roman" w:hAnsi="Times New Roman" w:cs="Times New Roman" w:eastAsia="Times New Roman"/>
                <w:color w:val="000000"/>
              </w:rPr>
              <w:t>For example, AI system testing processes for bias measurement, such as disparate impact, are not applied uniformly within the legal context. Disparate impact is broadly defined as a facially neutral policy or practice that disproportionately harms a group based on a protected trait. Notably, some modeling algorithms or debiasing techniques that rely on demographic information, could also come into tension with legal prohibitions on disparate treatment (i.e., intentional discrimination).</w:t>
            </w:r>
          </w:p>
          <w:p w14:paraId="445EEDE8" w14:textId="77777777" w:rsidR="00864629" w:rsidRPr="00864629" w:rsidRDefault="00864629" w:rsidP="00864629">
            <w:pPr>
              <w:contextualSpacing/>
              <w:jc w:val="both"/>
              <w:rPr>
                <w:rFonts w:ascii="Times New Roman" w:hAnsi="Times New Roman" w:cs="Times New Roman"/>
              </w:rPr>
            </w:pPr>
          </w:p>
          <w:p w14:paraId="5A673EAE" w14:textId="3DB16B6D" w:rsidR="00864629" w:rsidRDefault="00864629" w:rsidP="00C0173C">
            <w:pPr>
              <w:contextualSpacing/>
              <w:jc w:val="both"/>
              <w:rPr>
                <w:rFonts w:ascii="Times New Roman" w:hAnsi="Times New Roman" w:cs="Times New Roman"/>
              </w:rPr>
            </w:pPr>
            <w:r w:rsidRPr="00864629">
              <w:rPr>
                <w:rFonts w:ascii="Times New Roman" w:hAnsi="Times New Roman" w:cs="Times New Roman" w:eastAsia="Times New Roman"/>
                <w:color w:val="000000"/>
              </w:rPr>
              <w:t>Additionally, some intended users of AI systems may not have consistent or reliable access to fundamental internet technologies (a phenomenon widely described as the “digital divide”) or may experience difficulties interacting with AI systems due to disabilities or impairments. Such factors may mean different communities experience bias or other negative impacts when trying to access AI systems. Failure to address such design issues may pose legal risks, for example in employment related activities affecting persons with disabilities.</w:t>
            </w:r>
          </w:p>
        </w:tc>
      </w:tr>
      <w:tr w:rsidR="00864629" w14:paraId="4BA0ACB4" w14:textId="77777777" w:rsidTr="00AC5C09">
        <w:tc>
          <w:tcPr>
            <w:tcW w:w="10790" w:type="dxa"/>
            <w:shd w:val="clear" w:color="auto" w:fill="D9E2F3" w:themeFill="accent1" w:themeFillTint="33"/>
          </w:tcPr>
          <w:p w14:paraId="2504FE68" w14:textId="70949300" w:rsidR="00864629" w:rsidRPr="00864629" w:rsidRDefault="00AC5C09" w:rsidP="00AC5C09">
            <w:pPr>
              <w:contextualSpacing/>
              <w:jc w:val="both"/>
              <w:rPr>
                <w:rFonts w:ascii="Times New Roman" w:hAnsi="Times New Roman" w:cs="Times New Roman"/>
              </w:rPr>
            </w:pPr>
            <w:r w:rsidRPr="00AC5C09">
              <w:rPr>
                <w:rFonts w:ascii="Times New Roman" w:hAnsi="Times New Roman" w:cs="Times New Roman" w:eastAsia="Times New Roman"/>
                <w:b/>
                <w:bCs/>
                <w:color w:val="000000"/>
              </w:rPr>
              <w:t>Suggested Actions</w:t>
            </w:r>
          </w:p>
        </w:tc>
      </w:tr>
      <w:tr w:rsidR="00AC5C09" w:rsidRPr="00AC5C09" w14:paraId="48213110" w14:textId="77777777" w:rsidTr="00AC5C09">
        <w:tc>
          <w:tcPr>
            <w:tcW w:w="10790" w:type="dxa"/>
            <w:shd w:val="clear" w:color="auto" w:fill="FFFFFF" w:themeFill="background1"/>
          </w:tcPr>
          <w:p w14:paraId="1DBAA49A" w14:textId="77777777" w:rsidR="00AC5C09" w:rsidRPr="00AC5C09" w:rsidRDefault="00AC5C09" w:rsidP="00AC5C09">
            <w:pPr>
              <w:numPr>
                <w:ilvl w:val="0"/>
                <w:numId w:val="2"/>
              </w:numPr>
              <w:contextualSpacing/>
              <w:jc w:val="both"/>
              <w:rPr>
                <w:rFonts w:ascii="Times New Roman" w:hAnsi="Times New Roman" w:cs="Times New Roman"/>
              </w:rPr>
            </w:pPr>
            <w:r w:rsidRPr="00AC5C09">
              <w:rPr>
                <w:rFonts w:ascii="Times New Roman" w:hAnsi="Times New Roman" w:cs="Times New Roman" w:eastAsia="Times New Roman"/>
                <w:color w:val="000000"/>
              </w:rPr>
              <w:t>Maintain awareness of the applicable legal and regulatory considerations and requirements specific to industry, sector, and business purpose, as well as the application context of the deployed AI system.</w:t>
            </w:r>
          </w:p>
          <w:p w14:paraId="1C495CFF" w14:textId="77777777" w:rsidR="00AC5C09" w:rsidRPr="00AC5C09" w:rsidRDefault="00AC5C09" w:rsidP="00AC5C09">
            <w:pPr>
              <w:numPr>
                <w:ilvl w:val="0"/>
                <w:numId w:val="2"/>
              </w:numPr>
              <w:contextualSpacing/>
              <w:jc w:val="both"/>
              <w:rPr>
                <w:rFonts w:ascii="Times New Roman" w:hAnsi="Times New Roman" w:cs="Times New Roman"/>
              </w:rPr>
            </w:pPr>
            <w:r w:rsidRPr="00AC5C09">
              <w:rPr>
                <w:rFonts w:ascii="Times New Roman" w:hAnsi="Times New Roman" w:cs="Times New Roman" w:eastAsia="Times New Roman"/>
                <w:color w:val="000000"/>
              </w:rPr>
              <w:t>Align risk management efforts with applicable legal standards.</w:t>
            </w:r>
          </w:p>
          <w:p w14:paraId="1C78249C" w14:textId="31253D88" w:rsidR="00AC5C09" w:rsidRPr="00AC5C09" w:rsidRDefault="00AC5C09" w:rsidP="00AC5C09">
            <w:pPr>
              <w:numPr>
                <w:ilvl w:val="0"/>
                <w:numId w:val="2"/>
              </w:numPr>
              <w:contextualSpacing/>
              <w:jc w:val="both"/>
              <w:rPr>
                <w:rFonts w:ascii="Times New Roman" w:hAnsi="Times New Roman" w:cs="Times New Roman"/>
              </w:rPr>
            </w:pPr>
            <w:r w:rsidRPr="00AC5C09">
              <w:rPr>
                <w:rFonts w:ascii="Times New Roman" w:hAnsi="Times New Roman" w:cs="Times New Roman" w:eastAsia="Times New Roman"/>
                <w:color w:val="000000"/>
              </w:rPr>
              <w:t>Maintain policies for training (and re-training) organizational staff about necessary legal or regulatory considerations that may impact AI-related design, development and deployment activities.</w:t>
            </w:r>
          </w:p>
        </w:tc>
      </w:tr>
      <w:tr w:rsidR="00AC5C09" w14:paraId="0DFBFC7A" w14:textId="77777777" w:rsidTr="00AC5C09">
        <w:tc>
          <w:tcPr>
            <w:tcW w:w="10790" w:type="dxa"/>
            <w:shd w:val="clear" w:color="auto" w:fill="D9E2F3" w:themeFill="accent1" w:themeFillTint="33"/>
          </w:tcPr>
          <w:p w14:paraId="679659B2" w14:textId="773B4916" w:rsidR="00AC5C09" w:rsidRPr="00AC5C09" w:rsidRDefault="00AC5C09" w:rsidP="00AC5C09">
            <w:pPr>
              <w:contextualSpacing/>
              <w:jc w:val="both"/>
              <w:rPr>
                <w:rFonts w:ascii="Times New Roman" w:hAnsi="Times New Roman" w:cs="Times New Roman"/>
                <w:b/>
                <w:bCs/>
              </w:rPr>
            </w:pPr>
            <w:r w:rsidRPr="00AC5C09">
              <w:rPr>
                <w:rFonts w:ascii="Times New Roman" w:hAnsi="Times New Roman" w:cs="Times New Roman" w:eastAsia="Times New Roman"/>
                <w:b/>
                <w:bCs/>
                <w:color w:val="000000"/>
              </w:rPr>
              <w:t>Transparency and Documentation</w:t>
            </w:r>
          </w:p>
        </w:tc>
      </w:tr>
      <w:tr w:rsidR="00AC5C09" w:rsidRPr="00AC5C09" w14:paraId="02122657" w14:textId="77777777" w:rsidTr="00AC5C09">
        <w:tc>
          <w:tcPr>
            <w:tcW w:w="10790" w:type="dxa"/>
            <w:shd w:val="clear" w:color="auto" w:fill="FFFFFF" w:themeFill="background1"/>
          </w:tcPr>
          <w:p w14:paraId="543881E2" w14:textId="77777777" w:rsidR="00AC5C09" w:rsidRPr="00130188" w:rsidRDefault="00AC5C09" w:rsidP="00AC5C09">
            <w:pPr>
              <w:contextualSpacing/>
              <w:jc w:val="both"/>
              <w:rPr>
                <w:rFonts w:ascii="Times New Roman" w:hAnsi="Times New Roman" w:cs="Times New Roman"/>
                <w:b/>
                <w:bCs/>
              </w:rPr>
            </w:pPr>
            <w:r w:rsidRPr="00130188">
              <w:rPr>
                <w:rFonts w:ascii="Times New Roman" w:hAnsi="Times New Roman" w:cs="Times New Roman" w:eastAsia="Times New Roman"/>
                <w:b/>
                <w:bCs/>
                <w:color w:val="000000"/>
              </w:rPr>
              <w:t>Organizations can document the following</w:t>
            </w:r>
          </w:p>
          <w:p w14:paraId="16DB8D9A" w14:textId="77777777" w:rsidR="00AC5C09" w:rsidRPr="00AC5C09" w:rsidRDefault="00AC5C09" w:rsidP="00AC5C09">
            <w:pPr>
              <w:numPr>
                <w:ilvl w:val="0"/>
                <w:numId w:val="3"/>
              </w:numPr>
              <w:contextualSpacing/>
              <w:jc w:val="both"/>
              <w:rPr>
                <w:rFonts w:ascii="Times New Roman" w:hAnsi="Times New Roman" w:cs="Times New Roman"/>
              </w:rPr>
            </w:pPr>
            <w:r w:rsidRPr="00AC5C09">
              <w:rPr>
                <w:rFonts w:ascii="Times New Roman" w:hAnsi="Times New Roman" w:cs="Times New Roman" w:eastAsia="Times New Roman"/>
                <w:color w:val="000000"/>
              </w:rPr>
              <w:t>To what extent has the entity defined and documented the regulatory environment—including minimum requirements in laws and regulations?</w:t>
            </w:r>
          </w:p>
          <w:p w14:paraId="7FD3FFE5" w14:textId="77777777" w:rsidR="00AC5C09" w:rsidRPr="00AC5C09" w:rsidRDefault="00AC5C09" w:rsidP="00AC5C09">
            <w:pPr>
              <w:numPr>
                <w:ilvl w:val="0"/>
                <w:numId w:val="3"/>
              </w:numPr>
              <w:contextualSpacing/>
              <w:jc w:val="both"/>
              <w:rPr>
                <w:rFonts w:ascii="Times New Roman" w:hAnsi="Times New Roman" w:cs="Times New Roman"/>
              </w:rPr>
            </w:pPr>
            <w:r w:rsidRPr="00AC5C09">
              <w:rPr>
                <w:rFonts w:ascii="Times New Roman" w:hAnsi="Times New Roman" w:cs="Times New Roman" w:eastAsia="Times New Roman"/>
                <w:color w:val="000000"/>
              </w:rPr>
              <w:t>Has the system been reviewed for its compliance to applicable laws, regulations, standards, and guidance?</w:t>
            </w:r>
          </w:p>
          <w:p w14:paraId="030CE1D1" w14:textId="77777777" w:rsidR="00AC5C09" w:rsidRPr="00AC5C09" w:rsidRDefault="00AC5C09" w:rsidP="00AC5C09">
            <w:pPr>
              <w:numPr>
                <w:ilvl w:val="0"/>
                <w:numId w:val="3"/>
              </w:numPr>
              <w:contextualSpacing/>
              <w:jc w:val="both"/>
              <w:rPr>
                <w:rFonts w:ascii="Times New Roman" w:hAnsi="Times New Roman" w:cs="Times New Roman"/>
              </w:rPr>
            </w:pPr>
            <w:r w:rsidRPr="00AC5C09">
              <w:rPr>
                <w:rFonts w:ascii="Times New Roman" w:hAnsi="Times New Roman" w:cs="Times New Roman" w:eastAsia="Times New Roman"/>
                <w:color w:val="000000"/>
              </w:rPr>
              <w:t>To what extent has the entity defined and documented the regulatory environment—including applicable requirements in laws and regulations?</w:t>
            </w:r>
          </w:p>
          <w:p w14:paraId="203FB883" w14:textId="77777777" w:rsidR="00AC5C09" w:rsidRPr="00AC5C09" w:rsidRDefault="00AC5C09" w:rsidP="00AC5C09">
            <w:pPr>
              <w:numPr>
                <w:ilvl w:val="0"/>
                <w:numId w:val="3"/>
              </w:numPr>
              <w:contextualSpacing/>
              <w:jc w:val="both"/>
              <w:rPr>
                <w:rFonts w:ascii="Times New Roman" w:hAnsi="Times New Roman" w:cs="Times New Roman"/>
              </w:rPr>
            </w:pPr>
            <w:r w:rsidRPr="00AC5C09">
              <w:rPr>
                <w:rFonts w:ascii="Times New Roman" w:hAnsi="Times New Roman" w:cs="Times New Roman" w:eastAsia="Times New Roman"/>
                <w:color w:val="000000"/>
              </w:rPr>
              <w:t>Has the system been reviewed for its compliance to relevant applicable laws, regulations, standards, and guidance?</w:t>
            </w:r>
          </w:p>
          <w:p w14:paraId="47964C2A" w14:textId="77777777" w:rsidR="00AC5C09" w:rsidRPr="00130188" w:rsidRDefault="00AC5C09" w:rsidP="00AC5C09">
            <w:pPr>
              <w:contextualSpacing/>
              <w:jc w:val="both"/>
              <w:rPr>
                <w:rFonts w:ascii="Times New Roman" w:hAnsi="Times New Roman" w:cs="Times New Roman"/>
                <w:b/>
                <w:bCs/>
              </w:rPr>
            </w:pPr>
            <w:r w:rsidRPr="00130188">
              <w:rPr>
                <w:rFonts w:ascii="Times New Roman" w:hAnsi="Times New Roman" w:cs="Times New Roman" w:eastAsia="Times New Roman"/>
                <w:b/>
                <w:bCs/>
                <w:color w:val="000000"/>
              </w:rPr>
              <w:t>AI Transparency Resources</w:t>
            </w:r>
          </w:p>
          <w:p w14:paraId="14E7220E" w14:textId="7C607A60" w:rsidR="00AC5C09" w:rsidRPr="00AC5C09" w:rsidRDefault="00AC5C09" w:rsidP="00AC5C09">
            <w:pPr>
              <w:contextualSpacing/>
              <w:jc w:val="both"/>
              <w:rPr>
                <w:rFonts w:ascii="Times New Roman" w:hAnsi="Times New Roman" w:cs="Times New Roman"/>
              </w:rPr>
            </w:pPr>
            <w:r w:rsidRPr="00AC5C09">
              <w:rPr>
                <w:rFonts w:ascii="Times New Roman" w:hAnsi="Times New Roman" w:cs="Times New Roman" w:eastAsia="Times New Roman"/>
                <w:color w:val="000000"/>
              </w:rPr>
              <w:t>GAO-21-519SP: AI Accountability Framework for Federal Agencies &amp; Other Entities. </w:t>
            </w:r>
            <w:hyperlink r:id="rId9" w:history="1">
              <w:r w:rsidRPr="00AC5C09">
                <w:rPr>
                  <w:rStyle w:val="Hyperlink"/>
                  <w:rFonts w:ascii="Times New Roman" w:hAnsi="Times New Roman" w:cs="Times New Roman"/>
                </w:rPr>
                <w:t>URL</w:t>
              </w:r>
            </w:hyperlink>
          </w:p>
        </w:tc>
      </w:tr>
      <w:tr w:rsidR="00AC5C09" w14:paraId="0D73A2CD" w14:textId="77777777" w:rsidTr="00AC5C09">
        <w:tc>
          <w:tcPr>
            <w:tcW w:w="10790" w:type="dxa"/>
            <w:shd w:val="clear" w:color="auto" w:fill="D9E2F3" w:themeFill="accent1" w:themeFillTint="33"/>
          </w:tcPr>
          <w:p w14:paraId="2729E645" w14:textId="7D03FB46" w:rsidR="00AC5C09" w:rsidRPr="00AC5C09" w:rsidRDefault="00AC5C09" w:rsidP="00AC5C09">
            <w:pPr>
              <w:contextualSpacing/>
              <w:jc w:val="both"/>
              <w:rPr>
                <w:rFonts w:ascii="Times New Roman" w:hAnsi="Times New Roman" w:cs="Times New Roman"/>
                <w:b/>
                <w:bCs/>
              </w:rPr>
            </w:pPr>
            <w:r w:rsidRPr="00AC5C09">
              <w:rPr>
                <w:rFonts w:ascii="Times New Roman" w:hAnsi="Times New Roman" w:cs="Times New Roman" w:eastAsia="Times New Roman"/>
                <w:b/>
                <w:bCs/>
                <w:color w:val="000000"/>
              </w:rPr>
              <w:t>References</w:t>
            </w:r>
          </w:p>
        </w:tc>
      </w:tr>
      <w:tr w:rsidR="00AC5C09" w:rsidRPr="00AC5C09" w14:paraId="2862FD4F" w14:textId="77777777" w:rsidTr="00AC5C09">
        <w:tc>
          <w:tcPr>
            <w:tcW w:w="10790" w:type="dxa"/>
            <w:shd w:val="clear" w:color="auto" w:fill="FFFFFF" w:themeFill="background1"/>
          </w:tcPr>
          <w:p w14:paraId="75A5EE22" w14:textId="77777777" w:rsidR="00AC5C09" w:rsidRPr="00AC5C09" w:rsidRDefault="00AC5C09" w:rsidP="00AC5C09">
            <w:pPr>
              <w:contextualSpacing/>
              <w:jc w:val="both"/>
              <w:rPr>
                <w:rFonts w:ascii="Times New Roman" w:hAnsi="Times New Roman" w:cs="Times New Roman"/>
              </w:rPr>
            </w:pPr>
            <w:r w:rsidRPr="00AC5C09">
              <w:rPr>
                <w:rFonts w:ascii="Times New Roman" w:hAnsi="Times New Roman" w:cs="Times New Roman" w:eastAsia="Times New Roman"/>
                <w:color w:val="000000"/>
              </w:rPr>
              <w:t>Andrew Smith, "Using Artificial Intelligence and Algorithms," FTC Business Blog (2020). </w:t>
            </w:r>
            <w:hyperlink r:id="rId10" w:history="1">
              <w:r w:rsidRPr="00AC5C09">
                <w:rPr>
                  <w:rStyle w:val="Hyperlink"/>
                  <w:rFonts w:ascii="Times New Roman" w:hAnsi="Times New Roman" w:cs="Times New Roman"/>
                </w:rPr>
                <w:t>URL</w:t>
              </w:r>
            </w:hyperlink>
          </w:p>
          <w:p w14:paraId="79AD7BAB" w14:textId="77777777" w:rsidR="00AC5C09" w:rsidRPr="00AC5C09" w:rsidRDefault="00AC5C09" w:rsidP="00AC5C09">
            <w:pPr>
              <w:contextualSpacing/>
              <w:jc w:val="both"/>
              <w:rPr>
                <w:rFonts w:ascii="Times New Roman" w:hAnsi="Times New Roman" w:cs="Times New Roman"/>
              </w:rPr>
            </w:pPr>
            <w:r w:rsidRPr="00AC5C09">
              <w:rPr>
                <w:rFonts w:ascii="Times New Roman" w:hAnsi="Times New Roman" w:cs="Times New Roman" w:eastAsia="Times New Roman"/>
                <w:color w:val="000000"/>
              </w:rPr>
              <w:t xml:space="preserve">Rebecca Kelly Slaughter, "Algorithms and Economic Justice," ISP Digital Future Whitepaper &amp; </w:t>
            </w:r>
            <w:proofErr w:type="spellStart"/>
            <w:r w:rsidRPr="00AC5C09">
              <w:rPr>
                <w:rFonts w:ascii="Times New Roman" w:hAnsi="Times New Roman" w:cs="Times New Roman" w:eastAsia="Times New Roman"/>
                <w:color w:val="000000"/>
              </w:rPr>
              <w:t>YJoLT</w:t>
            </w:r>
            <w:proofErr w:type="spellEnd"/>
            <w:r w:rsidRPr="00AC5C09">
              <w:rPr>
                <w:rFonts w:ascii="Times New Roman" w:hAnsi="Times New Roman" w:cs="Times New Roman" w:eastAsia="Times New Roman"/>
                <w:color w:val="000000"/>
              </w:rPr>
              <w:t xml:space="preserve"> Special Publication (2021). </w:t>
            </w:r>
            <w:hyperlink r:id="rId11" w:history="1">
              <w:r w:rsidRPr="00AC5C09">
                <w:rPr>
                  <w:rStyle w:val="Hyperlink"/>
                  <w:rFonts w:ascii="Times New Roman" w:hAnsi="Times New Roman" w:cs="Times New Roman"/>
                </w:rPr>
                <w:t>URL</w:t>
              </w:r>
            </w:hyperlink>
          </w:p>
          <w:p w14:paraId="0F6E4FED" w14:textId="77777777" w:rsidR="00AC5C09" w:rsidRPr="00AC5C09" w:rsidRDefault="00AC5C09" w:rsidP="00AC5C09">
            <w:pPr>
              <w:contextualSpacing/>
              <w:jc w:val="both"/>
              <w:rPr>
                <w:rFonts w:ascii="Times New Roman" w:hAnsi="Times New Roman" w:cs="Times New Roman"/>
              </w:rPr>
            </w:pPr>
            <w:r w:rsidRPr="00AC5C09">
              <w:rPr>
                <w:rFonts w:ascii="Times New Roman" w:hAnsi="Times New Roman" w:cs="Times New Roman" w:eastAsia="Times New Roman"/>
                <w:color w:val="000000"/>
              </w:rPr>
              <w:t>Patrick Hall, Benjamin Cox, Steven Dickerson, Arjun Ravi Kannan, Raghu Kulkarni, and Nicholas Schmidt, "A United States fair lending perspective on machine learning," Frontiers in Artificial Intelligence 4 (2021). </w:t>
            </w:r>
            <w:hyperlink r:id="rId12" w:history="1">
              <w:r w:rsidRPr="00AC5C09">
                <w:rPr>
                  <w:rStyle w:val="Hyperlink"/>
                  <w:rFonts w:ascii="Times New Roman" w:hAnsi="Times New Roman" w:cs="Times New Roman"/>
                </w:rPr>
                <w:t>URL</w:t>
              </w:r>
            </w:hyperlink>
          </w:p>
          <w:p w14:paraId="39D12AC8" w14:textId="6DA8EDE4" w:rsidR="00AC5C09" w:rsidRPr="00AC5C09" w:rsidRDefault="00AC5C09" w:rsidP="00AC5C09">
            <w:pPr>
              <w:contextualSpacing/>
              <w:jc w:val="both"/>
              <w:rPr>
                <w:rFonts w:ascii="Times New Roman" w:hAnsi="Times New Roman" w:cs="Times New Roman"/>
              </w:rPr>
            </w:pPr>
            <w:r w:rsidRPr="00AC5C09">
              <w:rPr>
                <w:rFonts w:ascii="Times New Roman" w:hAnsi="Times New Roman" w:cs="Times New Roman" w:eastAsia="Times New Roman"/>
                <w:color w:val="000000"/>
              </w:rPr>
              <w:lastRenderedPageBreak/>
              <w:t>AI Hiring Tools and the Law, Partnership on Employment &amp; Accessible Technology (PEAT, peatworks.org). </w:t>
            </w:r>
            <w:hyperlink r:id="rId13" w:history="1">
              <w:r w:rsidRPr="00AC5C09">
                <w:rPr>
                  <w:rStyle w:val="Hyperlink"/>
                  <w:rFonts w:ascii="Times New Roman" w:hAnsi="Times New Roman" w:cs="Times New Roman"/>
                </w:rPr>
                <w:t>URL</w:t>
              </w:r>
            </w:hyperlink>
          </w:p>
        </w:tc>
      </w:tr>
    </w:tbl>
    <w:p w14:paraId="463A6D5F" w14:textId="77777777" w:rsidR="00864629" w:rsidRPr="00C0173C" w:rsidRDefault="00864629" w:rsidP="00C0173C">
      <w:pPr>
        <w:spacing w:after="0" w:line="240" w:lineRule="auto"/>
        <w:contextualSpacing/>
        <w:jc w:val="both"/>
        <w:rPr>
          <w:rFonts w:ascii="Times New Roman" w:hAnsi="Times New Roman" w:cs="Times New Roman"/>
        </w:rPr>
      </w:pPr>
    </w:p>
    <w:tbl>
      <w:tblPr>
        <w:tblStyle w:val="TableGrid"/>
        <w:tblW w:w="0" w:type="auto"/>
        <w:tblLook w:val="04A0" w:firstRow="1" w:lastRow="0" w:firstColumn="1" w:lastColumn="0" w:noHBand="0" w:noVBand="1"/>
      </w:tblPr>
      <w:tblGrid>
        <w:gridCol w:w="10790"/>
      </w:tblGrid>
      <w:tr w:rsidR="00AC5C09" w:rsidRPr="00AC5C09" w14:paraId="6AA135C0" w14:textId="77777777" w:rsidTr="00AC5C09">
        <w:tc>
          <w:tcPr>
            <w:tcW w:w="10790" w:type="dxa"/>
            <w:shd w:val="clear" w:color="auto" w:fill="B4C6E7" w:themeFill="accent1" w:themeFillTint="66"/>
          </w:tcPr>
          <w:p w14:paraId="7B3991F4" w14:textId="2B13A246" w:rsidR="00AC5C09" w:rsidRPr="00AC5C09" w:rsidRDefault="00AC5C09" w:rsidP="00AC5C09">
            <w:pPr>
              <w:pStyle w:val="Heading3"/>
              <w:spacing w:before="0" w:after="0"/>
              <w:contextualSpacing/>
              <w:rPr>
                <w:rFonts w:ascii="Times New Roman" w:hAnsi="Times New Roman" w:cs="Times New Roman"/>
                <w:b/>
                <w:bCs/>
                <w:color w:val="auto"/>
              </w:rPr>
            </w:pPr>
            <w:bookmarkStart w:id="3" w:name="_Toc229429653"/>
            <w:r w:rsidRPr="00AC5C09">
              <w:rPr>
                <w:rFonts w:ascii="Times New Roman" w:hAnsi="Times New Roman" w:cs="Times New Roman" w:eastAsia="Times New Roman"/>
                <w:b/>
                <w:bCs/>
                <w:color w:val="000000"/>
              </w:rPr>
              <w:t>GOVERN 1.2</w:t>
            </w:r>
            <w:bookmarkEnd w:id="3"/>
          </w:p>
        </w:tc>
      </w:tr>
      <w:tr w:rsidR="00AC5C09" w14:paraId="6F8CC725" w14:textId="77777777" w:rsidTr="00AC5C09">
        <w:tc>
          <w:tcPr>
            <w:tcW w:w="10790" w:type="dxa"/>
          </w:tcPr>
          <w:p w14:paraId="4597E72F" w14:textId="2103C0CB" w:rsidR="00AC5C09" w:rsidRDefault="00AC5C09" w:rsidP="00AC5C09">
            <w:pPr>
              <w:contextualSpacing/>
              <w:jc w:val="both"/>
              <w:rPr>
                <w:rFonts w:ascii="Times New Roman" w:hAnsi="Times New Roman" w:cs="Times New Roman"/>
              </w:rPr>
            </w:pPr>
            <w:r w:rsidRPr="00AC5C09">
              <w:rPr>
                <w:rFonts w:ascii="Times New Roman" w:hAnsi="Times New Roman" w:cs="Times New Roman" w:eastAsia="Times New Roman"/>
                <w:color w:val="000000"/>
              </w:rPr>
              <w:t>The characteristics of trustworthy AI are integrated into organizational policies, processes, and procedures.</w:t>
            </w:r>
          </w:p>
        </w:tc>
      </w:tr>
      <w:tr w:rsidR="00AC5C09" w14:paraId="2C4B2878" w14:textId="77777777" w:rsidTr="00AC5C09">
        <w:tc>
          <w:tcPr>
            <w:tcW w:w="10790" w:type="dxa"/>
            <w:shd w:val="clear" w:color="auto" w:fill="D9E2F3" w:themeFill="accent1" w:themeFillTint="33"/>
          </w:tcPr>
          <w:p w14:paraId="06C0C4D1" w14:textId="2807F0D5" w:rsidR="00AC5C09" w:rsidRPr="00AC5C09" w:rsidRDefault="00AC5C09" w:rsidP="00C0173C">
            <w:pPr>
              <w:contextualSpacing/>
              <w:jc w:val="both"/>
              <w:rPr>
                <w:rFonts w:ascii="Times New Roman" w:hAnsi="Times New Roman" w:cs="Times New Roman"/>
                <w:b/>
                <w:bCs/>
              </w:rPr>
            </w:pPr>
            <w:r w:rsidRPr="00AC5C09">
              <w:rPr>
                <w:rFonts w:ascii="Times New Roman" w:hAnsi="Times New Roman" w:cs="Times New Roman" w:eastAsia="Times New Roman"/>
                <w:b/>
                <w:bCs/>
                <w:color w:val="000000"/>
              </w:rPr>
              <w:t>About</w:t>
            </w:r>
          </w:p>
        </w:tc>
      </w:tr>
      <w:tr w:rsidR="00AC5C09" w14:paraId="22F52E75" w14:textId="77777777" w:rsidTr="00AC5C09">
        <w:tc>
          <w:tcPr>
            <w:tcW w:w="10790" w:type="dxa"/>
          </w:tcPr>
          <w:p w14:paraId="5B880259" w14:textId="77777777" w:rsidR="00AC5C09" w:rsidRDefault="00AC5C09" w:rsidP="00AC5C09">
            <w:pPr>
              <w:contextualSpacing/>
              <w:jc w:val="both"/>
              <w:rPr>
                <w:rFonts w:ascii="Times New Roman" w:hAnsi="Times New Roman" w:cs="Times New Roman"/>
              </w:rPr>
            </w:pPr>
            <w:r w:rsidRPr="00AC5C09">
              <w:rPr>
                <w:rFonts w:ascii="Times New Roman" w:hAnsi="Times New Roman" w:cs="Times New Roman" w:eastAsia="Times New Roman"/>
                <w:color w:val="000000"/>
              </w:rPr>
              <w:t>Policies, processes, and procedures are central components of effective AI risk management and fundamental to individual and organizational accountability. All stakeholders benefit from policies, processes, and procedures which require preventing harm by design and default.</w:t>
            </w:r>
          </w:p>
          <w:p w14:paraId="3DB83075" w14:textId="77777777" w:rsidR="00AC5C09" w:rsidRPr="00AC5C09" w:rsidRDefault="00AC5C09" w:rsidP="00AC5C09">
            <w:pPr>
              <w:contextualSpacing/>
              <w:jc w:val="both"/>
              <w:rPr>
                <w:rFonts w:ascii="Times New Roman" w:hAnsi="Times New Roman" w:cs="Times New Roman"/>
              </w:rPr>
            </w:pPr>
          </w:p>
          <w:p w14:paraId="0BCF0214" w14:textId="77777777" w:rsidR="00AC5C09" w:rsidRDefault="00AC5C09" w:rsidP="00AC5C09">
            <w:pPr>
              <w:contextualSpacing/>
              <w:jc w:val="both"/>
              <w:rPr>
                <w:rFonts w:ascii="Times New Roman" w:hAnsi="Times New Roman" w:cs="Times New Roman"/>
              </w:rPr>
            </w:pPr>
            <w:r w:rsidRPr="00AC5C09">
              <w:rPr>
                <w:rFonts w:ascii="Times New Roman" w:hAnsi="Times New Roman" w:cs="Times New Roman" w:eastAsia="Times New Roman"/>
                <w:color w:val="000000"/>
              </w:rPr>
              <w:t>Organizational policies and procedures will vary based on available resources and risk profiles, but can help systematize AI actor roles and responsibilities throughout the AI lifecycle. Without such policies, risk management can be subjective across the organization, and exacerbate rather than minimize risks over time. Policies, or summaries thereof, are understandable to relevant AI actors. Policies reflect an understanding of the underlying metrics, measurements, and tests that are necessary to support policy and AI system design, development, deployment and use.</w:t>
            </w:r>
          </w:p>
          <w:p w14:paraId="355372F5" w14:textId="77777777" w:rsidR="00AC5C09" w:rsidRPr="00AC5C09" w:rsidRDefault="00AC5C09" w:rsidP="00AC5C09">
            <w:pPr>
              <w:contextualSpacing/>
              <w:jc w:val="both"/>
              <w:rPr>
                <w:rFonts w:ascii="Times New Roman" w:hAnsi="Times New Roman" w:cs="Times New Roman"/>
              </w:rPr>
            </w:pPr>
          </w:p>
          <w:p w14:paraId="5A5C5351" w14:textId="5D6DED34" w:rsidR="00AC5C09" w:rsidRDefault="00AC5C09" w:rsidP="00C0173C">
            <w:pPr>
              <w:contextualSpacing/>
              <w:jc w:val="both"/>
              <w:rPr>
                <w:rFonts w:ascii="Times New Roman" w:hAnsi="Times New Roman" w:cs="Times New Roman"/>
              </w:rPr>
            </w:pPr>
            <w:r w:rsidRPr="00AC5C09">
              <w:rPr>
                <w:rFonts w:ascii="Times New Roman" w:hAnsi="Times New Roman" w:cs="Times New Roman" w:eastAsia="Times New Roman"/>
                <w:color w:val="000000"/>
              </w:rPr>
              <w:t>Lack of clear information about responsibilities and chains of command will limit the effectiveness of risk management.</w:t>
            </w:r>
          </w:p>
        </w:tc>
      </w:tr>
      <w:tr w:rsidR="00AC5C09" w14:paraId="3C387B65" w14:textId="77777777" w:rsidTr="00AC5C09">
        <w:tc>
          <w:tcPr>
            <w:tcW w:w="10790" w:type="dxa"/>
            <w:shd w:val="clear" w:color="auto" w:fill="D9E2F3" w:themeFill="accent1" w:themeFillTint="33"/>
          </w:tcPr>
          <w:p w14:paraId="330404CA" w14:textId="357D5AB2" w:rsidR="00AC5C09" w:rsidRPr="00AC5C09" w:rsidRDefault="00AC5C09" w:rsidP="00C0173C">
            <w:pPr>
              <w:contextualSpacing/>
              <w:jc w:val="both"/>
              <w:rPr>
                <w:rFonts w:ascii="Times New Roman" w:hAnsi="Times New Roman" w:cs="Times New Roman"/>
                <w:b/>
                <w:bCs/>
              </w:rPr>
            </w:pPr>
            <w:r w:rsidRPr="00AC5C09">
              <w:rPr>
                <w:rFonts w:ascii="Times New Roman" w:hAnsi="Times New Roman" w:cs="Times New Roman" w:eastAsia="Times New Roman"/>
                <w:b/>
                <w:bCs/>
                <w:color w:val="000000"/>
              </w:rPr>
              <w:t>Suggested Actions</w:t>
            </w:r>
          </w:p>
        </w:tc>
      </w:tr>
      <w:tr w:rsidR="00AC5C09" w14:paraId="5C00B065" w14:textId="77777777" w:rsidTr="00AC5C09">
        <w:tc>
          <w:tcPr>
            <w:tcW w:w="10790" w:type="dxa"/>
          </w:tcPr>
          <w:p w14:paraId="57171AE1" w14:textId="77777777" w:rsidR="00AC5C09" w:rsidRPr="00AC5C09" w:rsidRDefault="00AC5C09" w:rsidP="00AC5C09">
            <w:pPr>
              <w:contextualSpacing/>
              <w:jc w:val="both"/>
              <w:rPr>
                <w:rFonts w:ascii="Times New Roman" w:hAnsi="Times New Roman" w:cs="Times New Roman"/>
              </w:rPr>
            </w:pPr>
            <w:r w:rsidRPr="00AC5C09">
              <w:rPr>
                <w:rFonts w:ascii="Times New Roman" w:hAnsi="Times New Roman" w:cs="Times New Roman" w:eastAsia="Times New Roman"/>
                <w:color w:val="000000"/>
              </w:rPr>
              <w:t>Organizational AI risk management policies should be designed to:</w:t>
            </w:r>
          </w:p>
          <w:p w14:paraId="2C6EFDE2" w14:textId="77777777" w:rsidR="00AC5C09" w:rsidRPr="00AC5C09" w:rsidRDefault="00AC5C09" w:rsidP="00AC5C09">
            <w:pPr>
              <w:numPr>
                <w:ilvl w:val="0"/>
                <w:numId w:val="5"/>
              </w:numPr>
              <w:contextualSpacing/>
              <w:jc w:val="both"/>
              <w:rPr>
                <w:rFonts w:ascii="Times New Roman" w:hAnsi="Times New Roman" w:cs="Times New Roman"/>
              </w:rPr>
            </w:pPr>
            <w:r w:rsidRPr="00AC5C09">
              <w:rPr>
                <w:rFonts w:ascii="Times New Roman" w:hAnsi="Times New Roman" w:cs="Times New Roman" w:eastAsia="Times New Roman"/>
                <w:color w:val="000000"/>
              </w:rPr>
              <w:t>Define key terms and concepts related to AI systems and the scope of their purposes and intended uses.</w:t>
            </w:r>
          </w:p>
          <w:p w14:paraId="390EA044" w14:textId="77777777" w:rsidR="00AC5C09" w:rsidRPr="00AC5C09" w:rsidRDefault="00AC5C09" w:rsidP="00AC5C09">
            <w:pPr>
              <w:numPr>
                <w:ilvl w:val="0"/>
                <w:numId w:val="5"/>
              </w:numPr>
              <w:contextualSpacing/>
              <w:jc w:val="both"/>
              <w:rPr>
                <w:rFonts w:ascii="Times New Roman" w:hAnsi="Times New Roman" w:cs="Times New Roman"/>
              </w:rPr>
            </w:pPr>
            <w:r w:rsidRPr="00AC5C09">
              <w:rPr>
                <w:rFonts w:ascii="Times New Roman" w:hAnsi="Times New Roman" w:cs="Times New Roman" w:eastAsia="Times New Roman"/>
                <w:color w:val="000000"/>
              </w:rPr>
              <w:t>Connect AI governance to existing organizational governance and risk controls.</w:t>
            </w:r>
          </w:p>
          <w:p w14:paraId="01273064" w14:textId="77777777" w:rsidR="00AC5C09" w:rsidRPr="00AC5C09" w:rsidRDefault="00AC5C09" w:rsidP="00AC5C09">
            <w:pPr>
              <w:numPr>
                <w:ilvl w:val="0"/>
                <w:numId w:val="5"/>
              </w:numPr>
              <w:contextualSpacing/>
              <w:jc w:val="both"/>
              <w:rPr>
                <w:rFonts w:ascii="Times New Roman" w:hAnsi="Times New Roman" w:cs="Times New Roman"/>
              </w:rPr>
            </w:pPr>
            <w:r w:rsidRPr="00AC5C09">
              <w:rPr>
                <w:rFonts w:ascii="Times New Roman" w:hAnsi="Times New Roman" w:cs="Times New Roman" w:eastAsia="Times New Roman"/>
                <w:color w:val="000000"/>
              </w:rPr>
              <w:t>Align to broader data governance policies and practices, particularly the use of sensitive or otherwise risky data.</w:t>
            </w:r>
          </w:p>
          <w:p w14:paraId="57781E14" w14:textId="77777777" w:rsidR="00AC5C09" w:rsidRPr="00AC5C09" w:rsidRDefault="00AC5C09" w:rsidP="00AC5C09">
            <w:pPr>
              <w:numPr>
                <w:ilvl w:val="0"/>
                <w:numId w:val="5"/>
              </w:numPr>
              <w:contextualSpacing/>
              <w:jc w:val="both"/>
              <w:rPr>
                <w:rFonts w:ascii="Times New Roman" w:hAnsi="Times New Roman" w:cs="Times New Roman"/>
              </w:rPr>
            </w:pPr>
            <w:r w:rsidRPr="00AC5C09">
              <w:rPr>
                <w:rFonts w:ascii="Times New Roman" w:hAnsi="Times New Roman" w:cs="Times New Roman" w:eastAsia="Times New Roman"/>
                <w:color w:val="000000"/>
              </w:rPr>
              <w:t>Detail standards for experimental design, data quality, and model training.</w:t>
            </w:r>
          </w:p>
          <w:p w14:paraId="3626D67C" w14:textId="77777777" w:rsidR="00AC5C09" w:rsidRPr="00AC5C09" w:rsidRDefault="00AC5C09" w:rsidP="00AC5C09">
            <w:pPr>
              <w:numPr>
                <w:ilvl w:val="0"/>
                <w:numId w:val="5"/>
              </w:numPr>
              <w:contextualSpacing/>
              <w:jc w:val="both"/>
              <w:rPr>
                <w:rFonts w:ascii="Times New Roman" w:hAnsi="Times New Roman" w:cs="Times New Roman"/>
              </w:rPr>
            </w:pPr>
            <w:r w:rsidRPr="00AC5C09">
              <w:rPr>
                <w:rFonts w:ascii="Times New Roman" w:hAnsi="Times New Roman" w:cs="Times New Roman" w:eastAsia="Times New Roman"/>
                <w:color w:val="000000"/>
              </w:rPr>
              <w:t>Outline and document risk mapping and measurement processes and standards.</w:t>
            </w:r>
          </w:p>
          <w:p w14:paraId="0AFF2399" w14:textId="77777777" w:rsidR="00AC5C09" w:rsidRPr="00AC5C09" w:rsidRDefault="00AC5C09" w:rsidP="00AC5C09">
            <w:pPr>
              <w:numPr>
                <w:ilvl w:val="0"/>
                <w:numId w:val="5"/>
              </w:numPr>
              <w:contextualSpacing/>
              <w:jc w:val="both"/>
              <w:rPr>
                <w:rFonts w:ascii="Times New Roman" w:hAnsi="Times New Roman" w:cs="Times New Roman"/>
              </w:rPr>
            </w:pPr>
            <w:r w:rsidRPr="00AC5C09">
              <w:rPr>
                <w:rFonts w:ascii="Times New Roman" w:hAnsi="Times New Roman" w:cs="Times New Roman" w:eastAsia="Times New Roman"/>
                <w:color w:val="000000"/>
              </w:rPr>
              <w:t>Detail model testing and validation processes.</w:t>
            </w:r>
          </w:p>
          <w:p w14:paraId="7905622C" w14:textId="77777777" w:rsidR="00AC5C09" w:rsidRPr="00AC5C09" w:rsidRDefault="00AC5C09" w:rsidP="00AC5C09">
            <w:pPr>
              <w:numPr>
                <w:ilvl w:val="0"/>
                <w:numId w:val="5"/>
              </w:numPr>
              <w:contextualSpacing/>
              <w:jc w:val="both"/>
              <w:rPr>
                <w:rFonts w:ascii="Times New Roman" w:hAnsi="Times New Roman" w:cs="Times New Roman"/>
              </w:rPr>
            </w:pPr>
            <w:r w:rsidRPr="00AC5C09">
              <w:rPr>
                <w:rFonts w:ascii="Times New Roman" w:hAnsi="Times New Roman" w:cs="Times New Roman" w:eastAsia="Times New Roman"/>
                <w:color w:val="000000"/>
              </w:rPr>
              <w:t>Detail review processes for legal and risk functions.</w:t>
            </w:r>
          </w:p>
          <w:p w14:paraId="5E9417A9" w14:textId="77777777" w:rsidR="00AC5C09" w:rsidRPr="00AC5C09" w:rsidRDefault="00AC5C09" w:rsidP="00AC5C09">
            <w:pPr>
              <w:numPr>
                <w:ilvl w:val="0"/>
                <w:numId w:val="5"/>
              </w:numPr>
              <w:contextualSpacing/>
              <w:jc w:val="both"/>
              <w:rPr>
                <w:rFonts w:ascii="Times New Roman" w:hAnsi="Times New Roman" w:cs="Times New Roman"/>
              </w:rPr>
            </w:pPr>
            <w:r w:rsidRPr="00AC5C09">
              <w:rPr>
                <w:rFonts w:ascii="Times New Roman" w:hAnsi="Times New Roman" w:cs="Times New Roman" w:eastAsia="Times New Roman"/>
                <w:color w:val="000000"/>
              </w:rPr>
              <w:t>Establish the frequency of and detail for monitoring, auditing and review processes.</w:t>
            </w:r>
          </w:p>
          <w:p w14:paraId="725C9AF6" w14:textId="77777777" w:rsidR="00AC5C09" w:rsidRPr="00AC5C09" w:rsidRDefault="00AC5C09" w:rsidP="00AC5C09">
            <w:pPr>
              <w:numPr>
                <w:ilvl w:val="0"/>
                <w:numId w:val="5"/>
              </w:numPr>
              <w:contextualSpacing/>
              <w:jc w:val="both"/>
              <w:rPr>
                <w:rFonts w:ascii="Times New Roman" w:hAnsi="Times New Roman" w:cs="Times New Roman"/>
              </w:rPr>
            </w:pPr>
            <w:r w:rsidRPr="00AC5C09">
              <w:rPr>
                <w:rFonts w:ascii="Times New Roman" w:hAnsi="Times New Roman" w:cs="Times New Roman" w:eastAsia="Times New Roman"/>
                <w:color w:val="000000"/>
              </w:rPr>
              <w:t>Outline change management requirements.</w:t>
            </w:r>
          </w:p>
          <w:p w14:paraId="65B1D723" w14:textId="77777777" w:rsidR="00AC5C09" w:rsidRPr="00AC5C09" w:rsidRDefault="00AC5C09" w:rsidP="00AC5C09">
            <w:pPr>
              <w:numPr>
                <w:ilvl w:val="0"/>
                <w:numId w:val="5"/>
              </w:numPr>
              <w:contextualSpacing/>
              <w:jc w:val="both"/>
              <w:rPr>
                <w:rFonts w:ascii="Times New Roman" w:hAnsi="Times New Roman" w:cs="Times New Roman"/>
              </w:rPr>
            </w:pPr>
            <w:r w:rsidRPr="00AC5C09">
              <w:rPr>
                <w:rFonts w:ascii="Times New Roman" w:hAnsi="Times New Roman" w:cs="Times New Roman" w:eastAsia="Times New Roman"/>
                <w:color w:val="000000"/>
              </w:rPr>
              <w:t>Outline processes for internal and external stakeholder engagement.</w:t>
            </w:r>
          </w:p>
          <w:p w14:paraId="729738A5" w14:textId="77777777" w:rsidR="00AC5C09" w:rsidRPr="00AC5C09" w:rsidRDefault="00AC5C09" w:rsidP="00AC5C09">
            <w:pPr>
              <w:numPr>
                <w:ilvl w:val="0"/>
                <w:numId w:val="5"/>
              </w:numPr>
              <w:contextualSpacing/>
              <w:jc w:val="both"/>
              <w:rPr>
                <w:rFonts w:ascii="Times New Roman" w:hAnsi="Times New Roman" w:cs="Times New Roman"/>
              </w:rPr>
            </w:pPr>
            <w:r w:rsidRPr="00AC5C09">
              <w:rPr>
                <w:rFonts w:ascii="Times New Roman" w:hAnsi="Times New Roman" w:cs="Times New Roman" w:eastAsia="Times New Roman"/>
                <w:color w:val="000000"/>
              </w:rPr>
              <w:t>Establish whistleblower policies to facilitate reporting of serious AI system concerns.</w:t>
            </w:r>
          </w:p>
          <w:p w14:paraId="2E651777" w14:textId="77777777" w:rsidR="00AC5C09" w:rsidRPr="00AC5C09" w:rsidRDefault="00AC5C09" w:rsidP="00AC5C09">
            <w:pPr>
              <w:numPr>
                <w:ilvl w:val="0"/>
                <w:numId w:val="5"/>
              </w:numPr>
              <w:contextualSpacing/>
              <w:jc w:val="both"/>
              <w:rPr>
                <w:rFonts w:ascii="Times New Roman" w:hAnsi="Times New Roman" w:cs="Times New Roman"/>
              </w:rPr>
            </w:pPr>
            <w:r w:rsidRPr="00AC5C09">
              <w:rPr>
                <w:rFonts w:ascii="Times New Roman" w:hAnsi="Times New Roman" w:cs="Times New Roman" w:eastAsia="Times New Roman"/>
                <w:color w:val="000000"/>
              </w:rPr>
              <w:t>Detail and test incident response plans.</w:t>
            </w:r>
          </w:p>
          <w:p w14:paraId="7741FE14" w14:textId="77777777" w:rsidR="00AC5C09" w:rsidRPr="00AC5C09" w:rsidRDefault="00AC5C09" w:rsidP="00AC5C09">
            <w:pPr>
              <w:numPr>
                <w:ilvl w:val="0"/>
                <w:numId w:val="5"/>
              </w:numPr>
              <w:contextualSpacing/>
              <w:jc w:val="both"/>
              <w:rPr>
                <w:rFonts w:ascii="Times New Roman" w:hAnsi="Times New Roman" w:cs="Times New Roman"/>
              </w:rPr>
            </w:pPr>
            <w:r w:rsidRPr="00AC5C09">
              <w:rPr>
                <w:rFonts w:ascii="Times New Roman" w:hAnsi="Times New Roman" w:cs="Times New Roman" w:eastAsia="Times New Roman"/>
                <w:color w:val="000000"/>
              </w:rPr>
              <w:t>Verify that formal AI risk management policies align to existing legal standards, and industry best practices and norms.</w:t>
            </w:r>
          </w:p>
          <w:p w14:paraId="39BD3AE7" w14:textId="77777777" w:rsidR="00AC5C09" w:rsidRPr="00AC5C09" w:rsidRDefault="00AC5C09" w:rsidP="00AC5C09">
            <w:pPr>
              <w:numPr>
                <w:ilvl w:val="0"/>
                <w:numId w:val="5"/>
              </w:numPr>
              <w:contextualSpacing/>
              <w:jc w:val="both"/>
              <w:rPr>
                <w:rFonts w:ascii="Times New Roman" w:hAnsi="Times New Roman" w:cs="Times New Roman"/>
              </w:rPr>
            </w:pPr>
            <w:r w:rsidRPr="00AC5C09">
              <w:rPr>
                <w:rFonts w:ascii="Times New Roman" w:hAnsi="Times New Roman" w:cs="Times New Roman" w:eastAsia="Times New Roman"/>
                <w:color w:val="000000"/>
              </w:rPr>
              <w:t>Establish AI risk management policies that broadly align to AI system trustworthy characteristics.</w:t>
            </w:r>
          </w:p>
          <w:p w14:paraId="5DE2AC81" w14:textId="03D4C249" w:rsidR="00AC5C09" w:rsidRPr="00AC5C09" w:rsidRDefault="00AC5C09" w:rsidP="00C0173C">
            <w:pPr>
              <w:numPr>
                <w:ilvl w:val="0"/>
                <w:numId w:val="5"/>
              </w:numPr>
              <w:contextualSpacing/>
              <w:jc w:val="both"/>
              <w:rPr>
                <w:rFonts w:ascii="Times New Roman" w:hAnsi="Times New Roman" w:cs="Times New Roman"/>
              </w:rPr>
            </w:pPr>
            <w:r w:rsidRPr="00AC5C09">
              <w:rPr>
                <w:rFonts w:ascii="Times New Roman" w:hAnsi="Times New Roman" w:cs="Times New Roman" w:eastAsia="Times New Roman"/>
                <w:color w:val="000000"/>
              </w:rPr>
              <w:t>Verify that formal AI risk management policies include currently deployed and third-party AI systems.</w:t>
            </w:r>
          </w:p>
        </w:tc>
      </w:tr>
      <w:tr w:rsidR="00AC5C09" w14:paraId="62FFF075" w14:textId="77777777" w:rsidTr="00AC5C09">
        <w:tc>
          <w:tcPr>
            <w:tcW w:w="10790" w:type="dxa"/>
            <w:shd w:val="clear" w:color="auto" w:fill="D9E2F3" w:themeFill="accent1" w:themeFillTint="33"/>
          </w:tcPr>
          <w:p w14:paraId="07B918FA" w14:textId="2FBF729C" w:rsidR="00AC5C09" w:rsidRPr="00AC5C09" w:rsidRDefault="00AC5C09" w:rsidP="00C0173C">
            <w:pPr>
              <w:contextualSpacing/>
              <w:jc w:val="both"/>
              <w:rPr>
                <w:rFonts w:ascii="Times New Roman" w:hAnsi="Times New Roman" w:cs="Times New Roman"/>
                <w:b/>
                <w:bCs/>
              </w:rPr>
            </w:pPr>
            <w:r w:rsidRPr="00AC5C09">
              <w:rPr>
                <w:rFonts w:ascii="Times New Roman" w:hAnsi="Times New Roman" w:cs="Times New Roman" w:eastAsia="Times New Roman"/>
                <w:b/>
                <w:bCs/>
                <w:color w:val="000000"/>
              </w:rPr>
              <w:t>Transparency and Documentation</w:t>
            </w:r>
          </w:p>
        </w:tc>
      </w:tr>
      <w:tr w:rsidR="00AC5C09" w14:paraId="31F33D69" w14:textId="77777777" w:rsidTr="00AC5C09">
        <w:tc>
          <w:tcPr>
            <w:tcW w:w="10790" w:type="dxa"/>
          </w:tcPr>
          <w:p w14:paraId="73AE5332" w14:textId="77777777" w:rsidR="00AC5C09" w:rsidRPr="00AC5C09" w:rsidRDefault="00AC5C09" w:rsidP="00AC5C09">
            <w:pPr>
              <w:contextualSpacing/>
              <w:jc w:val="both"/>
              <w:rPr>
                <w:rFonts w:ascii="Times New Roman" w:hAnsi="Times New Roman" w:cs="Times New Roman"/>
                <w:b/>
                <w:bCs/>
              </w:rPr>
            </w:pPr>
            <w:r w:rsidRPr="00AC5C09">
              <w:rPr>
                <w:rFonts w:ascii="Times New Roman" w:hAnsi="Times New Roman" w:cs="Times New Roman" w:eastAsia="Times New Roman"/>
                <w:b/>
                <w:bCs/>
                <w:color w:val="000000"/>
              </w:rPr>
              <w:t>Organizations can document the following</w:t>
            </w:r>
          </w:p>
          <w:p w14:paraId="01BA8C1F" w14:textId="77777777" w:rsidR="00AC5C09" w:rsidRPr="00AC5C09" w:rsidRDefault="00AC5C09" w:rsidP="00AC5C09">
            <w:pPr>
              <w:numPr>
                <w:ilvl w:val="0"/>
                <w:numId w:val="6"/>
              </w:numPr>
              <w:contextualSpacing/>
              <w:jc w:val="both"/>
              <w:rPr>
                <w:rFonts w:ascii="Times New Roman" w:hAnsi="Times New Roman" w:cs="Times New Roman"/>
              </w:rPr>
            </w:pPr>
            <w:r w:rsidRPr="00AC5C09">
              <w:rPr>
                <w:rFonts w:ascii="Times New Roman" w:hAnsi="Times New Roman" w:cs="Times New Roman" w:eastAsia="Times New Roman"/>
                <w:color w:val="000000"/>
              </w:rPr>
              <w:t>To what extent do these policies foster public trust and confidence in the use of the AI system?</w:t>
            </w:r>
          </w:p>
          <w:p w14:paraId="6C9E248D" w14:textId="77777777" w:rsidR="00AC5C09" w:rsidRPr="00AC5C09" w:rsidRDefault="00AC5C09" w:rsidP="00AC5C09">
            <w:pPr>
              <w:numPr>
                <w:ilvl w:val="0"/>
                <w:numId w:val="6"/>
              </w:numPr>
              <w:contextualSpacing/>
              <w:jc w:val="both"/>
              <w:rPr>
                <w:rFonts w:ascii="Times New Roman" w:hAnsi="Times New Roman" w:cs="Times New Roman"/>
              </w:rPr>
            </w:pPr>
            <w:r w:rsidRPr="00AC5C09">
              <w:rPr>
                <w:rFonts w:ascii="Times New Roman" w:hAnsi="Times New Roman" w:cs="Times New Roman" w:eastAsia="Times New Roman"/>
                <w:color w:val="000000"/>
              </w:rPr>
              <w:t>What policies has the entity developed to ensure the use of the AI system is consistent with its stated values and principles?</w:t>
            </w:r>
          </w:p>
          <w:p w14:paraId="09ED2446" w14:textId="77777777" w:rsidR="00AC5C09" w:rsidRPr="00AC5C09" w:rsidRDefault="00AC5C09" w:rsidP="00AC5C09">
            <w:pPr>
              <w:numPr>
                <w:ilvl w:val="0"/>
                <w:numId w:val="6"/>
              </w:numPr>
              <w:contextualSpacing/>
              <w:jc w:val="both"/>
              <w:rPr>
                <w:rFonts w:ascii="Times New Roman" w:hAnsi="Times New Roman" w:cs="Times New Roman"/>
              </w:rPr>
            </w:pPr>
            <w:r w:rsidRPr="00AC5C09">
              <w:rPr>
                <w:rFonts w:ascii="Times New Roman" w:hAnsi="Times New Roman" w:cs="Times New Roman" w:eastAsia="Times New Roman"/>
                <w:color w:val="000000"/>
              </w:rPr>
              <w:t>What policies and documentation has the entity developed to encourage the use of its AI system as intended?</w:t>
            </w:r>
          </w:p>
          <w:p w14:paraId="69953CF6" w14:textId="77777777" w:rsidR="00AC5C09" w:rsidRPr="00AC5C09" w:rsidRDefault="00AC5C09" w:rsidP="00AC5C09">
            <w:pPr>
              <w:numPr>
                <w:ilvl w:val="0"/>
                <w:numId w:val="6"/>
              </w:numPr>
              <w:contextualSpacing/>
              <w:jc w:val="both"/>
              <w:rPr>
                <w:rFonts w:ascii="Times New Roman" w:hAnsi="Times New Roman" w:cs="Times New Roman"/>
              </w:rPr>
            </w:pPr>
            <w:r w:rsidRPr="00AC5C09">
              <w:rPr>
                <w:rFonts w:ascii="Times New Roman" w:hAnsi="Times New Roman" w:cs="Times New Roman" w:eastAsia="Times New Roman"/>
                <w:color w:val="000000"/>
              </w:rPr>
              <w:t>To what extent are the model outputs consistent with the entity’s values and principles to foster public trust and equity?</w:t>
            </w:r>
          </w:p>
          <w:p w14:paraId="1D5097AA" w14:textId="77777777" w:rsidR="00AC5C09" w:rsidRPr="00AC5C09" w:rsidRDefault="00AC5C09" w:rsidP="00AC5C09">
            <w:pPr>
              <w:contextualSpacing/>
              <w:jc w:val="both"/>
              <w:rPr>
                <w:rFonts w:ascii="Times New Roman" w:hAnsi="Times New Roman" w:cs="Times New Roman"/>
                <w:b/>
                <w:bCs/>
              </w:rPr>
            </w:pPr>
            <w:r w:rsidRPr="00AC5C09">
              <w:rPr>
                <w:rFonts w:ascii="Times New Roman" w:hAnsi="Times New Roman" w:cs="Times New Roman" w:eastAsia="Times New Roman"/>
                <w:b/>
                <w:bCs/>
                <w:color w:val="000000"/>
              </w:rPr>
              <w:t>AI Transparency Resources</w:t>
            </w:r>
          </w:p>
          <w:p w14:paraId="377F83E2" w14:textId="1745D328" w:rsidR="00AC5C09" w:rsidRDefault="00AC5C09" w:rsidP="00AC5C09">
            <w:pPr>
              <w:contextualSpacing/>
              <w:jc w:val="both"/>
              <w:rPr>
                <w:rFonts w:ascii="Times New Roman" w:hAnsi="Times New Roman" w:cs="Times New Roman"/>
              </w:rPr>
            </w:pPr>
            <w:r w:rsidRPr="00AC5C09">
              <w:rPr>
                <w:rFonts w:ascii="Times New Roman" w:hAnsi="Times New Roman" w:cs="Times New Roman" w:eastAsia="Times New Roman"/>
                <w:color w:val="000000"/>
              </w:rPr>
              <w:t>GAO-21-519SP: AI Accountability Framework for Federal Agencies &amp; Other Entities. </w:t>
            </w:r>
            <w:hyperlink r:id="rId14" w:history="1">
              <w:r w:rsidRPr="00AC5C09">
                <w:rPr>
                  <w:rStyle w:val="Hyperlink"/>
                  <w:rFonts w:ascii="Times New Roman" w:hAnsi="Times New Roman" w:cs="Times New Roman"/>
                </w:rPr>
                <w:t>URL</w:t>
              </w:r>
            </w:hyperlink>
          </w:p>
        </w:tc>
      </w:tr>
      <w:tr w:rsidR="00AC5C09" w14:paraId="3E7BBEDC" w14:textId="77777777" w:rsidTr="00130188">
        <w:tc>
          <w:tcPr>
            <w:tcW w:w="10790" w:type="dxa"/>
            <w:shd w:val="clear" w:color="auto" w:fill="D9E2F3" w:themeFill="accent1" w:themeFillTint="33"/>
          </w:tcPr>
          <w:p w14:paraId="7D97AAAE" w14:textId="5B3ECA8F" w:rsidR="00AC5C09" w:rsidRPr="00130188" w:rsidRDefault="00130188" w:rsidP="00C0173C">
            <w:pPr>
              <w:contextualSpacing/>
              <w:jc w:val="both"/>
              <w:rPr>
                <w:rFonts w:ascii="Times New Roman" w:hAnsi="Times New Roman" w:cs="Times New Roman"/>
                <w:b/>
                <w:bCs/>
              </w:rPr>
            </w:pPr>
            <w:r w:rsidRPr="00130188">
              <w:rPr>
                <w:rFonts w:ascii="Times New Roman" w:hAnsi="Times New Roman" w:cs="Times New Roman" w:eastAsia="Times New Roman"/>
                <w:b/>
                <w:bCs/>
                <w:color w:val="000000"/>
              </w:rPr>
              <w:t>References</w:t>
            </w:r>
          </w:p>
        </w:tc>
      </w:tr>
      <w:tr w:rsidR="00AC5C09" w14:paraId="2783BD6C" w14:textId="77777777" w:rsidTr="00AC5C09">
        <w:tc>
          <w:tcPr>
            <w:tcW w:w="10790" w:type="dxa"/>
          </w:tcPr>
          <w:p w14:paraId="1755B09F" w14:textId="77777777" w:rsidR="00130188" w:rsidRDefault="00130188" w:rsidP="00130188">
            <w:pPr>
              <w:contextualSpacing/>
              <w:jc w:val="both"/>
              <w:rPr>
                <w:rFonts w:ascii="Times New Roman" w:hAnsi="Times New Roman" w:cs="Times New Roman"/>
              </w:rPr>
            </w:pPr>
            <w:r w:rsidRPr="00130188">
              <w:rPr>
                <w:rFonts w:ascii="Times New Roman" w:hAnsi="Times New Roman" w:cs="Times New Roman" w:eastAsia="Times New Roman"/>
                <w:color w:val="000000"/>
              </w:rPr>
              <w:t>Off. Comptroller Currency, Comptroller’s Handbook: Model Risk Management (Aug. 2021). </w:t>
            </w:r>
            <w:hyperlink r:id="rId15" w:history="1">
              <w:r w:rsidRPr="00130188">
                <w:rPr>
                  <w:rStyle w:val="Hyperlink"/>
                  <w:rFonts w:ascii="Times New Roman" w:hAnsi="Times New Roman" w:cs="Times New Roman"/>
                </w:rPr>
                <w:t>URL</w:t>
              </w:r>
            </w:hyperlink>
          </w:p>
          <w:p w14:paraId="2144346C" w14:textId="77777777" w:rsidR="00130188" w:rsidRPr="00130188" w:rsidRDefault="00130188" w:rsidP="00130188">
            <w:pPr>
              <w:contextualSpacing/>
              <w:jc w:val="both"/>
              <w:rPr>
                <w:rFonts w:ascii="Times New Roman" w:hAnsi="Times New Roman" w:cs="Times New Roman"/>
              </w:rPr>
            </w:pPr>
          </w:p>
          <w:p w14:paraId="4D658BC4" w14:textId="77777777" w:rsidR="00130188" w:rsidRDefault="00130188" w:rsidP="00130188">
            <w:pPr>
              <w:contextualSpacing/>
              <w:jc w:val="both"/>
              <w:rPr>
                <w:rFonts w:ascii="Times New Roman" w:hAnsi="Times New Roman" w:cs="Times New Roman"/>
              </w:rPr>
            </w:pPr>
            <w:r w:rsidRPr="00130188">
              <w:rPr>
                <w:rFonts w:ascii="Times New Roman" w:hAnsi="Times New Roman" w:cs="Times New Roman" w:eastAsia="Times New Roman"/>
                <w:color w:val="000000"/>
              </w:rPr>
              <w:t>GAO, “Artificial Intelligence: An Accountability Framework for Federal Agencies and Other Entities,” GAO@100 (GAO-21-519SP), June 2021. </w:t>
            </w:r>
            <w:hyperlink r:id="rId16" w:history="1">
              <w:r w:rsidRPr="00130188">
                <w:rPr>
                  <w:rStyle w:val="Hyperlink"/>
                  <w:rFonts w:ascii="Times New Roman" w:hAnsi="Times New Roman" w:cs="Times New Roman"/>
                </w:rPr>
                <w:t>URL</w:t>
              </w:r>
            </w:hyperlink>
          </w:p>
          <w:p w14:paraId="688F9F2D" w14:textId="77777777" w:rsidR="00130188" w:rsidRPr="00130188" w:rsidRDefault="00130188" w:rsidP="00130188">
            <w:pPr>
              <w:contextualSpacing/>
              <w:jc w:val="both"/>
              <w:rPr>
                <w:rFonts w:ascii="Times New Roman" w:hAnsi="Times New Roman" w:cs="Times New Roman"/>
              </w:rPr>
            </w:pPr>
          </w:p>
          <w:p w14:paraId="4BAFCD65" w14:textId="77777777" w:rsidR="00130188" w:rsidRDefault="00130188" w:rsidP="00130188">
            <w:pPr>
              <w:contextualSpacing/>
              <w:jc w:val="both"/>
              <w:rPr>
                <w:rFonts w:ascii="Times New Roman" w:hAnsi="Times New Roman" w:cs="Times New Roman"/>
              </w:rPr>
            </w:pPr>
            <w:r w:rsidRPr="00130188">
              <w:rPr>
                <w:rFonts w:ascii="Times New Roman" w:hAnsi="Times New Roman" w:cs="Times New Roman" w:eastAsia="Times New Roman"/>
                <w:color w:val="000000"/>
              </w:rPr>
              <w:t>NIST, "U.S. Leadership in AI: A Plan for Federal Engagement in Developing Technical Standards and Related Tools". </w:t>
            </w:r>
            <w:hyperlink r:id="rId17" w:history="1">
              <w:r w:rsidRPr="00130188">
                <w:rPr>
                  <w:rStyle w:val="Hyperlink"/>
                  <w:rFonts w:ascii="Times New Roman" w:hAnsi="Times New Roman" w:cs="Times New Roman"/>
                </w:rPr>
                <w:t>URL</w:t>
              </w:r>
            </w:hyperlink>
          </w:p>
          <w:p w14:paraId="076FF443" w14:textId="77777777" w:rsidR="00130188" w:rsidRPr="00130188" w:rsidRDefault="00130188" w:rsidP="00130188">
            <w:pPr>
              <w:contextualSpacing/>
              <w:jc w:val="both"/>
              <w:rPr>
                <w:rFonts w:ascii="Times New Roman" w:hAnsi="Times New Roman" w:cs="Times New Roman"/>
              </w:rPr>
            </w:pPr>
          </w:p>
          <w:p w14:paraId="32678AD0" w14:textId="77777777" w:rsidR="00130188" w:rsidRDefault="00130188" w:rsidP="00130188">
            <w:pPr>
              <w:contextualSpacing/>
              <w:jc w:val="both"/>
              <w:rPr>
                <w:rFonts w:ascii="Times New Roman" w:hAnsi="Times New Roman" w:cs="Times New Roman"/>
              </w:rPr>
            </w:pPr>
            <w:r w:rsidRPr="00130188">
              <w:rPr>
                <w:rFonts w:ascii="Times New Roman" w:hAnsi="Times New Roman" w:cs="Times New Roman" w:eastAsia="Times New Roman"/>
                <w:color w:val="000000"/>
              </w:rPr>
              <w:t>Lipton, Zachary and McAuley, Julian and Chouldechova, Alexandra, Does mitigating ML’s impact disparity require treatment disparity? Advances in Neural Information Processing Systems, 2018. </w:t>
            </w:r>
            <w:hyperlink r:id="rId18" w:history="1">
              <w:r w:rsidRPr="00130188">
                <w:rPr>
                  <w:rStyle w:val="Hyperlink"/>
                  <w:rFonts w:ascii="Times New Roman" w:hAnsi="Times New Roman" w:cs="Times New Roman"/>
                </w:rPr>
                <w:t>URL</w:t>
              </w:r>
            </w:hyperlink>
          </w:p>
          <w:p w14:paraId="7A358C88" w14:textId="77777777" w:rsidR="00130188" w:rsidRPr="00130188" w:rsidRDefault="00130188" w:rsidP="00130188">
            <w:pPr>
              <w:contextualSpacing/>
              <w:jc w:val="both"/>
              <w:rPr>
                <w:rFonts w:ascii="Times New Roman" w:hAnsi="Times New Roman" w:cs="Times New Roman"/>
              </w:rPr>
            </w:pPr>
          </w:p>
          <w:p w14:paraId="49450F59" w14:textId="77777777" w:rsidR="00130188" w:rsidRDefault="00130188" w:rsidP="00130188">
            <w:pPr>
              <w:contextualSpacing/>
              <w:jc w:val="both"/>
              <w:rPr>
                <w:rFonts w:ascii="Times New Roman" w:hAnsi="Times New Roman" w:cs="Times New Roman"/>
              </w:rPr>
            </w:pPr>
            <w:r w:rsidRPr="00130188">
              <w:rPr>
                <w:rFonts w:ascii="Times New Roman" w:hAnsi="Times New Roman" w:cs="Times New Roman" w:eastAsia="Times New Roman"/>
                <w:color w:val="000000"/>
              </w:rPr>
              <w:t>Jessica Newman (2023) “A Taxonomy of Trustworthiness for Artificial Intelligence: Connecting Properties of Trustworthiness with Risk Management and the AI Lifecycle,” UC Berkeley Center for Long-Term Cybersecurity. </w:t>
            </w:r>
            <w:hyperlink r:id="rId19" w:history="1">
              <w:r w:rsidRPr="00130188">
                <w:rPr>
                  <w:rStyle w:val="Hyperlink"/>
                  <w:rFonts w:ascii="Times New Roman" w:hAnsi="Times New Roman" w:cs="Times New Roman"/>
                </w:rPr>
                <w:t>URL</w:t>
              </w:r>
            </w:hyperlink>
          </w:p>
          <w:p w14:paraId="5BA44AD0" w14:textId="77777777" w:rsidR="00130188" w:rsidRPr="00130188" w:rsidRDefault="00130188" w:rsidP="00130188">
            <w:pPr>
              <w:contextualSpacing/>
              <w:jc w:val="both"/>
              <w:rPr>
                <w:rFonts w:ascii="Times New Roman" w:hAnsi="Times New Roman" w:cs="Times New Roman"/>
              </w:rPr>
            </w:pPr>
          </w:p>
          <w:p w14:paraId="796AB59A" w14:textId="77777777" w:rsidR="00130188" w:rsidRDefault="00130188" w:rsidP="00130188">
            <w:pPr>
              <w:contextualSpacing/>
              <w:jc w:val="both"/>
              <w:rPr>
                <w:rFonts w:ascii="Times New Roman" w:hAnsi="Times New Roman" w:cs="Times New Roman"/>
              </w:rPr>
            </w:pPr>
            <w:r w:rsidRPr="00130188">
              <w:rPr>
                <w:rFonts w:ascii="Times New Roman" w:hAnsi="Times New Roman" w:cs="Times New Roman" w:eastAsia="Times New Roman"/>
                <w:color w:val="000000"/>
              </w:rPr>
              <w:t>Emily Hadley (2022). Prioritizing Policies for Furthering Responsible Artificial Intelligence in the United States. 2022 IEEE International Conference on Big Data (Big Data), 5029-5038. </w:t>
            </w:r>
            <w:hyperlink r:id="rId20" w:history="1">
              <w:r w:rsidRPr="00130188">
                <w:rPr>
                  <w:rStyle w:val="Hyperlink"/>
                  <w:rFonts w:ascii="Times New Roman" w:hAnsi="Times New Roman" w:cs="Times New Roman"/>
                </w:rPr>
                <w:t>URL</w:t>
              </w:r>
            </w:hyperlink>
          </w:p>
          <w:p w14:paraId="59C9AA29" w14:textId="77777777" w:rsidR="00130188" w:rsidRPr="00130188" w:rsidRDefault="00130188" w:rsidP="00130188">
            <w:pPr>
              <w:contextualSpacing/>
              <w:jc w:val="both"/>
              <w:rPr>
                <w:rFonts w:ascii="Times New Roman" w:hAnsi="Times New Roman" w:cs="Times New Roman"/>
              </w:rPr>
            </w:pPr>
          </w:p>
          <w:p w14:paraId="0DC5C0D8" w14:textId="77777777" w:rsidR="00130188" w:rsidRDefault="00130188" w:rsidP="00130188">
            <w:pPr>
              <w:contextualSpacing/>
              <w:jc w:val="both"/>
              <w:rPr>
                <w:rFonts w:ascii="Times New Roman" w:hAnsi="Times New Roman" w:cs="Times New Roman"/>
              </w:rPr>
            </w:pPr>
            <w:r w:rsidRPr="00130188">
              <w:rPr>
                <w:rFonts w:ascii="Times New Roman" w:hAnsi="Times New Roman" w:cs="Times New Roman" w:eastAsia="Times New Roman"/>
                <w:color w:val="000000"/>
              </w:rPr>
              <w:t>SAS Institute, “The SAS® Data Governance Framework: A Blueprint for Success”. </w:t>
            </w:r>
            <w:hyperlink r:id="rId21" w:history="1">
              <w:r w:rsidRPr="00130188">
                <w:rPr>
                  <w:rStyle w:val="Hyperlink"/>
                  <w:rFonts w:ascii="Times New Roman" w:hAnsi="Times New Roman" w:cs="Times New Roman"/>
                </w:rPr>
                <w:t>URL</w:t>
              </w:r>
            </w:hyperlink>
          </w:p>
          <w:p w14:paraId="7D02E24A" w14:textId="77777777" w:rsidR="00130188" w:rsidRPr="00130188" w:rsidRDefault="00130188" w:rsidP="00130188">
            <w:pPr>
              <w:contextualSpacing/>
              <w:jc w:val="both"/>
              <w:rPr>
                <w:rFonts w:ascii="Times New Roman" w:hAnsi="Times New Roman" w:cs="Times New Roman"/>
              </w:rPr>
            </w:pPr>
          </w:p>
          <w:p w14:paraId="7683E785" w14:textId="77777777" w:rsidR="00130188" w:rsidRDefault="00130188" w:rsidP="00130188">
            <w:pPr>
              <w:contextualSpacing/>
              <w:jc w:val="both"/>
              <w:rPr>
                <w:rFonts w:ascii="Times New Roman" w:hAnsi="Times New Roman" w:cs="Times New Roman"/>
              </w:rPr>
            </w:pPr>
            <w:r w:rsidRPr="00130188">
              <w:rPr>
                <w:rFonts w:ascii="Times New Roman" w:hAnsi="Times New Roman" w:cs="Times New Roman" w:eastAsia="Times New Roman"/>
                <w:color w:val="000000"/>
              </w:rPr>
              <w:t>ISO, “Information technology — Reference Model of Data Management, “ ISO/IEC TR 10032:200. </w:t>
            </w:r>
            <w:hyperlink r:id="rId22" w:history="1">
              <w:r w:rsidRPr="00130188">
                <w:rPr>
                  <w:rStyle w:val="Hyperlink"/>
                  <w:rFonts w:ascii="Times New Roman" w:hAnsi="Times New Roman" w:cs="Times New Roman"/>
                </w:rPr>
                <w:t>URL</w:t>
              </w:r>
            </w:hyperlink>
          </w:p>
          <w:p w14:paraId="6C57EABD" w14:textId="77777777" w:rsidR="00130188" w:rsidRPr="00130188" w:rsidRDefault="00130188" w:rsidP="00130188">
            <w:pPr>
              <w:contextualSpacing/>
              <w:jc w:val="both"/>
              <w:rPr>
                <w:rFonts w:ascii="Times New Roman" w:hAnsi="Times New Roman" w:cs="Times New Roman"/>
              </w:rPr>
            </w:pPr>
          </w:p>
          <w:p w14:paraId="3D55DD57" w14:textId="77777777" w:rsidR="00130188" w:rsidRDefault="00130188" w:rsidP="00130188">
            <w:pPr>
              <w:contextualSpacing/>
              <w:jc w:val="both"/>
              <w:rPr>
                <w:rFonts w:ascii="Times New Roman" w:hAnsi="Times New Roman" w:cs="Times New Roman"/>
              </w:rPr>
            </w:pPr>
            <w:r w:rsidRPr="00130188">
              <w:rPr>
                <w:rFonts w:ascii="Times New Roman" w:hAnsi="Times New Roman" w:cs="Times New Roman" w:eastAsia="Times New Roman"/>
                <w:color w:val="000000"/>
              </w:rPr>
              <w:t>“Play 5: Create a formal policy,” Partnership on Employment &amp; Accessible Technology (PEAT, peatworks.org). </w:t>
            </w:r>
            <w:hyperlink r:id="rId23" w:history="1">
              <w:r w:rsidRPr="00130188">
                <w:rPr>
                  <w:rStyle w:val="Hyperlink"/>
                  <w:rFonts w:ascii="Times New Roman" w:hAnsi="Times New Roman" w:cs="Times New Roman"/>
                </w:rPr>
                <w:t>URL</w:t>
              </w:r>
            </w:hyperlink>
          </w:p>
          <w:p w14:paraId="2562AADE" w14:textId="77777777" w:rsidR="00130188" w:rsidRPr="00130188" w:rsidRDefault="00130188" w:rsidP="00130188">
            <w:pPr>
              <w:contextualSpacing/>
              <w:jc w:val="both"/>
              <w:rPr>
                <w:rFonts w:ascii="Times New Roman" w:hAnsi="Times New Roman" w:cs="Times New Roman"/>
              </w:rPr>
            </w:pPr>
          </w:p>
          <w:p w14:paraId="22192E8B" w14:textId="77777777" w:rsidR="00130188" w:rsidRDefault="00130188" w:rsidP="00130188">
            <w:pPr>
              <w:contextualSpacing/>
              <w:jc w:val="both"/>
              <w:rPr>
                <w:rFonts w:ascii="Times New Roman" w:hAnsi="Times New Roman" w:cs="Times New Roman"/>
              </w:rPr>
            </w:pPr>
            <w:r w:rsidRPr="00130188">
              <w:rPr>
                <w:rFonts w:ascii="Times New Roman" w:hAnsi="Times New Roman" w:cs="Times New Roman" w:eastAsia="Times New Roman"/>
                <w:color w:val="000000"/>
              </w:rPr>
              <w:t>"National Institute of Standards and Technology. (2018). Framework for improving critical infrastructure cybersecurity. </w:t>
            </w:r>
            <w:hyperlink r:id="rId24" w:history="1">
              <w:r w:rsidRPr="00130188">
                <w:rPr>
                  <w:rStyle w:val="Hyperlink"/>
                  <w:rFonts w:ascii="Times New Roman" w:hAnsi="Times New Roman" w:cs="Times New Roman"/>
                </w:rPr>
                <w:t>URL</w:t>
              </w:r>
            </w:hyperlink>
          </w:p>
          <w:p w14:paraId="5A966041" w14:textId="77777777" w:rsidR="00130188" w:rsidRPr="00130188" w:rsidRDefault="00130188" w:rsidP="00130188">
            <w:pPr>
              <w:contextualSpacing/>
              <w:jc w:val="both"/>
              <w:rPr>
                <w:rFonts w:ascii="Times New Roman" w:hAnsi="Times New Roman" w:cs="Times New Roman"/>
              </w:rPr>
            </w:pPr>
          </w:p>
          <w:p w14:paraId="3B1B5F77" w14:textId="77777777" w:rsidR="00130188" w:rsidRDefault="00130188" w:rsidP="00130188">
            <w:pPr>
              <w:contextualSpacing/>
              <w:jc w:val="both"/>
              <w:rPr>
                <w:rFonts w:ascii="Times New Roman" w:hAnsi="Times New Roman" w:cs="Times New Roman"/>
              </w:rPr>
            </w:pPr>
            <w:r w:rsidRPr="00130188">
              <w:rPr>
                <w:rFonts w:ascii="Times New Roman" w:hAnsi="Times New Roman" w:cs="Times New Roman" w:eastAsia="Times New Roman"/>
                <w:color w:val="000000"/>
              </w:rPr>
              <w:t xml:space="preserve">Kaitlin R. </w:t>
            </w:r>
            <w:proofErr w:type="spellStart"/>
            <w:r w:rsidRPr="00130188">
              <w:rPr>
                <w:rFonts w:ascii="Times New Roman" w:hAnsi="Times New Roman" w:cs="Times New Roman" w:eastAsia="Times New Roman"/>
                <w:color w:val="000000"/>
              </w:rPr>
              <w:t>Boeckl</w:t>
            </w:r>
            <w:proofErr w:type="spellEnd"/>
            <w:r w:rsidRPr="00130188">
              <w:rPr>
                <w:rFonts w:ascii="Times New Roman" w:hAnsi="Times New Roman" w:cs="Times New Roman" w:eastAsia="Times New Roman"/>
                <w:color w:val="000000"/>
              </w:rPr>
              <w:t xml:space="preserve"> and Naomi B. Lefkovitz. "NIST Privacy Framework: A Tool for Improving Privacy Through Enterprise Risk Management, Version 1.0." National Institute of Standards and Technology (NIST), January 16, 2020. </w:t>
            </w:r>
            <w:hyperlink r:id="rId25" w:history="1">
              <w:r w:rsidRPr="00130188">
                <w:rPr>
                  <w:rStyle w:val="Hyperlink"/>
                  <w:rFonts w:ascii="Times New Roman" w:hAnsi="Times New Roman" w:cs="Times New Roman"/>
                </w:rPr>
                <w:t>URL</w:t>
              </w:r>
            </w:hyperlink>
          </w:p>
          <w:p w14:paraId="480A20D6" w14:textId="77777777" w:rsidR="00130188" w:rsidRPr="00130188" w:rsidRDefault="00130188" w:rsidP="00130188">
            <w:pPr>
              <w:contextualSpacing/>
              <w:jc w:val="both"/>
              <w:rPr>
                <w:rFonts w:ascii="Times New Roman" w:hAnsi="Times New Roman" w:cs="Times New Roman"/>
              </w:rPr>
            </w:pPr>
          </w:p>
          <w:p w14:paraId="74EF9DC0" w14:textId="479A84FD" w:rsidR="00AC5C09" w:rsidRDefault="00130188" w:rsidP="00130188">
            <w:pPr>
              <w:contextualSpacing/>
              <w:jc w:val="both"/>
              <w:rPr>
                <w:rFonts w:ascii="Times New Roman" w:hAnsi="Times New Roman" w:cs="Times New Roman"/>
              </w:rPr>
            </w:pPr>
            <w:r w:rsidRPr="00130188">
              <w:rPr>
                <w:rFonts w:ascii="Times New Roman" w:hAnsi="Times New Roman" w:cs="Times New Roman" w:eastAsia="Times New Roman"/>
                <w:color w:val="000000"/>
              </w:rPr>
              <w:t>“plainlanguage.gov – Home,” The U.S. Government. </w:t>
            </w:r>
            <w:hyperlink r:id="rId26" w:history="1">
              <w:r w:rsidRPr="00130188">
                <w:rPr>
                  <w:rStyle w:val="Hyperlink"/>
                  <w:rFonts w:ascii="Times New Roman" w:hAnsi="Times New Roman" w:cs="Times New Roman"/>
                </w:rPr>
                <w:t>URL</w:t>
              </w:r>
            </w:hyperlink>
          </w:p>
        </w:tc>
      </w:tr>
    </w:tbl>
    <w:p w14:paraId="31E4EB2F" w14:textId="77777777" w:rsidR="0018178A" w:rsidRPr="00C0173C" w:rsidRDefault="0018178A" w:rsidP="00C0173C">
      <w:pPr>
        <w:spacing w:after="0" w:line="240" w:lineRule="auto"/>
        <w:contextualSpacing/>
        <w:jc w:val="both"/>
        <w:rPr>
          <w:rFonts w:ascii="Times New Roman" w:hAnsi="Times New Roman" w:cs="Times New Roman"/>
        </w:rPr>
      </w:pPr>
    </w:p>
    <w:tbl>
      <w:tblPr>
        <w:tblStyle w:val="TableGrid"/>
        <w:tblW w:w="0" w:type="auto"/>
        <w:tblLook w:val="04A0" w:firstRow="1" w:lastRow="0" w:firstColumn="1" w:lastColumn="0" w:noHBand="0" w:noVBand="1"/>
      </w:tblPr>
      <w:tblGrid>
        <w:gridCol w:w="10790"/>
      </w:tblGrid>
      <w:tr w:rsidR="00130188" w:rsidRPr="00130188" w14:paraId="4ED36C5D" w14:textId="77777777" w:rsidTr="00130188">
        <w:tc>
          <w:tcPr>
            <w:tcW w:w="10790" w:type="dxa"/>
            <w:shd w:val="clear" w:color="auto" w:fill="B4C6E7" w:themeFill="accent1" w:themeFillTint="66"/>
          </w:tcPr>
          <w:p w14:paraId="441E05DB" w14:textId="5857E681" w:rsidR="00130188" w:rsidRPr="00130188" w:rsidRDefault="00130188" w:rsidP="00130188">
            <w:pPr>
              <w:pStyle w:val="Heading3"/>
              <w:spacing w:before="0" w:after="0"/>
              <w:contextualSpacing/>
              <w:rPr>
                <w:rFonts w:ascii="Times New Roman" w:hAnsi="Times New Roman" w:cs="Times New Roman"/>
                <w:b/>
                <w:bCs/>
                <w:color w:val="auto"/>
              </w:rPr>
            </w:pPr>
            <w:bookmarkStart w:id="4" w:name="_Toc229429654"/>
            <w:r w:rsidRPr="00130188">
              <w:rPr>
                <w:rFonts w:ascii="Times New Roman" w:hAnsi="Times New Roman" w:cs="Times New Roman" w:eastAsia="Times New Roman"/>
                <w:b/>
                <w:bCs/>
                <w:color w:val="000000"/>
              </w:rPr>
              <w:t>GOVERN 1.3</w:t>
            </w:r>
            <w:bookmarkEnd w:id="4"/>
          </w:p>
        </w:tc>
      </w:tr>
      <w:tr w:rsidR="00130188" w14:paraId="7BF6025B" w14:textId="77777777" w:rsidTr="00130188">
        <w:tc>
          <w:tcPr>
            <w:tcW w:w="10790" w:type="dxa"/>
          </w:tcPr>
          <w:p w14:paraId="1FF10268" w14:textId="4A93123C" w:rsidR="00130188" w:rsidRDefault="00130188" w:rsidP="00C0173C">
            <w:pPr>
              <w:contextualSpacing/>
              <w:jc w:val="both"/>
              <w:rPr>
                <w:rFonts w:ascii="Times New Roman" w:hAnsi="Times New Roman" w:cs="Times New Roman"/>
              </w:rPr>
            </w:pPr>
            <w:r w:rsidRPr="00130188">
              <w:rPr>
                <w:rFonts w:ascii="Times New Roman" w:hAnsi="Times New Roman" w:cs="Times New Roman" w:eastAsia="Times New Roman"/>
                <w:color w:val="000000"/>
              </w:rPr>
              <w:t>Processes and procedures are in place to determine the needed level of risk management activities based on the organization's risk tolerance.</w:t>
            </w:r>
          </w:p>
        </w:tc>
      </w:tr>
      <w:tr w:rsidR="00130188" w14:paraId="5755DF28" w14:textId="77777777" w:rsidTr="00130188">
        <w:tc>
          <w:tcPr>
            <w:tcW w:w="10790" w:type="dxa"/>
            <w:shd w:val="clear" w:color="auto" w:fill="D9E2F3" w:themeFill="accent1" w:themeFillTint="33"/>
          </w:tcPr>
          <w:p w14:paraId="27C54E34" w14:textId="5EDEAC04" w:rsidR="00130188" w:rsidRPr="00130188" w:rsidRDefault="00130188" w:rsidP="00C0173C">
            <w:pPr>
              <w:contextualSpacing/>
              <w:jc w:val="both"/>
              <w:rPr>
                <w:rFonts w:ascii="Times New Roman" w:hAnsi="Times New Roman" w:cs="Times New Roman"/>
                <w:b/>
                <w:bCs/>
              </w:rPr>
            </w:pPr>
            <w:r w:rsidRPr="00130188">
              <w:rPr>
                <w:rFonts w:ascii="Times New Roman" w:hAnsi="Times New Roman" w:cs="Times New Roman" w:eastAsia="Times New Roman"/>
                <w:b/>
                <w:bCs/>
                <w:color w:val="000000"/>
              </w:rPr>
              <w:t>About</w:t>
            </w:r>
          </w:p>
        </w:tc>
      </w:tr>
      <w:tr w:rsidR="00130188" w14:paraId="15BF40F0" w14:textId="77777777" w:rsidTr="00130188">
        <w:tc>
          <w:tcPr>
            <w:tcW w:w="10790" w:type="dxa"/>
          </w:tcPr>
          <w:p w14:paraId="0EA3C650" w14:textId="77777777" w:rsidR="00130188" w:rsidRDefault="00130188" w:rsidP="00130188">
            <w:pPr>
              <w:contextualSpacing/>
              <w:jc w:val="both"/>
              <w:rPr>
                <w:rFonts w:ascii="Times New Roman" w:hAnsi="Times New Roman" w:cs="Times New Roman"/>
              </w:rPr>
            </w:pPr>
            <w:r w:rsidRPr="00130188">
              <w:rPr>
                <w:rFonts w:ascii="Times New Roman" w:hAnsi="Times New Roman" w:cs="Times New Roman" w:eastAsia="Times New Roman"/>
                <w:color w:val="000000"/>
              </w:rPr>
              <w:t>Risk management resources are finite in any organization. Adequate AI governance policies delineate the mapping, measurement, and prioritization of risks to allocate resources toward the most material issues for an AI system to ensure effective risk management. Policies may specify systematic processes for assigning mapped and measured risks to standardized risk scales.</w:t>
            </w:r>
          </w:p>
          <w:p w14:paraId="631A1581" w14:textId="77777777" w:rsidR="00130188" w:rsidRPr="00130188" w:rsidRDefault="00130188" w:rsidP="00130188">
            <w:pPr>
              <w:contextualSpacing/>
              <w:jc w:val="both"/>
              <w:rPr>
                <w:rFonts w:ascii="Times New Roman" w:hAnsi="Times New Roman" w:cs="Times New Roman"/>
              </w:rPr>
            </w:pPr>
          </w:p>
          <w:p w14:paraId="145ED933" w14:textId="7AB7ECD9" w:rsidR="00130188" w:rsidRDefault="00130188" w:rsidP="00C0173C">
            <w:pPr>
              <w:contextualSpacing/>
              <w:jc w:val="both"/>
              <w:rPr>
                <w:rFonts w:ascii="Times New Roman" w:hAnsi="Times New Roman" w:cs="Times New Roman"/>
              </w:rPr>
            </w:pPr>
            <w:r w:rsidRPr="00130188">
              <w:rPr>
                <w:rFonts w:ascii="Times New Roman" w:hAnsi="Times New Roman" w:cs="Times New Roman" w:eastAsia="Times New Roman"/>
                <w:color w:val="000000"/>
              </w:rPr>
              <w:t>AI risk tolerances range from negligible to critical – from, respectively, almost no risk to risks that can result in irredeemable human, reputational, financial, or environmental losses. Risk tolerance rating policies consider different sources of risk, (e.g., financial, operational, safety and wellbeing, business, reputational, or model risks). A typical risk measurement approach entails the multiplication, or qualitative combination, of measured or estimated impact and likelihood of impacts into a risk score (risk ≈ impact x likelihood). This score is then placed on a risk scale. Scales for risk may be qualitative, such as red-amber-green (RAG), or may entail simulations or econometric approaches. Impact assessments are a common tool for understanding the severity of mapped risks. In the most fulsome AI risk management approaches, all models are assigned to a risk level.</w:t>
            </w:r>
          </w:p>
        </w:tc>
      </w:tr>
      <w:tr w:rsidR="00130188" w14:paraId="3B11A693" w14:textId="77777777" w:rsidTr="00130188">
        <w:tc>
          <w:tcPr>
            <w:tcW w:w="10790" w:type="dxa"/>
          </w:tcPr>
          <w:p w14:paraId="652AEEA2" w14:textId="77777777" w:rsidR="00130188" w:rsidRDefault="00130188" w:rsidP="00C0173C">
            <w:pPr>
              <w:contextualSpacing/>
              <w:jc w:val="both"/>
              <w:rPr>
                <w:rFonts w:ascii="Times New Roman" w:hAnsi="Times New Roman" w:cs="Times New Roman"/>
              </w:rPr>
            </w:pPr>
          </w:p>
        </w:tc>
      </w:tr>
      <w:tr w:rsidR="00130188" w14:paraId="68433BAA" w14:textId="77777777" w:rsidTr="006B29DA">
        <w:tc>
          <w:tcPr>
            <w:tcW w:w="10790" w:type="dxa"/>
            <w:shd w:val="clear" w:color="auto" w:fill="D9E2F3" w:themeFill="accent1" w:themeFillTint="33"/>
          </w:tcPr>
          <w:p w14:paraId="2F303A8F" w14:textId="3B73AFB1" w:rsidR="00130188" w:rsidRPr="006B29DA" w:rsidRDefault="006B29DA" w:rsidP="00C0173C">
            <w:pPr>
              <w:contextualSpacing/>
              <w:jc w:val="both"/>
              <w:rPr>
                <w:rFonts w:ascii="Times New Roman" w:hAnsi="Times New Roman" w:cs="Times New Roman"/>
                <w:b/>
                <w:bCs/>
              </w:rPr>
            </w:pPr>
            <w:r w:rsidRPr="006B29DA">
              <w:rPr>
                <w:rFonts w:ascii="Times New Roman" w:hAnsi="Times New Roman" w:cs="Times New Roman" w:eastAsia="Times New Roman"/>
                <w:b/>
                <w:bCs/>
                <w:color w:val="000000"/>
              </w:rPr>
              <w:lastRenderedPageBreak/>
              <w:t>Suggested Actions</w:t>
            </w:r>
          </w:p>
        </w:tc>
      </w:tr>
      <w:tr w:rsidR="006B29DA" w14:paraId="4B466232" w14:textId="77777777" w:rsidTr="00130188">
        <w:tc>
          <w:tcPr>
            <w:tcW w:w="10790" w:type="dxa"/>
          </w:tcPr>
          <w:p w14:paraId="7831C297" w14:textId="77777777" w:rsidR="006B29DA" w:rsidRPr="006B29DA" w:rsidRDefault="006B29DA" w:rsidP="006B29DA">
            <w:pPr>
              <w:numPr>
                <w:ilvl w:val="0"/>
                <w:numId w:val="7"/>
              </w:numPr>
              <w:contextualSpacing/>
              <w:jc w:val="both"/>
              <w:rPr>
                <w:rFonts w:ascii="Times New Roman" w:hAnsi="Times New Roman" w:cs="Times New Roman"/>
              </w:rPr>
            </w:pPr>
            <w:r w:rsidRPr="006B29DA">
              <w:rPr>
                <w:rFonts w:ascii="Times New Roman" w:hAnsi="Times New Roman" w:cs="Times New Roman" w:eastAsia="Times New Roman"/>
                <w:color w:val="000000"/>
              </w:rPr>
              <w:t>Establish policies to define mechanisms for measuring or understanding an AI system’s potential impacts, e.g., via regular impact assessments at key stages in the AI lifecycle, connected to system impacts and frequency of system updates.</w:t>
            </w:r>
          </w:p>
          <w:p w14:paraId="28032506" w14:textId="77777777" w:rsidR="006B29DA" w:rsidRPr="006B29DA" w:rsidRDefault="006B29DA" w:rsidP="006B29DA">
            <w:pPr>
              <w:numPr>
                <w:ilvl w:val="0"/>
                <w:numId w:val="7"/>
              </w:numPr>
              <w:contextualSpacing/>
              <w:jc w:val="both"/>
              <w:rPr>
                <w:rFonts w:ascii="Times New Roman" w:hAnsi="Times New Roman" w:cs="Times New Roman"/>
              </w:rPr>
            </w:pPr>
            <w:r w:rsidRPr="006B29DA">
              <w:rPr>
                <w:rFonts w:ascii="Times New Roman" w:hAnsi="Times New Roman" w:cs="Times New Roman" w:eastAsia="Times New Roman"/>
                <w:color w:val="000000"/>
              </w:rPr>
              <w:t>Establish policies to define mechanisms for measuring or understanding the likelihood of an AI system’s impacts and their magnitude at key stages in the AI lifecycle.</w:t>
            </w:r>
          </w:p>
          <w:p w14:paraId="1BB02EEC" w14:textId="77777777" w:rsidR="006B29DA" w:rsidRPr="006B29DA" w:rsidRDefault="006B29DA" w:rsidP="006B29DA">
            <w:pPr>
              <w:numPr>
                <w:ilvl w:val="0"/>
                <w:numId w:val="7"/>
              </w:numPr>
              <w:contextualSpacing/>
              <w:jc w:val="both"/>
              <w:rPr>
                <w:rFonts w:ascii="Times New Roman" w:hAnsi="Times New Roman" w:cs="Times New Roman"/>
              </w:rPr>
            </w:pPr>
            <w:r w:rsidRPr="006B29DA">
              <w:rPr>
                <w:rFonts w:ascii="Times New Roman" w:hAnsi="Times New Roman" w:cs="Times New Roman" w:eastAsia="Times New Roman"/>
                <w:color w:val="000000"/>
              </w:rPr>
              <w:t>Establish policies that define assessment scales for measuring potential AI system impact. Scales may be qualitative, such as red-amber-green (RAG), or may entail simulations or econometric approaches.</w:t>
            </w:r>
          </w:p>
          <w:p w14:paraId="5104E21C" w14:textId="77777777" w:rsidR="006B29DA" w:rsidRPr="006B29DA" w:rsidRDefault="006B29DA" w:rsidP="006B29DA">
            <w:pPr>
              <w:numPr>
                <w:ilvl w:val="0"/>
                <w:numId w:val="7"/>
              </w:numPr>
              <w:contextualSpacing/>
              <w:jc w:val="both"/>
              <w:rPr>
                <w:rFonts w:ascii="Times New Roman" w:hAnsi="Times New Roman" w:cs="Times New Roman"/>
              </w:rPr>
            </w:pPr>
            <w:r w:rsidRPr="006B29DA">
              <w:rPr>
                <w:rFonts w:ascii="Times New Roman" w:hAnsi="Times New Roman" w:cs="Times New Roman" w:eastAsia="Times New Roman"/>
                <w:color w:val="000000"/>
              </w:rPr>
              <w:t>Establish policies for assigning an overall risk measurement approach for an AI system, or its important components, e.g., via multiplication or combination of a mapped risk’s impact and likelihood (risk ≈ impact x likelihood).</w:t>
            </w:r>
          </w:p>
          <w:p w14:paraId="2C04B2A6" w14:textId="351446AB" w:rsidR="006B29DA" w:rsidRPr="006B29DA" w:rsidRDefault="006B29DA" w:rsidP="00C0173C">
            <w:pPr>
              <w:numPr>
                <w:ilvl w:val="0"/>
                <w:numId w:val="7"/>
              </w:numPr>
              <w:contextualSpacing/>
              <w:jc w:val="both"/>
              <w:rPr>
                <w:rFonts w:ascii="Times New Roman" w:hAnsi="Times New Roman" w:cs="Times New Roman"/>
              </w:rPr>
            </w:pPr>
            <w:r w:rsidRPr="006B29DA">
              <w:rPr>
                <w:rFonts w:ascii="Times New Roman" w:hAnsi="Times New Roman" w:cs="Times New Roman" w:eastAsia="Times New Roman"/>
                <w:color w:val="000000"/>
              </w:rPr>
              <w:t>Establish policies to assign systems to uniform risk scales that are valid across the organization’s AI portfolio (e.g. documentation templates), and acknowledge risk tolerance and risk levels may change over the lifecycle of an AI system.</w:t>
            </w:r>
          </w:p>
        </w:tc>
      </w:tr>
      <w:tr w:rsidR="006B29DA" w14:paraId="3D88F30D" w14:textId="77777777" w:rsidTr="006B29DA">
        <w:tc>
          <w:tcPr>
            <w:tcW w:w="10790" w:type="dxa"/>
            <w:shd w:val="clear" w:color="auto" w:fill="D9E2F3" w:themeFill="accent1" w:themeFillTint="33"/>
          </w:tcPr>
          <w:p w14:paraId="257CBDC5" w14:textId="61540573" w:rsidR="006B29DA" w:rsidRPr="006B29DA" w:rsidRDefault="006B29DA" w:rsidP="00C0173C">
            <w:pPr>
              <w:contextualSpacing/>
              <w:jc w:val="both"/>
              <w:rPr>
                <w:rFonts w:ascii="Times New Roman" w:hAnsi="Times New Roman" w:cs="Times New Roman"/>
                <w:b/>
                <w:bCs/>
              </w:rPr>
            </w:pPr>
            <w:r w:rsidRPr="006B29DA">
              <w:rPr>
                <w:rFonts w:ascii="Times New Roman" w:hAnsi="Times New Roman" w:cs="Times New Roman" w:eastAsia="Times New Roman"/>
                <w:b/>
                <w:bCs/>
                <w:color w:val="000000"/>
              </w:rPr>
              <w:t>Transparency and Documentation</w:t>
            </w:r>
          </w:p>
        </w:tc>
      </w:tr>
      <w:tr w:rsidR="006B29DA" w14:paraId="3A2E5BD8" w14:textId="77777777" w:rsidTr="00130188">
        <w:tc>
          <w:tcPr>
            <w:tcW w:w="10790" w:type="dxa"/>
          </w:tcPr>
          <w:p w14:paraId="032AFFE6" w14:textId="77777777" w:rsidR="006B29DA" w:rsidRPr="006B29DA" w:rsidRDefault="006B29DA" w:rsidP="006B29DA">
            <w:pPr>
              <w:contextualSpacing/>
              <w:jc w:val="both"/>
              <w:rPr>
                <w:rFonts w:ascii="Times New Roman" w:hAnsi="Times New Roman" w:cs="Times New Roman"/>
                <w:b/>
                <w:bCs/>
              </w:rPr>
            </w:pPr>
            <w:r w:rsidRPr="006B29DA">
              <w:rPr>
                <w:rFonts w:ascii="Times New Roman" w:hAnsi="Times New Roman" w:cs="Times New Roman" w:eastAsia="Times New Roman"/>
                <w:b/>
                <w:bCs/>
                <w:color w:val="000000"/>
              </w:rPr>
              <w:t>Organizations can document the following</w:t>
            </w:r>
          </w:p>
          <w:p w14:paraId="23A7D2FA" w14:textId="77777777" w:rsidR="006B29DA" w:rsidRPr="006B29DA" w:rsidRDefault="006B29DA" w:rsidP="006B29DA">
            <w:pPr>
              <w:numPr>
                <w:ilvl w:val="0"/>
                <w:numId w:val="8"/>
              </w:numPr>
              <w:contextualSpacing/>
              <w:jc w:val="both"/>
              <w:rPr>
                <w:rFonts w:ascii="Times New Roman" w:hAnsi="Times New Roman" w:cs="Times New Roman"/>
              </w:rPr>
            </w:pPr>
            <w:r w:rsidRPr="006B29DA">
              <w:rPr>
                <w:rFonts w:ascii="Times New Roman" w:hAnsi="Times New Roman" w:cs="Times New Roman" w:eastAsia="Times New Roman"/>
                <w:color w:val="000000"/>
              </w:rPr>
              <w:t>How do system performance metrics inform risk tolerance decisions?</w:t>
            </w:r>
          </w:p>
          <w:p w14:paraId="7855920B" w14:textId="77777777" w:rsidR="006B29DA" w:rsidRPr="006B29DA" w:rsidRDefault="006B29DA" w:rsidP="006B29DA">
            <w:pPr>
              <w:numPr>
                <w:ilvl w:val="0"/>
                <w:numId w:val="8"/>
              </w:numPr>
              <w:contextualSpacing/>
              <w:jc w:val="both"/>
              <w:rPr>
                <w:rFonts w:ascii="Times New Roman" w:hAnsi="Times New Roman" w:cs="Times New Roman"/>
              </w:rPr>
            </w:pPr>
            <w:r w:rsidRPr="006B29DA">
              <w:rPr>
                <w:rFonts w:ascii="Times New Roman" w:hAnsi="Times New Roman" w:cs="Times New Roman" w:eastAsia="Times New Roman"/>
                <w:color w:val="000000"/>
              </w:rPr>
              <w:t>What policies has the entity developed to ensure the use of the AI system is consistent with organizational risk tolerance?</w:t>
            </w:r>
          </w:p>
          <w:p w14:paraId="05D09CF2" w14:textId="77777777" w:rsidR="006B29DA" w:rsidRPr="006B29DA" w:rsidRDefault="006B29DA" w:rsidP="006B29DA">
            <w:pPr>
              <w:numPr>
                <w:ilvl w:val="0"/>
                <w:numId w:val="8"/>
              </w:numPr>
              <w:contextualSpacing/>
              <w:jc w:val="both"/>
              <w:rPr>
                <w:rFonts w:ascii="Times New Roman" w:hAnsi="Times New Roman" w:cs="Times New Roman"/>
              </w:rPr>
            </w:pPr>
            <w:r w:rsidRPr="006B29DA">
              <w:rPr>
                <w:rFonts w:ascii="Times New Roman" w:hAnsi="Times New Roman" w:cs="Times New Roman" w:eastAsia="Times New Roman"/>
                <w:color w:val="000000"/>
              </w:rPr>
              <w:t>How do the entity’s data security and privacy assessments inform risk tolerance decisions?</w:t>
            </w:r>
          </w:p>
          <w:p w14:paraId="2F21A796" w14:textId="77777777" w:rsidR="006B29DA" w:rsidRPr="006B29DA" w:rsidRDefault="006B29DA" w:rsidP="006B29DA">
            <w:pPr>
              <w:contextualSpacing/>
              <w:jc w:val="both"/>
              <w:rPr>
                <w:rFonts w:ascii="Times New Roman" w:hAnsi="Times New Roman" w:cs="Times New Roman"/>
                <w:b/>
                <w:bCs/>
              </w:rPr>
            </w:pPr>
            <w:r w:rsidRPr="006B29DA">
              <w:rPr>
                <w:rFonts w:ascii="Times New Roman" w:hAnsi="Times New Roman" w:cs="Times New Roman" w:eastAsia="Times New Roman"/>
                <w:b/>
                <w:bCs/>
                <w:color w:val="000000"/>
              </w:rPr>
              <w:t>AI Transparency Resources</w:t>
            </w:r>
          </w:p>
          <w:p w14:paraId="5AD50BB1" w14:textId="151D584E" w:rsidR="006B29DA" w:rsidRPr="006B29DA" w:rsidRDefault="006B29DA" w:rsidP="00C0173C">
            <w:pPr>
              <w:numPr>
                <w:ilvl w:val="0"/>
                <w:numId w:val="9"/>
              </w:numPr>
              <w:contextualSpacing/>
              <w:jc w:val="both"/>
              <w:rPr>
                <w:rFonts w:ascii="Times New Roman" w:hAnsi="Times New Roman" w:cs="Times New Roman"/>
              </w:rPr>
            </w:pPr>
            <w:r w:rsidRPr="006B29DA">
              <w:rPr>
                <w:rFonts w:ascii="Times New Roman" w:hAnsi="Times New Roman" w:cs="Times New Roman" w:eastAsia="Times New Roman"/>
                <w:color w:val="000000"/>
              </w:rPr>
              <w:t>GAO-21-519SP: AI Accountability Framework for Federal Agencies &amp; Other Entities. </w:t>
            </w:r>
            <w:hyperlink r:id="rId27" w:history="1">
              <w:r w:rsidRPr="006B29DA">
                <w:rPr>
                  <w:rStyle w:val="Hyperlink"/>
                  <w:rFonts w:ascii="Times New Roman" w:hAnsi="Times New Roman" w:cs="Times New Roman"/>
                </w:rPr>
                <w:t>URL</w:t>
              </w:r>
            </w:hyperlink>
          </w:p>
        </w:tc>
      </w:tr>
      <w:tr w:rsidR="006B29DA" w14:paraId="3CF76E62" w14:textId="77777777" w:rsidTr="006B29DA">
        <w:tc>
          <w:tcPr>
            <w:tcW w:w="10790" w:type="dxa"/>
            <w:shd w:val="clear" w:color="auto" w:fill="D9E2F3" w:themeFill="accent1" w:themeFillTint="33"/>
          </w:tcPr>
          <w:p w14:paraId="7C3CA0F2" w14:textId="20942459" w:rsidR="006B29DA" w:rsidRPr="006B29DA" w:rsidRDefault="006B29DA" w:rsidP="00C0173C">
            <w:pPr>
              <w:contextualSpacing/>
              <w:jc w:val="both"/>
              <w:rPr>
                <w:rFonts w:ascii="Times New Roman" w:hAnsi="Times New Roman" w:cs="Times New Roman"/>
                <w:b/>
                <w:bCs/>
              </w:rPr>
            </w:pPr>
            <w:r w:rsidRPr="006B29DA">
              <w:rPr>
                <w:rFonts w:ascii="Times New Roman" w:hAnsi="Times New Roman" w:cs="Times New Roman" w:eastAsia="Times New Roman"/>
                <w:b/>
                <w:bCs/>
                <w:color w:val="000000"/>
              </w:rPr>
              <w:t>References</w:t>
            </w:r>
          </w:p>
        </w:tc>
      </w:tr>
      <w:tr w:rsidR="006B29DA" w14:paraId="7DCA8C1D" w14:textId="77777777" w:rsidTr="00130188">
        <w:tc>
          <w:tcPr>
            <w:tcW w:w="10790" w:type="dxa"/>
          </w:tcPr>
          <w:p w14:paraId="5366098C" w14:textId="77777777" w:rsidR="006B29DA" w:rsidRDefault="006B29DA" w:rsidP="006B29DA">
            <w:pPr>
              <w:contextualSpacing/>
              <w:jc w:val="both"/>
              <w:rPr>
                <w:rFonts w:ascii="Times New Roman" w:hAnsi="Times New Roman" w:cs="Times New Roman"/>
              </w:rPr>
            </w:pPr>
            <w:r w:rsidRPr="006B29DA">
              <w:rPr>
                <w:rFonts w:ascii="Times New Roman" w:hAnsi="Times New Roman" w:cs="Times New Roman" w:eastAsia="Times New Roman"/>
                <w:color w:val="000000"/>
              </w:rPr>
              <w:t>Board of Governors of the Federal Reserve System. SR 11-7: Guidance on Model Risk Management. (April 4, 2011). </w:t>
            </w:r>
            <w:hyperlink r:id="rId28" w:history="1">
              <w:r w:rsidRPr="006B29DA">
                <w:rPr>
                  <w:rStyle w:val="Hyperlink"/>
                  <w:rFonts w:ascii="Times New Roman" w:hAnsi="Times New Roman" w:cs="Times New Roman"/>
                </w:rPr>
                <w:t>URL</w:t>
              </w:r>
            </w:hyperlink>
          </w:p>
          <w:p w14:paraId="50CE0523" w14:textId="77777777" w:rsidR="006B29DA" w:rsidRPr="006B29DA" w:rsidRDefault="006B29DA" w:rsidP="006B29DA">
            <w:pPr>
              <w:contextualSpacing/>
              <w:jc w:val="both"/>
              <w:rPr>
                <w:rFonts w:ascii="Times New Roman" w:hAnsi="Times New Roman" w:cs="Times New Roman"/>
              </w:rPr>
            </w:pPr>
          </w:p>
          <w:p w14:paraId="0C892D7C" w14:textId="77777777" w:rsidR="006B29DA" w:rsidRDefault="006B29DA" w:rsidP="006B29DA">
            <w:pPr>
              <w:contextualSpacing/>
              <w:jc w:val="both"/>
              <w:rPr>
                <w:rFonts w:ascii="Times New Roman" w:hAnsi="Times New Roman" w:cs="Times New Roman"/>
              </w:rPr>
            </w:pPr>
            <w:r w:rsidRPr="006B29DA">
              <w:rPr>
                <w:rFonts w:ascii="Times New Roman" w:hAnsi="Times New Roman" w:cs="Times New Roman" w:eastAsia="Times New Roman"/>
                <w:color w:val="000000"/>
              </w:rPr>
              <w:t>The Office of the Comptroller of the Currency. Enterprise Risk Appetite Statement. (Nov. 20, 2019). </w:t>
            </w:r>
            <w:hyperlink r:id="rId29" w:history="1">
              <w:r w:rsidRPr="006B29DA">
                <w:rPr>
                  <w:rStyle w:val="Hyperlink"/>
                  <w:rFonts w:ascii="Times New Roman" w:hAnsi="Times New Roman" w:cs="Times New Roman"/>
                </w:rPr>
                <w:t>URL</w:t>
              </w:r>
            </w:hyperlink>
          </w:p>
          <w:p w14:paraId="6797F42B" w14:textId="77777777" w:rsidR="006B29DA" w:rsidRPr="006B29DA" w:rsidRDefault="006B29DA" w:rsidP="006B29DA">
            <w:pPr>
              <w:contextualSpacing/>
              <w:jc w:val="both"/>
              <w:rPr>
                <w:rFonts w:ascii="Times New Roman" w:hAnsi="Times New Roman" w:cs="Times New Roman"/>
              </w:rPr>
            </w:pPr>
          </w:p>
          <w:p w14:paraId="05A29790" w14:textId="77777777" w:rsidR="006B29DA" w:rsidRDefault="006B29DA" w:rsidP="006B29DA">
            <w:pPr>
              <w:contextualSpacing/>
              <w:jc w:val="both"/>
              <w:rPr>
                <w:rFonts w:ascii="Times New Roman" w:hAnsi="Times New Roman" w:cs="Times New Roman"/>
              </w:rPr>
            </w:pPr>
            <w:r w:rsidRPr="006B29DA">
              <w:rPr>
                <w:rFonts w:ascii="Times New Roman" w:hAnsi="Times New Roman" w:cs="Times New Roman" w:eastAsia="Times New Roman"/>
                <w:color w:val="000000"/>
              </w:rPr>
              <w:t>Brenda Boultwood, How to Develop an Enterprise Risk-Rating Approach (Aug. 26, 2021). Global Association of Risk Professionals (garp.org). Accessed Jan. 4, 2023. </w:t>
            </w:r>
            <w:hyperlink r:id="rId30" w:history="1">
              <w:r w:rsidRPr="006B29DA">
                <w:rPr>
                  <w:rStyle w:val="Hyperlink"/>
                  <w:rFonts w:ascii="Times New Roman" w:hAnsi="Times New Roman" w:cs="Times New Roman"/>
                </w:rPr>
                <w:t>URL</w:t>
              </w:r>
            </w:hyperlink>
          </w:p>
          <w:p w14:paraId="63362B30" w14:textId="77777777" w:rsidR="006B29DA" w:rsidRPr="006B29DA" w:rsidRDefault="006B29DA" w:rsidP="006B29DA">
            <w:pPr>
              <w:contextualSpacing/>
              <w:jc w:val="both"/>
              <w:rPr>
                <w:rFonts w:ascii="Times New Roman" w:hAnsi="Times New Roman" w:cs="Times New Roman"/>
              </w:rPr>
            </w:pPr>
          </w:p>
          <w:p w14:paraId="250CF974" w14:textId="3023BC69" w:rsidR="006B29DA" w:rsidRDefault="006B29DA" w:rsidP="006B29DA">
            <w:pPr>
              <w:contextualSpacing/>
              <w:jc w:val="both"/>
              <w:rPr>
                <w:rFonts w:ascii="Times New Roman" w:hAnsi="Times New Roman" w:cs="Times New Roman"/>
              </w:rPr>
            </w:pPr>
            <w:r w:rsidRPr="006B29DA">
              <w:rPr>
                <w:rFonts w:ascii="Times New Roman" w:hAnsi="Times New Roman" w:cs="Times New Roman" w:eastAsia="Times New Roman"/>
                <w:color w:val="000000"/>
              </w:rPr>
              <w:t>GAO-17-63: Enterprise Risk Management: Selected Agencies’ Experiences Illustrate Good Practices in Managing Risk. </w:t>
            </w:r>
            <w:hyperlink r:id="rId31" w:history="1">
              <w:r w:rsidRPr="006B29DA">
                <w:rPr>
                  <w:rStyle w:val="Hyperlink"/>
                  <w:rFonts w:ascii="Times New Roman" w:hAnsi="Times New Roman" w:cs="Times New Roman"/>
                </w:rPr>
                <w:t>URL</w:t>
              </w:r>
            </w:hyperlink>
          </w:p>
        </w:tc>
      </w:tr>
    </w:tbl>
    <w:p w14:paraId="361F4616" w14:textId="77777777" w:rsidR="0018178A" w:rsidRDefault="0018178A" w:rsidP="00C0173C">
      <w:pPr>
        <w:spacing w:after="0" w:line="240" w:lineRule="auto"/>
        <w:contextualSpacing/>
        <w:jc w:val="both"/>
        <w:rPr>
          <w:rFonts w:ascii="Times New Roman" w:hAnsi="Times New Roman" w:cs="Times New Roman"/>
        </w:rPr>
      </w:pPr>
    </w:p>
    <w:tbl>
      <w:tblPr>
        <w:tblStyle w:val="TableGrid"/>
        <w:tblW w:w="0" w:type="auto"/>
        <w:tblLook w:val="04A0" w:firstRow="1" w:lastRow="0" w:firstColumn="1" w:lastColumn="0" w:noHBand="0" w:noVBand="1"/>
      </w:tblPr>
      <w:tblGrid>
        <w:gridCol w:w="10790"/>
      </w:tblGrid>
      <w:tr w:rsidR="006B29DA" w:rsidRPr="006B29DA" w14:paraId="4DCDC56F" w14:textId="77777777" w:rsidTr="006B29DA">
        <w:tc>
          <w:tcPr>
            <w:tcW w:w="10790" w:type="dxa"/>
            <w:shd w:val="clear" w:color="auto" w:fill="B4C6E7" w:themeFill="accent1" w:themeFillTint="66"/>
          </w:tcPr>
          <w:p w14:paraId="51D0AEC6" w14:textId="3C62D7CE" w:rsidR="006B29DA" w:rsidRPr="006B29DA" w:rsidRDefault="006B29DA" w:rsidP="006B29DA">
            <w:pPr>
              <w:pStyle w:val="Heading3"/>
              <w:spacing w:before="0" w:after="0"/>
              <w:contextualSpacing/>
              <w:rPr>
                <w:rFonts w:ascii="Times New Roman" w:hAnsi="Times New Roman" w:cs="Times New Roman"/>
                <w:b/>
                <w:bCs/>
                <w:color w:val="auto"/>
              </w:rPr>
            </w:pPr>
            <w:bookmarkStart w:id="5" w:name="_Toc229429655"/>
            <w:r w:rsidRPr="006B29DA">
              <w:rPr>
                <w:rFonts w:ascii="Times New Roman" w:hAnsi="Times New Roman" w:cs="Times New Roman" w:eastAsia="Times New Roman"/>
                <w:b/>
                <w:bCs/>
                <w:color w:val="000000"/>
              </w:rPr>
              <w:t>GOVERN 1.4</w:t>
            </w:r>
            <w:bookmarkEnd w:id="5"/>
          </w:p>
        </w:tc>
      </w:tr>
      <w:tr w:rsidR="006B29DA" w14:paraId="5273C772" w14:textId="77777777" w:rsidTr="006B29DA">
        <w:tc>
          <w:tcPr>
            <w:tcW w:w="10790" w:type="dxa"/>
          </w:tcPr>
          <w:p w14:paraId="6A1C158E" w14:textId="1C0D148B" w:rsidR="006B29DA" w:rsidRDefault="006B29DA" w:rsidP="00C0173C">
            <w:pPr>
              <w:contextualSpacing/>
              <w:jc w:val="both"/>
              <w:rPr>
                <w:rFonts w:ascii="Times New Roman" w:hAnsi="Times New Roman" w:cs="Times New Roman"/>
              </w:rPr>
            </w:pPr>
            <w:r w:rsidRPr="006B29DA">
              <w:rPr>
                <w:rFonts w:ascii="Times New Roman" w:hAnsi="Times New Roman" w:cs="Times New Roman" w:eastAsia="Times New Roman"/>
                <w:color w:val="000000"/>
              </w:rPr>
              <w:t>The risk management process and its outcomes are established through transparent policies, procedures, and other controls based on organizational risk priorities.</w:t>
            </w:r>
          </w:p>
        </w:tc>
      </w:tr>
      <w:tr w:rsidR="006B29DA" w14:paraId="16036422" w14:textId="77777777" w:rsidTr="006B29DA">
        <w:tc>
          <w:tcPr>
            <w:tcW w:w="10790" w:type="dxa"/>
            <w:shd w:val="clear" w:color="auto" w:fill="D9E2F3" w:themeFill="accent1" w:themeFillTint="33"/>
          </w:tcPr>
          <w:p w14:paraId="3EB7389B" w14:textId="64221967" w:rsidR="006B29DA" w:rsidRPr="006B29DA" w:rsidRDefault="006B29DA" w:rsidP="00C0173C">
            <w:pPr>
              <w:contextualSpacing/>
              <w:jc w:val="both"/>
              <w:rPr>
                <w:rFonts w:ascii="Times New Roman" w:hAnsi="Times New Roman" w:cs="Times New Roman"/>
                <w:b/>
                <w:bCs/>
              </w:rPr>
            </w:pPr>
            <w:r w:rsidRPr="006B29DA">
              <w:rPr>
                <w:rFonts w:ascii="Times New Roman" w:hAnsi="Times New Roman" w:cs="Times New Roman" w:eastAsia="Times New Roman"/>
                <w:b/>
                <w:bCs/>
                <w:color w:val="000000"/>
              </w:rPr>
              <w:t>About</w:t>
            </w:r>
          </w:p>
        </w:tc>
      </w:tr>
      <w:tr w:rsidR="006B29DA" w14:paraId="7C484268" w14:textId="77777777" w:rsidTr="006B29DA">
        <w:tc>
          <w:tcPr>
            <w:tcW w:w="10790" w:type="dxa"/>
          </w:tcPr>
          <w:p w14:paraId="1B252D51" w14:textId="2764B156" w:rsidR="006B29DA" w:rsidRDefault="006B29DA" w:rsidP="00C0173C">
            <w:pPr>
              <w:contextualSpacing/>
              <w:jc w:val="both"/>
              <w:rPr>
                <w:rFonts w:ascii="Times New Roman" w:hAnsi="Times New Roman" w:cs="Times New Roman"/>
              </w:rPr>
            </w:pPr>
            <w:r w:rsidRPr="006B29DA">
              <w:rPr>
                <w:rFonts w:ascii="Times New Roman" w:hAnsi="Times New Roman" w:cs="Times New Roman" w:eastAsia="Times New Roman"/>
                <w:color w:val="000000"/>
              </w:rPr>
              <w:t>Clear policies and procedures relating to documentation and transparency facilitate and enhance efforts to communicate roles and responsibilities for the Map, Measure and Manage functions across the AI lifecycle. Standardized documentation can help organizations systematically integrate AI risk management processes and enhance accountability efforts. For example, by adding their contact information to a work product document, AI actors can improve communication, increase ownership of work products, and potentially enhance consideration of product quality. Documentation may generate downstream benefits related to improved system replicability and robustness. Proper documentation storage and access procedures allow for quick retrieval of critical information during a negative incident. Explainable machine learning efforts (models and explanatory methods) may bolster technical documentation practices by introducing additional information for review and interpretation by AI Actors.</w:t>
            </w:r>
          </w:p>
        </w:tc>
      </w:tr>
      <w:tr w:rsidR="006B29DA" w14:paraId="5C28DF50" w14:textId="77777777" w:rsidTr="006B29DA">
        <w:tc>
          <w:tcPr>
            <w:tcW w:w="10790" w:type="dxa"/>
            <w:shd w:val="clear" w:color="auto" w:fill="D9E2F3" w:themeFill="accent1" w:themeFillTint="33"/>
          </w:tcPr>
          <w:p w14:paraId="7B2882A5" w14:textId="74CAEACD" w:rsidR="006B29DA" w:rsidRPr="006B29DA" w:rsidRDefault="006B29DA" w:rsidP="00C0173C">
            <w:pPr>
              <w:contextualSpacing/>
              <w:jc w:val="both"/>
              <w:rPr>
                <w:rFonts w:ascii="Times New Roman" w:hAnsi="Times New Roman" w:cs="Times New Roman"/>
                <w:b/>
                <w:bCs/>
              </w:rPr>
            </w:pPr>
            <w:r w:rsidRPr="006B29DA">
              <w:rPr>
                <w:rFonts w:ascii="Times New Roman" w:hAnsi="Times New Roman" w:cs="Times New Roman" w:eastAsia="Times New Roman"/>
                <w:b/>
                <w:bCs/>
                <w:color w:val="000000"/>
              </w:rPr>
              <w:t>Suggested Actions</w:t>
            </w:r>
          </w:p>
        </w:tc>
      </w:tr>
      <w:tr w:rsidR="006B29DA" w14:paraId="0E627132" w14:textId="77777777" w:rsidTr="006B29DA">
        <w:tc>
          <w:tcPr>
            <w:tcW w:w="10790" w:type="dxa"/>
          </w:tcPr>
          <w:p w14:paraId="2DADEE34" w14:textId="77777777" w:rsidR="006B29DA" w:rsidRPr="006B29DA" w:rsidRDefault="006B29DA" w:rsidP="006B29DA">
            <w:pPr>
              <w:numPr>
                <w:ilvl w:val="0"/>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Establish and regularly review documentation policies that, among others, address information related to:</w:t>
            </w:r>
          </w:p>
          <w:p w14:paraId="04980814" w14:textId="77777777" w:rsidR="006B29DA" w:rsidRPr="006B29DA" w:rsidRDefault="006B29DA" w:rsidP="006B29DA">
            <w:pPr>
              <w:numPr>
                <w:ilvl w:val="1"/>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lastRenderedPageBreak/>
              <w:t xml:space="preserve">AI actors contact </w:t>
            </w:r>
            <w:proofErr w:type="spellStart"/>
            <w:r w:rsidRPr="006B29DA">
              <w:rPr>
                <w:rFonts w:ascii="Times New Roman" w:hAnsi="Times New Roman" w:cs="Times New Roman" w:eastAsia="Times New Roman"/>
                <w:color w:val="000000"/>
              </w:rPr>
              <w:t>informations</w:t>
            </w:r>
            <w:proofErr w:type="spellEnd"/>
          </w:p>
          <w:p w14:paraId="577A89CE" w14:textId="77777777" w:rsidR="006B29DA" w:rsidRPr="006B29DA" w:rsidRDefault="006B29DA" w:rsidP="006B29DA">
            <w:pPr>
              <w:numPr>
                <w:ilvl w:val="1"/>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Business justification</w:t>
            </w:r>
          </w:p>
          <w:p w14:paraId="130599ED" w14:textId="77777777" w:rsidR="006B29DA" w:rsidRPr="006B29DA" w:rsidRDefault="006B29DA" w:rsidP="006B29DA">
            <w:pPr>
              <w:numPr>
                <w:ilvl w:val="1"/>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Scope and usages</w:t>
            </w:r>
          </w:p>
          <w:p w14:paraId="58EED6C3" w14:textId="77777777" w:rsidR="006B29DA" w:rsidRPr="006B29DA" w:rsidRDefault="006B29DA" w:rsidP="006B29DA">
            <w:pPr>
              <w:numPr>
                <w:ilvl w:val="1"/>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Expected and potential risks and impacts</w:t>
            </w:r>
          </w:p>
          <w:p w14:paraId="5DB1E37C" w14:textId="77777777" w:rsidR="006B29DA" w:rsidRPr="006B29DA" w:rsidRDefault="006B29DA" w:rsidP="006B29DA">
            <w:pPr>
              <w:numPr>
                <w:ilvl w:val="1"/>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Assumptions and limitations</w:t>
            </w:r>
          </w:p>
          <w:p w14:paraId="0C70F46D" w14:textId="77777777" w:rsidR="006B29DA" w:rsidRPr="006B29DA" w:rsidRDefault="006B29DA" w:rsidP="006B29DA">
            <w:pPr>
              <w:numPr>
                <w:ilvl w:val="1"/>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Description and characterization of training data</w:t>
            </w:r>
          </w:p>
          <w:p w14:paraId="645DAE0C" w14:textId="77777777" w:rsidR="006B29DA" w:rsidRPr="006B29DA" w:rsidRDefault="006B29DA" w:rsidP="006B29DA">
            <w:pPr>
              <w:numPr>
                <w:ilvl w:val="1"/>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Algorithmic methodology</w:t>
            </w:r>
          </w:p>
          <w:p w14:paraId="78EAE1E4" w14:textId="77777777" w:rsidR="006B29DA" w:rsidRPr="006B29DA" w:rsidRDefault="006B29DA" w:rsidP="006B29DA">
            <w:pPr>
              <w:numPr>
                <w:ilvl w:val="1"/>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Evaluated alternative approaches</w:t>
            </w:r>
          </w:p>
          <w:p w14:paraId="65E8D85E" w14:textId="77777777" w:rsidR="006B29DA" w:rsidRPr="006B29DA" w:rsidRDefault="006B29DA" w:rsidP="006B29DA">
            <w:pPr>
              <w:numPr>
                <w:ilvl w:val="1"/>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Description of output data</w:t>
            </w:r>
          </w:p>
          <w:p w14:paraId="30C187C2" w14:textId="77777777" w:rsidR="006B29DA" w:rsidRPr="006B29DA" w:rsidRDefault="006B29DA" w:rsidP="006B29DA">
            <w:pPr>
              <w:numPr>
                <w:ilvl w:val="1"/>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Testing and validation results (including explanatory visualizations and information)</w:t>
            </w:r>
          </w:p>
          <w:p w14:paraId="0B81EFC0" w14:textId="77777777" w:rsidR="006B29DA" w:rsidRPr="006B29DA" w:rsidRDefault="006B29DA" w:rsidP="006B29DA">
            <w:pPr>
              <w:numPr>
                <w:ilvl w:val="1"/>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Down- and up-stream dependencies</w:t>
            </w:r>
          </w:p>
          <w:p w14:paraId="12D75D2A" w14:textId="77777777" w:rsidR="006B29DA" w:rsidRPr="006B29DA" w:rsidRDefault="006B29DA" w:rsidP="006B29DA">
            <w:pPr>
              <w:numPr>
                <w:ilvl w:val="1"/>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Plans for deployment, monitoring, and change management</w:t>
            </w:r>
          </w:p>
          <w:p w14:paraId="6B1DC183" w14:textId="77777777" w:rsidR="006B29DA" w:rsidRPr="006B29DA" w:rsidRDefault="006B29DA" w:rsidP="006B29DA">
            <w:pPr>
              <w:numPr>
                <w:ilvl w:val="1"/>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Stakeholder engagement plans</w:t>
            </w:r>
          </w:p>
          <w:p w14:paraId="6F95B3B3" w14:textId="77777777" w:rsidR="006B29DA" w:rsidRPr="006B29DA" w:rsidRDefault="006B29DA" w:rsidP="006B29DA">
            <w:pPr>
              <w:numPr>
                <w:ilvl w:val="0"/>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Verify documentation policies for AI systems are standardized across the organization and remain current.</w:t>
            </w:r>
          </w:p>
          <w:p w14:paraId="5D1BD6A2" w14:textId="77777777" w:rsidR="006B29DA" w:rsidRPr="006B29DA" w:rsidRDefault="006B29DA" w:rsidP="006B29DA">
            <w:pPr>
              <w:numPr>
                <w:ilvl w:val="0"/>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Establish policies for a model documentation inventory system and regularly review its completeness, usability, and efficacy.</w:t>
            </w:r>
          </w:p>
          <w:p w14:paraId="1005E164" w14:textId="77777777" w:rsidR="006B29DA" w:rsidRPr="006B29DA" w:rsidRDefault="006B29DA" w:rsidP="006B29DA">
            <w:pPr>
              <w:numPr>
                <w:ilvl w:val="0"/>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Establish mechanisms to regularly review the efficacy of risk management processes.</w:t>
            </w:r>
          </w:p>
          <w:p w14:paraId="4CA47951" w14:textId="77777777" w:rsidR="006B29DA" w:rsidRPr="006B29DA" w:rsidRDefault="006B29DA" w:rsidP="006B29DA">
            <w:pPr>
              <w:numPr>
                <w:ilvl w:val="0"/>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Identify AI actors responsible for evaluating efficacy of risk management processes and approaches, and for course-correction based on results.</w:t>
            </w:r>
          </w:p>
          <w:p w14:paraId="5CCEF6E9" w14:textId="77777777" w:rsidR="006B29DA" w:rsidRPr="006B29DA" w:rsidRDefault="006B29DA" w:rsidP="006B29DA">
            <w:pPr>
              <w:numPr>
                <w:ilvl w:val="0"/>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Establish policies and processes regarding public disclosure of the use of AI and risk management material such as impact assessments, audits, model documentation and validation and testing results.</w:t>
            </w:r>
          </w:p>
          <w:p w14:paraId="270BE525" w14:textId="6C8A2D44" w:rsidR="006B29DA" w:rsidRPr="006B29DA" w:rsidRDefault="006B29DA" w:rsidP="00C0173C">
            <w:pPr>
              <w:numPr>
                <w:ilvl w:val="0"/>
                <w:numId w:val="10"/>
              </w:numPr>
              <w:contextualSpacing/>
              <w:jc w:val="both"/>
              <w:rPr>
                <w:rFonts w:ascii="Times New Roman" w:hAnsi="Times New Roman" w:cs="Times New Roman"/>
              </w:rPr>
            </w:pPr>
            <w:r w:rsidRPr="006B29DA">
              <w:rPr>
                <w:rFonts w:ascii="Times New Roman" w:hAnsi="Times New Roman" w:cs="Times New Roman" w:eastAsia="Times New Roman"/>
                <w:color w:val="000000"/>
              </w:rPr>
              <w:t>Document and review the use and efficacy of different types of transparency tools and follow industry standards at the time a model is in use.</w:t>
            </w:r>
          </w:p>
        </w:tc>
      </w:tr>
      <w:tr w:rsidR="006B29DA" w14:paraId="43CA085D" w14:textId="77777777" w:rsidTr="006B29DA">
        <w:tc>
          <w:tcPr>
            <w:tcW w:w="10790" w:type="dxa"/>
            <w:shd w:val="clear" w:color="auto" w:fill="D9E2F3" w:themeFill="accent1" w:themeFillTint="33"/>
          </w:tcPr>
          <w:p w14:paraId="0D7B070C" w14:textId="7C5D003B" w:rsidR="006B29DA" w:rsidRPr="006B29DA" w:rsidRDefault="006B29DA" w:rsidP="00C0173C">
            <w:pPr>
              <w:contextualSpacing/>
              <w:jc w:val="both"/>
              <w:rPr>
                <w:rFonts w:ascii="Times New Roman" w:hAnsi="Times New Roman" w:cs="Times New Roman"/>
                <w:b/>
                <w:bCs/>
              </w:rPr>
            </w:pPr>
            <w:r w:rsidRPr="006B29DA">
              <w:rPr>
                <w:rFonts w:ascii="Times New Roman" w:hAnsi="Times New Roman" w:cs="Times New Roman" w:eastAsia="Times New Roman"/>
                <w:b/>
                <w:bCs/>
                <w:color w:val="000000"/>
              </w:rPr>
              <w:lastRenderedPageBreak/>
              <w:t>Transparency and Documentation</w:t>
            </w:r>
          </w:p>
        </w:tc>
      </w:tr>
      <w:tr w:rsidR="006B29DA" w14:paraId="0B224B18" w14:textId="77777777" w:rsidTr="006B29DA">
        <w:tc>
          <w:tcPr>
            <w:tcW w:w="10790" w:type="dxa"/>
          </w:tcPr>
          <w:p w14:paraId="5CF0170D" w14:textId="77777777" w:rsidR="006B29DA" w:rsidRPr="006B29DA" w:rsidRDefault="006B29DA" w:rsidP="006B29DA">
            <w:pPr>
              <w:contextualSpacing/>
              <w:jc w:val="both"/>
              <w:rPr>
                <w:rFonts w:ascii="Times New Roman" w:hAnsi="Times New Roman" w:cs="Times New Roman"/>
                <w:b/>
                <w:bCs/>
              </w:rPr>
            </w:pPr>
            <w:r w:rsidRPr="006B29DA">
              <w:rPr>
                <w:rFonts w:ascii="Times New Roman" w:hAnsi="Times New Roman" w:cs="Times New Roman" w:eastAsia="Times New Roman"/>
                <w:b/>
                <w:bCs/>
                <w:color w:val="000000"/>
              </w:rPr>
              <w:t>Organizations can document the following</w:t>
            </w:r>
          </w:p>
          <w:p w14:paraId="01B14649" w14:textId="77777777" w:rsidR="006B29DA" w:rsidRPr="006B29DA" w:rsidRDefault="006B29DA" w:rsidP="006B29DA">
            <w:pPr>
              <w:numPr>
                <w:ilvl w:val="0"/>
                <w:numId w:val="11"/>
              </w:numPr>
              <w:contextualSpacing/>
              <w:jc w:val="both"/>
              <w:rPr>
                <w:rFonts w:ascii="Times New Roman" w:hAnsi="Times New Roman" w:cs="Times New Roman"/>
              </w:rPr>
            </w:pPr>
            <w:r w:rsidRPr="006B29DA">
              <w:rPr>
                <w:rFonts w:ascii="Times New Roman" w:hAnsi="Times New Roman" w:cs="Times New Roman" w:eastAsia="Times New Roman"/>
                <w:color w:val="000000"/>
              </w:rPr>
              <w:t>To what extent has the entity clarified the roles, responsibilities, and delegated authorities to relevant stakeholders?</w:t>
            </w:r>
          </w:p>
          <w:p w14:paraId="08E21BF7" w14:textId="77777777" w:rsidR="006B29DA" w:rsidRPr="006B29DA" w:rsidRDefault="006B29DA" w:rsidP="006B29DA">
            <w:pPr>
              <w:numPr>
                <w:ilvl w:val="0"/>
                <w:numId w:val="11"/>
              </w:numPr>
              <w:contextualSpacing/>
              <w:jc w:val="both"/>
              <w:rPr>
                <w:rFonts w:ascii="Times New Roman" w:hAnsi="Times New Roman" w:cs="Times New Roman"/>
              </w:rPr>
            </w:pPr>
            <w:r w:rsidRPr="006B29DA">
              <w:rPr>
                <w:rFonts w:ascii="Times New Roman" w:hAnsi="Times New Roman" w:cs="Times New Roman" w:eastAsia="Times New Roman"/>
                <w:color w:val="000000"/>
              </w:rPr>
              <w:t>What are the roles, responsibilities, and delegation of authorities of personnel involved in the design, development, deployment, assessment and monitoring of the AI system?</w:t>
            </w:r>
          </w:p>
          <w:p w14:paraId="6557841C" w14:textId="77777777" w:rsidR="006B29DA" w:rsidRPr="006B29DA" w:rsidRDefault="006B29DA" w:rsidP="006B29DA">
            <w:pPr>
              <w:numPr>
                <w:ilvl w:val="0"/>
                <w:numId w:val="11"/>
              </w:numPr>
              <w:contextualSpacing/>
              <w:jc w:val="both"/>
              <w:rPr>
                <w:rFonts w:ascii="Times New Roman" w:hAnsi="Times New Roman" w:cs="Times New Roman"/>
              </w:rPr>
            </w:pPr>
            <w:r w:rsidRPr="006B29DA">
              <w:rPr>
                <w:rFonts w:ascii="Times New Roman" w:hAnsi="Times New Roman" w:cs="Times New Roman" w:eastAsia="Times New Roman"/>
                <w:color w:val="000000"/>
              </w:rPr>
              <w:t>How will the appropriate performance metrics, such as accuracy, of the AI be monitored after the AI is deployed? How much distributional shift or model drift from baseline performance is acceptable?</w:t>
            </w:r>
          </w:p>
          <w:p w14:paraId="69740B8A" w14:textId="77777777" w:rsidR="006B29DA" w:rsidRPr="006B29DA" w:rsidRDefault="006B29DA" w:rsidP="006B29DA">
            <w:pPr>
              <w:contextualSpacing/>
              <w:jc w:val="both"/>
              <w:rPr>
                <w:rFonts w:ascii="Times New Roman" w:hAnsi="Times New Roman" w:cs="Times New Roman"/>
                <w:b/>
                <w:bCs/>
              </w:rPr>
            </w:pPr>
            <w:r w:rsidRPr="006B29DA">
              <w:rPr>
                <w:rFonts w:ascii="Times New Roman" w:hAnsi="Times New Roman" w:cs="Times New Roman" w:eastAsia="Times New Roman"/>
                <w:b/>
                <w:bCs/>
                <w:color w:val="000000"/>
              </w:rPr>
              <w:t>AI Transparency Resources</w:t>
            </w:r>
          </w:p>
          <w:p w14:paraId="23EB94D6" w14:textId="77777777" w:rsidR="006B29DA" w:rsidRPr="006B29DA" w:rsidRDefault="006B29DA" w:rsidP="006B29DA">
            <w:pPr>
              <w:numPr>
                <w:ilvl w:val="0"/>
                <w:numId w:val="12"/>
              </w:numPr>
              <w:contextualSpacing/>
              <w:jc w:val="both"/>
              <w:rPr>
                <w:rFonts w:ascii="Times New Roman" w:hAnsi="Times New Roman" w:cs="Times New Roman"/>
              </w:rPr>
            </w:pPr>
            <w:r w:rsidRPr="006B29DA">
              <w:rPr>
                <w:rFonts w:ascii="Times New Roman" w:hAnsi="Times New Roman" w:cs="Times New Roman" w:eastAsia="Times New Roman"/>
                <w:color w:val="000000"/>
              </w:rPr>
              <w:t>GAO-21-519SP: AI Accountability Framework for Federal Agencies &amp; Other Entities. </w:t>
            </w:r>
            <w:hyperlink r:id="rId32" w:history="1">
              <w:r w:rsidRPr="006B29DA">
                <w:rPr>
                  <w:rStyle w:val="Hyperlink"/>
                  <w:rFonts w:ascii="Times New Roman" w:hAnsi="Times New Roman" w:cs="Times New Roman"/>
                </w:rPr>
                <w:t>URL</w:t>
              </w:r>
            </w:hyperlink>
          </w:p>
          <w:p w14:paraId="460D6681" w14:textId="1280C0A2" w:rsidR="006B29DA" w:rsidRPr="006B29DA" w:rsidRDefault="006B29DA" w:rsidP="00C0173C">
            <w:pPr>
              <w:numPr>
                <w:ilvl w:val="0"/>
                <w:numId w:val="12"/>
              </w:numPr>
              <w:contextualSpacing/>
              <w:jc w:val="both"/>
              <w:rPr>
                <w:rFonts w:ascii="Times New Roman" w:hAnsi="Times New Roman" w:cs="Times New Roman"/>
              </w:rPr>
            </w:pPr>
            <w:r w:rsidRPr="006B29DA">
              <w:rPr>
                <w:rFonts w:ascii="Times New Roman" w:hAnsi="Times New Roman" w:cs="Times New Roman" w:eastAsia="Times New Roman"/>
                <w:color w:val="000000"/>
              </w:rPr>
              <w:t>Intel.gov: AI Ethics Framework for Intelligence Community - 2020. </w:t>
            </w:r>
            <w:hyperlink r:id="rId33" w:history="1">
              <w:r w:rsidRPr="006B29DA">
                <w:rPr>
                  <w:rStyle w:val="Hyperlink"/>
                  <w:rFonts w:ascii="Times New Roman" w:hAnsi="Times New Roman" w:cs="Times New Roman"/>
                </w:rPr>
                <w:t>URL</w:t>
              </w:r>
            </w:hyperlink>
          </w:p>
        </w:tc>
      </w:tr>
      <w:tr w:rsidR="006B29DA" w14:paraId="3EDD320C" w14:textId="77777777" w:rsidTr="006B29DA">
        <w:tc>
          <w:tcPr>
            <w:tcW w:w="10790" w:type="dxa"/>
            <w:shd w:val="clear" w:color="auto" w:fill="D9E2F3" w:themeFill="accent1" w:themeFillTint="33"/>
          </w:tcPr>
          <w:p w14:paraId="5DA28535" w14:textId="6A7CB564" w:rsidR="006B29DA" w:rsidRPr="006B29DA" w:rsidRDefault="006B29DA" w:rsidP="00C0173C">
            <w:pPr>
              <w:contextualSpacing/>
              <w:jc w:val="both"/>
              <w:rPr>
                <w:rFonts w:ascii="Times New Roman" w:hAnsi="Times New Roman" w:cs="Times New Roman"/>
                <w:b/>
                <w:bCs/>
              </w:rPr>
            </w:pPr>
            <w:r w:rsidRPr="006B29DA">
              <w:rPr>
                <w:rFonts w:ascii="Times New Roman" w:hAnsi="Times New Roman" w:cs="Times New Roman" w:eastAsia="Times New Roman"/>
                <w:b/>
                <w:bCs/>
                <w:color w:val="000000"/>
              </w:rPr>
              <w:t>References</w:t>
            </w:r>
          </w:p>
        </w:tc>
      </w:tr>
      <w:tr w:rsidR="006B29DA" w14:paraId="5C91537A" w14:textId="77777777" w:rsidTr="006B29DA">
        <w:tc>
          <w:tcPr>
            <w:tcW w:w="10790" w:type="dxa"/>
          </w:tcPr>
          <w:p w14:paraId="1F21D5FF" w14:textId="77777777" w:rsidR="006B29DA" w:rsidRDefault="006B29DA" w:rsidP="006B29DA">
            <w:pPr>
              <w:contextualSpacing/>
              <w:jc w:val="both"/>
              <w:rPr>
                <w:rFonts w:ascii="Times New Roman" w:hAnsi="Times New Roman" w:cs="Times New Roman"/>
              </w:rPr>
            </w:pPr>
            <w:r w:rsidRPr="006B29DA">
              <w:rPr>
                <w:rFonts w:ascii="Times New Roman" w:hAnsi="Times New Roman" w:cs="Times New Roman" w:eastAsia="Times New Roman"/>
                <w:color w:val="000000"/>
              </w:rPr>
              <w:t xml:space="preserve">Bd. Governors Fed. </w:t>
            </w:r>
            <w:proofErr w:type="spellStart"/>
            <w:r w:rsidRPr="006B29DA">
              <w:rPr>
                <w:rFonts w:ascii="Times New Roman" w:hAnsi="Times New Roman" w:cs="Times New Roman" w:eastAsia="Times New Roman"/>
                <w:color w:val="000000"/>
              </w:rPr>
              <w:t>Rsrv</w:t>
            </w:r>
            <w:proofErr w:type="spellEnd"/>
            <w:r w:rsidRPr="006B29DA">
              <w:rPr>
                <w:rFonts w:ascii="Times New Roman" w:hAnsi="Times New Roman" w:cs="Times New Roman" w:eastAsia="Times New Roman"/>
                <w:color w:val="000000"/>
              </w:rPr>
              <w:t>. Sys., Supervisory Guidance on Model Risk Management, SR Letter 11-7 (Apr. 4, 2011).</w:t>
            </w:r>
          </w:p>
          <w:p w14:paraId="599F2B69" w14:textId="77777777" w:rsidR="006B29DA" w:rsidRPr="006B29DA" w:rsidRDefault="006B29DA" w:rsidP="006B29DA">
            <w:pPr>
              <w:contextualSpacing/>
              <w:jc w:val="both"/>
              <w:rPr>
                <w:rFonts w:ascii="Times New Roman" w:hAnsi="Times New Roman" w:cs="Times New Roman"/>
              </w:rPr>
            </w:pPr>
          </w:p>
          <w:p w14:paraId="701B500E" w14:textId="77777777" w:rsidR="006B29DA" w:rsidRDefault="006B29DA" w:rsidP="006B29DA">
            <w:pPr>
              <w:contextualSpacing/>
              <w:jc w:val="both"/>
              <w:rPr>
                <w:rFonts w:ascii="Times New Roman" w:hAnsi="Times New Roman" w:cs="Times New Roman"/>
              </w:rPr>
            </w:pPr>
            <w:r w:rsidRPr="006B29DA">
              <w:rPr>
                <w:rFonts w:ascii="Times New Roman" w:hAnsi="Times New Roman" w:cs="Times New Roman" w:eastAsia="Times New Roman"/>
                <w:color w:val="000000"/>
              </w:rPr>
              <w:t>Off. Comptroller Currency, Comptroller’s Handbook: Model Risk Management (Aug. 2021). </w:t>
            </w:r>
            <w:hyperlink r:id="rId34" w:history="1">
              <w:r w:rsidRPr="006B29DA">
                <w:rPr>
                  <w:rStyle w:val="Hyperlink"/>
                  <w:rFonts w:ascii="Times New Roman" w:hAnsi="Times New Roman" w:cs="Times New Roman"/>
                </w:rPr>
                <w:t>URL</w:t>
              </w:r>
            </w:hyperlink>
          </w:p>
          <w:p w14:paraId="2AFF9B7A" w14:textId="77777777" w:rsidR="006B29DA" w:rsidRPr="006B29DA" w:rsidRDefault="006B29DA" w:rsidP="006B29DA">
            <w:pPr>
              <w:contextualSpacing/>
              <w:jc w:val="both"/>
              <w:rPr>
                <w:rFonts w:ascii="Times New Roman" w:hAnsi="Times New Roman" w:cs="Times New Roman"/>
              </w:rPr>
            </w:pPr>
          </w:p>
          <w:p w14:paraId="62DB20AB" w14:textId="77777777" w:rsidR="006B29DA" w:rsidRDefault="006B29DA" w:rsidP="006B29DA">
            <w:pPr>
              <w:contextualSpacing/>
              <w:jc w:val="both"/>
              <w:rPr>
                <w:rFonts w:ascii="Times New Roman" w:hAnsi="Times New Roman" w:cs="Times New Roman"/>
              </w:rPr>
            </w:pPr>
            <w:r w:rsidRPr="006B29DA">
              <w:rPr>
                <w:rFonts w:ascii="Times New Roman" w:hAnsi="Times New Roman" w:cs="Times New Roman" w:eastAsia="Times New Roman"/>
                <w:color w:val="000000"/>
              </w:rPr>
              <w:t>Margaret Mitchell et al., “Model Cards for Model Reporting.” Proceedings of 2019 FATML Conference. </w:t>
            </w:r>
            <w:hyperlink r:id="rId35" w:history="1">
              <w:r w:rsidRPr="006B29DA">
                <w:rPr>
                  <w:rStyle w:val="Hyperlink"/>
                  <w:rFonts w:ascii="Times New Roman" w:hAnsi="Times New Roman" w:cs="Times New Roman"/>
                </w:rPr>
                <w:t>URL</w:t>
              </w:r>
            </w:hyperlink>
          </w:p>
          <w:p w14:paraId="2D6C3329" w14:textId="77777777" w:rsidR="006B29DA" w:rsidRPr="006B29DA" w:rsidRDefault="006B29DA" w:rsidP="006B29DA">
            <w:pPr>
              <w:contextualSpacing/>
              <w:jc w:val="both"/>
              <w:rPr>
                <w:rFonts w:ascii="Times New Roman" w:hAnsi="Times New Roman" w:cs="Times New Roman"/>
              </w:rPr>
            </w:pPr>
          </w:p>
          <w:p w14:paraId="0B813C6E" w14:textId="77777777" w:rsidR="006B29DA" w:rsidRDefault="006B29DA" w:rsidP="006B29DA">
            <w:pPr>
              <w:contextualSpacing/>
              <w:jc w:val="both"/>
              <w:rPr>
                <w:rFonts w:ascii="Times New Roman" w:hAnsi="Times New Roman" w:cs="Times New Roman"/>
              </w:rPr>
            </w:pPr>
            <w:r w:rsidRPr="006B29DA">
              <w:rPr>
                <w:rFonts w:ascii="Times New Roman" w:hAnsi="Times New Roman" w:cs="Times New Roman" w:eastAsia="Times New Roman"/>
                <w:color w:val="000000"/>
              </w:rPr>
              <w:t>Timnit Gebru et al., “Datasheets for Datasets,” Communications of the ACM 64, No. 12, 2021. </w:t>
            </w:r>
            <w:hyperlink r:id="rId36" w:history="1">
              <w:r w:rsidRPr="006B29DA">
                <w:rPr>
                  <w:rStyle w:val="Hyperlink"/>
                  <w:rFonts w:ascii="Times New Roman" w:hAnsi="Times New Roman" w:cs="Times New Roman"/>
                </w:rPr>
                <w:t>URL</w:t>
              </w:r>
            </w:hyperlink>
          </w:p>
          <w:p w14:paraId="589B2EC8" w14:textId="77777777" w:rsidR="006B29DA" w:rsidRPr="006B29DA" w:rsidRDefault="006B29DA" w:rsidP="006B29DA">
            <w:pPr>
              <w:contextualSpacing/>
              <w:jc w:val="both"/>
              <w:rPr>
                <w:rFonts w:ascii="Times New Roman" w:hAnsi="Times New Roman" w:cs="Times New Roman"/>
              </w:rPr>
            </w:pPr>
          </w:p>
          <w:p w14:paraId="77F8088C" w14:textId="77777777" w:rsidR="006B29DA" w:rsidRDefault="006B29DA" w:rsidP="006B29DA">
            <w:pPr>
              <w:contextualSpacing/>
              <w:jc w:val="both"/>
              <w:rPr>
                <w:rFonts w:ascii="Times New Roman" w:hAnsi="Times New Roman" w:cs="Times New Roman"/>
              </w:rPr>
            </w:pPr>
            <w:r w:rsidRPr="006B29DA">
              <w:rPr>
                <w:rFonts w:ascii="Times New Roman" w:hAnsi="Times New Roman" w:cs="Times New Roman" w:eastAsia="Times New Roman"/>
                <w:color w:val="000000"/>
              </w:rPr>
              <w:t>Emily M. Bender, Batya Friedman, Angelina McMillan-Major (2022). A Guide for Writing Data Statements for Natural Language Processing. University of Washington. Accessed July 14, 2022. </w:t>
            </w:r>
            <w:hyperlink r:id="rId37" w:history="1">
              <w:r w:rsidRPr="006B29DA">
                <w:rPr>
                  <w:rStyle w:val="Hyperlink"/>
                  <w:rFonts w:ascii="Times New Roman" w:hAnsi="Times New Roman" w:cs="Times New Roman"/>
                </w:rPr>
                <w:t>URL</w:t>
              </w:r>
            </w:hyperlink>
          </w:p>
          <w:p w14:paraId="4C08A664" w14:textId="77777777" w:rsidR="006B29DA" w:rsidRPr="006B29DA" w:rsidRDefault="006B29DA" w:rsidP="006B29DA">
            <w:pPr>
              <w:contextualSpacing/>
              <w:jc w:val="both"/>
              <w:rPr>
                <w:rFonts w:ascii="Times New Roman" w:hAnsi="Times New Roman" w:cs="Times New Roman"/>
              </w:rPr>
            </w:pPr>
          </w:p>
          <w:p w14:paraId="016CD2BB" w14:textId="77777777" w:rsidR="006B29DA" w:rsidRPr="006B29DA" w:rsidRDefault="006B29DA" w:rsidP="006B29DA">
            <w:pPr>
              <w:contextualSpacing/>
              <w:jc w:val="both"/>
              <w:rPr>
                <w:rFonts w:ascii="Times New Roman" w:hAnsi="Times New Roman" w:cs="Times New Roman"/>
              </w:rPr>
            </w:pPr>
            <w:r w:rsidRPr="006B29DA">
              <w:rPr>
                <w:rFonts w:ascii="Times New Roman" w:hAnsi="Times New Roman" w:cs="Times New Roman" w:eastAsia="Times New Roman"/>
                <w:color w:val="000000"/>
              </w:rPr>
              <w:t xml:space="preserve">M. Arnold, R. K. E. Bellamy, M. Hind, et al. </w:t>
            </w:r>
            <w:proofErr w:type="spellStart"/>
            <w:r w:rsidRPr="006B29DA">
              <w:rPr>
                <w:rFonts w:ascii="Times New Roman" w:hAnsi="Times New Roman" w:cs="Times New Roman" w:eastAsia="Times New Roman"/>
                <w:color w:val="000000"/>
              </w:rPr>
              <w:t>FactSheets</w:t>
            </w:r>
            <w:proofErr w:type="spellEnd"/>
            <w:r w:rsidRPr="006B29DA">
              <w:rPr>
                <w:rFonts w:ascii="Times New Roman" w:hAnsi="Times New Roman" w:cs="Times New Roman" w:eastAsia="Times New Roman"/>
                <w:color w:val="000000"/>
              </w:rPr>
              <w:t>: Increasing trust in AI services through supplier’s declarations of conformity. IBM Journal of Research and Development 63, 4/5 (July-September 2019), 6:1-6:13. </w:t>
            </w:r>
            <w:hyperlink r:id="rId38" w:history="1">
              <w:r w:rsidRPr="006B29DA">
                <w:rPr>
                  <w:rStyle w:val="Hyperlink"/>
                  <w:rFonts w:ascii="Times New Roman" w:hAnsi="Times New Roman" w:cs="Times New Roman"/>
                </w:rPr>
                <w:t>URL</w:t>
              </w:r>
            </w:hyperlink>
          </w:p>
          <w:p w14:paraId="46DD0AC1" w14:textId="77777777" w:rsidR="006B29DA" w:rsidRDefault="006B29DA" w:rsidP="006B29DA">
            <w:pPr>
              <w:contextualSpacing/>
              <w:jc w:val="both"/>
              <w:rPr>
                <w:rFonts w:ascii="Times New Roman" w:hAnsi="Times New Roman" w:cs="Times New Roman"/>
              </w:rPr>
            </w:pPr>
            <w:r w:rsidRPr="006B29DA">
              <w:rPr>
                <w:rFonts w:ascii="Times New Roman" w:hAnsi="Times New Roman" w:cs="Times New Roman" w:eastAsia="Times New Roman"/>
                <w:color w:val="000000"/>
              </w:rPr>
              <w:lastRenderedPageBreak/>
              <w:t xml:space="preserve">Navdeep Gill, Abhishek Mathur, Marcos V. Conde (2022). A Brief Overview of AI Governance for Responsible Machine Learning Systems. </w:t>
            </w:r>
            <w:proofErr w:type="spellStart"/>
            <w:r w:rsidRPr="006B29DA">
              <w:rPr>
                <w:rFonts w:ascii="Times New Roman" w:hAnsi="Times New Roman" w:cs="Times New Roman" w:eastAsia="Times New Roman"/>
                <w:color w:val="000000"/>
              </w:rPr>
              <w:t>ArXiv</w:t>
            </w:r>
            <w:proofErr w:type="spellEnd"/>
            <w:r w:rsidRPr="006B29DA">
              <w:rPr>
                <w:rFonts w:ascii="Times New Roman" w:hAnsi="Times New Roman" w:cs="Times New Roman" w:eastAsia="Times New Roman"/>
                <w:color w:val="000000"/>
              </w:rPr>
              <w:t>, abs/2211.13130. </w:t>
            </w:r>
            <w:hyperlink r:id="rId39" w:history="1">
              <w:r w:rsidRPr="006B29DA">
                <w:rPr>
                  <w:rStyle w:val="Hyperlink"/>
                  <w:rFonts w:ascii="Times New Roman" w:hAnsi="Times New Roman" w:cs="Times New Roman"/>
                </w:rPr>
                <w:t>URL</w:t>
              </w:r>
            </w:hyperlink>
          </w:p>
          <w:p w14:paraId="06888912" w14:textId="77777777" w:rsidR="006B29DA" w:rsidRPr="006B29DA" w:rsidRDefault="006B29DA" w:rsidP="006B29DA">
            <w:pPr>
              <w:contextualSpacing/>
              <w:jc w:val="both"/>
              <w:rPr>
                <w:rFonts w:ascii="Times New Roman" w:hAnsi="Times New Roman" w:cs="Times New Roman"/>
              </w:rPr>
            </w:pPr>
          </w:p>
          <w:p w14:paraId="28F25825" w14:textId="77777777" w:rsidR="006B29DA" w:rsidRDefault="006B29DA" w:rsidP="006B29DA">
            <w:pPr>
              <w:contextualSpacing/>
              <w:jc w:val="both"/>
              <w:rPr>
                <w:rFonts w:ascii="Times New Roman" w:hAnsi="Times New Roman" w:cs="Times New Roman"/>
              </w:rPr>
            </w:pPr>
            <w:r w:rsidRPr="006B29DA">
              <w:rPr>
                <w:rFonts w:ascii="Times New Roman" w:hAnsi="Times New Roman" w:cs="Times New Roman" w:eastAsia="Times New Roman"/>
                <w:color w:val="000000"/>
              </w:rPr>
              <w:t xml:space="preserve">John Richards, David Piorkowski, Michael Hind, et al. A Human-Centered Methodology for Creating AI </w:t>
            </w:r>
            <w:proofErr w:type="spellStart"/>
            <w:r w:rsidRPr="006B29DA">
              <w:rPr>
                <w:rFonts w:ascii="Times New Roman" w:hAnsi="Times New Roman" w:cs="Times New Roman" w:eastAsia="Times New Roman"/>
                <w:color w:val="000000"/>
              </w:rPr>
              <w:t>FactSheets</w:t>
            </w:r>
            <w:proofErr w:type="spellEnd"/>
            <w:r w:rsidRPr="006B29DA">
              <w:rPr>
                <w:rFonts w:ascii="Times New Roman" w:hAnsi="Times New Roman" w:cs="Times New Roman" w:eastAsia="Times New Roman"/>
                <w:color w:val="000000"/>
              </w:rPr>
              <w:t>. Bulletin of the IEEE Computer Society Technical Committee on Data Engineering. </w:t>
            </w:r>
            <w:hyperlink r:id="rId40" w:history="1">
              <w:r w:rsidRPr="006B29DA">
                <w:rPr>
                  <w:rStyle w:val="Hyperlink"/>
                  <w:rFonts w:ascii="Times New Roman" w:hAnsi="Times New Roman" w:cs="Times New Roman"/>
                </w:rPr>
                <w:t>URL</w:t>
              </w:r>
            </w:hyperlink>
          </w:p>
          <w:p w14:paraId="5F1F15BD" w14:textId="77777777" w:rsidR="006B29DA" w:rsidRPr="006B29DA" w:rsidRDefault="006B29DA" w:rsidP="006B29DA">
            <w:pPr>
              <w:contextualSpacing/>
              <w:jc w:val="both"/>
              <w:rPr>
                <w:rFonts w:ascii="Times New Roman" w:hAnsi="Times New Roman" w:cs="Times New Roman"/>
              </w:rPr>
            </w:pPr>
          </w:p>
          <w:p w14:paraId="742C5410" w14:textId="77777777" w:rsidR="006B29DA" w:rsidRDefault="006B29DA" w:rsidP="006B29DA">
            <w:pPr>
              <w:contextualSpacing/>
              <w:jc w:val="both"/>
              <w:rPr>
                <w:rFonts w:ascii="Times New Roman" w:hAnsi="Times New Roman" w:cs="Times New Roman"/>
              </w:rPr>
            </w:pPr>
            <w:r w:rsidRPr="006B29DA">
              <w:rPr>
                <w:rFonts w:ascii="Times New Roman" w:hAnsi="Times New Roman" w:cs="Times New Roman" w:eastAsia="Times New Roman"/>
                <w:color w:val="000000"/>
              </w:rPr>
              <w:t>Christoph Molnar, Interpretable Machine Learning, lulu.com. </w:t>
            </w:r>
            <w:hyperlink r:id="rId41" w:history="1">
              <w:r w:rsidRPr="006B29DA">
                <w:rPr>
                  <w:rStyle w:val="Hyperlink"/>
                  <w:rFonts w:ascii="Times New Roman" w:hAnsi="Times New Roman" w:cs="Times New Roman"/>
                </w:rPr>
                <w:t>URL</w:t>
              </w:r>
            </w:hyperlink>
          </w:p>
          <w:p w14:paraId="61F2DFC4" w14:textId="77777777" w:rsidR="006B29DA" w:rsidRPr="006B29DA" w:rsidRDefault="006B29DA" w:rsidP="006B29DA">
            <w:pPr>
              <w:contextualSpacing/>
              <w:jc w:val="both"/>
              <w:rPr>
                <w:rFonts w:ascii="Times New Roman" w:hAnsi="Times New Roman" w:cs="Times New Roman"/>
              </w:rPr>
            </w:pPr>
          </w:p>
          <w:p w14:paraId="63A1D4BC" w14:textId="77777777" w:rsidR="006B29DA" w:rsidRDefault="006B29DA" w:rsidP="006B29DA">
            <w:pPr>
              <w:contextualSpacing/>
              <w:jc w:val="both"/>
              <w:rPr>
                <w:rFonts w:ascii="Times New Roman" w:hAnsi="Times New Roman" w:cs="Times New Roman"/>
              </w:rPr>
            </w:pPr>
            <w:r w:rsidRPr="006B29DA">
              <w:rPr>
                <w:rFonts w:ascii="Times New Roman" w:hAnsi="Times New Roman" w:cs="Times New Roman" w:eastAsia="Times New Roman"/>
                <w:color w:val="000000"/>
              </w:rPr>
              <w:t xml:space="preserve">David A. </w:t>
            </w:r>
            <w:proofErr w:type="spellStart"/>
            <w:r w:rsidRPr="006B29DA">
              <w:rPr>
                <w:rFonts w:ascii="Times New Roman" w:hAnsi="Times New Roman" w:cs="Times New Roman" w:eastAsia="Times New Roman"/>
                <w:color w:val="000000"/>
              </w:rPr>
              <w:t>Broniatowski</w:t>
            </w:r>
            <w:proofErr w:type="spellEnd"/>
            <w:r w:rsidRPr="006B29DA">
              <w:rPr>
                <w:rFonts w:ascii="Times New Roman" w:hAnsi="Times New Roman" w:cs="Times New Roman" w:eastAsia="Times New Roman"/>
                <w:color w:val="000000"/>
              </w:rPr>
              <w:t>. 2021. Psychological Foundations of Explainability and Interpretability in Artificial Intelligence. National Institute of Standards and Technology (NIST) IR 8367. National Institute of Standards and Technology, Gaithersburg, MD. </w:t>
            </w:r>
            <w:hyperlink r:id="rId42" w:history="1">
              <w:r w:rsidRPr="006B29DA">
                <w:rPr>
                  <w:rStyle w:val="Hyperlink"/>
                  <w:rFonts w:ascii="Times New Roman" w:hAnsi="Times New Roman" w:cs="Times New Roman"/>
                </w:rPr>
                <w:t>URL</w:t>
              </w:r>
            </w:hyperlink>
          </w:p>
          <w:p w14:paraId="57DE44C2" w14:textId="77777777" w:rsidR="006B29DA" w:rsidRPr="006B29DA" w:rsidRDefault="006B29DA" w:rsidP="006B29DA">
            <w:pPr>
              <w:contextualSpacing/>
              <w:jc w:val="both"/>
              <w:rPr>
                <w:rFonts w:ascii="Times New Roman" w:hAnsi="Times New Roman" w:cs="Times New Roman"/>
              </w:rPr>
            </w:pPr>
          </w:p>
          <w:p w14:paraId="13AC85AF" w14:textId="0500AC62" w:rsidR="006B29DA" w:rsidRDefault="006B29DA" w:rsidP="006B29DA">
            <w:pPr>
              <w:contextualSpacing/>
              <w:jc w:val="both"/>
              <w:rPr>
                <w:rFonts w:ascii="Times New Roman" w:hAnsi="Times New Roman" w:cs="Times New Roman"/>
              </w:rPr>
            </w:pPr>
            <w:r w:rsidRPr="006B29DA">
              <w:rPr>
                <w:rFonts w:ascii="Times New Roman" w:hAnsi="Times New Roman" w:cs="Times New Roman" w:eastAsia="Times New Roman"/>
                <w:color w:val="000000"/>
              </w:rPr>
              <w:t>OECD (2022), “OECD Framework for the Classification of AI systems”, OECD Digital Economy Papers, No. 323, OECD Publishing, Paris. </w:t>
            </w:r>
            <w:hyperlink r:id="rId43" w:history="1">
              <w:r w:rsidRPr="006B29DA">
                <w:rPr>
                  <w:rStyle w:val="Hyperlink"/>
                  <w:rFonts w:ascii="Times New Roman" w:hAnsi="Times New Roman" w:cs="Times New Roman"/>
                </w:rPr>
                <w:t>URL</w:t>
              </w:r>
            </w:hyperlink>
          </w:p>
        </w:tc>
      </w:tr>
    </w:tbl>
    <w:p w14:paraId="3E2BDE6E" w14:textId="77777777" w:rsidR="006B29DA" w:rsidRPr="00C0173C" w:rsidRDefault="006B29DA" w:rsidP="00C0173C">
      <w:pPr>
        <w:spacing w:after="0" w:line="240" w:lineRule="auto"/>
        <w:contextualSpacing/>
        <w:jc w:val="both"/>
        <w:rPr>
          <w:rFonts w:ascii="Times New Roman" w:hAnsi="Times New Roman" w:cs="Times New Roman"/>
        </w:rPr>
      </w:pPr>
    </w:p>
    <w:tbl>
      <w:tblPr>
        <w:tblStyle w:val="TableGrid"/>
        <w:tblW w:w="0" w:type="auto"/>
        <w:tblLook w:val="04A0" w:firstRow="1" w:lastRow="0" w:firstColumn="1" w:lastColumn="0" w:noHBand="0" w:noVBand="1"/>
      </w:tblPr>
      <w:tblGrid>
        <w:gridCol w:w="10790"/>
      </w:tblGrid>
      <w:tr w:rsidR="00AA7BE1" w:rsidRPr="00AA7BE1" w14:paraId="4C8F309F" w14:textId="77777777" w:rsidTr="00AA7BE1">
        <w:tc>
          <w:tcPr>
            <w:tcW w:w="10790" w:type="dxa"/>
            <w:shd w:val="clear" w:color="auto" w:fill="B4C6E7" w:themeFill="accent1" w:themeFillTint="66"/>
          </w:tcPr>
          <w:p w14:paraId="02E5FFB3" w14:textId="4B476BB6" w:rsidR="00AA7BE1" w:rsidRPr="00AA7BE1" w:rsidRDefault="00AA7BE1" w:rsidP="00AA7BE1">
            <w:pPr>
              <w:pStyle w:val="Heading3"/>
              <w:spacing w:before="0" w:after="0"/>
              <w:contextualSpacing/>
              <w:rPr>
                <w:rFonts w:ascii="Times New Roman" w:hAnsi="Times New Roman" w:cs="Times New Roman"/>
                <w:b/>
                <w:bCs/>
                <w:color w:val="auto"/>
              </w:rPr>
            </w:pPr>
            <w:bookmarkStart w:id="6" w:name="_Toc229429656"/>
            <w:r w:rsidRPr="00AA7BE1">
              <w:rPr>
                <w:rFonts w:ascii="Times New Roman" w:hAnsi="Times New Roman" w:cs="Times New Roman" w:eastAsia="Times New Roman"/>
                <w:b/>
                <w:bCs/>
                <w:color w:val="000000"/>
              </w:rPr>
              <w:t>GOVERN 1.5</w:t>
            </w:r>
            <w:bookmarkEnd w:id="6"/>
          </w:p>
        </w:tc>
      </w:tr>
      <w:tr w:rsidR="00AA7BE1" w14:paraId="0C40C2C7" w14:textId="77777777" w:rsidTr="00AA7BE1">
        <w:tc>
          <w:tcPr>
            <w:tcW w:w="10790" w:type="dxa"/>
          </w:tcPr>
          <w:p w14:paraId="2C491F41" w14:textId="16DB5628" w:rsidR="00AA7BE1" w:rsidRDefault="00AA7BE1" w:rsidP="00C0173C">
            <w:pPr>
              <w:contextualSpacing/>
              <w:jc w:val="both"/>
              <w:rPr>
                <w:rFonts w:ascii="Times New Roman" w:hAnsi="Times New Roman" w:cs="Times New Roman"/>
              </w:rPr>
            </w:pPr>
            <w:r w:rsidRPr="00AA7BE1">
              <w:rPr>
                <w:rFonts w:ascii="Times New Roman" w:hAnsi="Times New Roman" w:cs="Times New Roman" w:eastAsia="Times New Roman"/>
                <w:color w:val="000000"/>
              </w:rPr>
              <w:t>Ongoing monitoring and periodic review of the risk management process and its outcomes are planned, organizational roles and responsibilities are clearly defined, including determining the frequency of periodic review.</w:t>
            </w:r>
          </w:p>
        </w:tc>
      </w:tr>
      <w:tr w:rsidR="00AA7BE1" w14:paraId="77A90080" w14:textId="77777777" w:rsidTr="00AA7BE1">
        <w:tc>
          <w:tcPr>
            <w:tcW w:w="10790" w:type="dxa"/>
            <w:shd w:val="clear" w:color="auto" w:fill="D9E2F3" w:themeFill="accent1" w:themeFillTint="33"/>
          </w:tcPr>
          <w:p w14:paraId="2B7D0EAE" w14:textId="11EF056A" w:rsidR="00AA7BE1" w:rsidRPr="00AA7BE1" w:rsidRDefault="00AA7BE1" w:rsidP="00C0173C">
            <w:pPr>
              <w:contextualSpacing/>
              <w:jc w:val="both"/>
              <w:rPr>
                <w:rFonts w:ascii="Times New Roman" w:hAnsi="Times New Roman" w:cs="Times New Roman"/>
                <w:b/>
                <w:bCs/>
              </w:rPr>
            </w:pPr>
            <w:r w:rsidRPr="00AA7BE1">
              <w:rPr>
                <w:rFonts w:ascii="Times New Roman" w:hAnsi="Times New Roman" w:cs="Times New Roman" w:eastAsia="Times New Roman"/>
                <w:b/>
                <w:bCs/>
                <w:color w:val="000000"/>
              </w:rPr>
              <w:t>About</w:t>
            </w:r>
          </w:p>
        </w:tc>
      </w:tr>
      <w:tr w:rsidR="00AA7BE1" w14:paraId="73217ACC" w14:textId="77777777" w:rsidTr="00AA7BE1">
        <w:tc>
          <w:tcPr>
            <w:tcW w:w="10790" w:type="dxa"/>
          </w:tcPr>
          <w:p w14:paraId="4CDC98E7" w14:textId="77777777" w:rsidR="00AA7BE1" w:rsidRDefault="00AA7BE1" w:rsidP="00AA7BE1">
            <w:pPr>
              <w:contextualSpacing/>
              <w:jc w:val="both"/>
              <w:rPr>
                <w:rFonts w:ascii="Times New Roman" w:hAnsi="Times New Roman" w:cs="Times New Roman"/>
              </w:rPr>
            </w:pPr>
            <w:r w:rsidRPr="00AA7BE1">
              <w:rPr>
                <w:rFonts w:ascii="Times New Roman" w:hAnsi="Times New Roman" w:cs="Times New Roman" w:eastAsia="Times New Roman"/>
                <w:color w:val="000000"/>
              </w:rPr>
              <w:t>AI systems are dynamic and may perform in unexpected ways once deployed or after deployment. Continuous monitoring is a risk management process for tracking unexpected issues and performance changes, in real-time or at a specific frequency, across the AI system lifecycle.</w:t>
            </w:r>
          </w:p>
          <w:p w14:paraId="2C0B7E5D" w14:textId="77777777" w:rsidR="00AA7BE1" w:rsidRPr="00AA7BE1" w:rsidRDefault="00AA7BE1" w:rsidP="00AA7BE1">
            <w:pPr>
              <w:contextualSpacing/>
              <w:jc w:val="both"/>
              <w:rPr>
                <w:rFonts w:ascii="Times New Roman" w:hAnsi="Times New Roman" w:cs="Times New Roman"/>
              </w:rPr>
            </w:pPr>
          </w:p>
          <w:p w14:paraId="45E2A844" w14:textId="77777777" w:rsidR="00AA7BE1" w:rsidRDefault="00AA7BE1" w:rsidP="00AA7BE1">
            <w:pPr>
              <w:contextualSpacing/>
              <w:jc w:val="both"/>
              <w:rPr>
                <w:rFonts w:ascii="Times New Roman" w:hAnsi="Times New Roman" w:cs="Times New Roman"/>
              </w:rPr>
            </w:pPr>
            <w:r w:rsidRPr="00AA7BE1">
              <w:rPr>
                <w:rFonts w:ascii="Times New Roman" w:hAnsi="Times New Roman" w:cs="Times New Roman" w:eastAsia="Times New Roman"/>
                <w:color w:val="000000"/>
              </w:rPr>
              <w:t>Incident response and “appeal and override” are commonly used processes in information technology management. These processes enable real-time flagging of potential incidents, and human adjudication of system outcomes.</w:t>
            </w:r>
          </w:p>
          <w:p w14:paraId="6F0FF223" w14:textId="77777777" w:rsidR="00AA7BE1" w:rsidRPr="00AA7BE1" w:rsidRDefault="00AA7BE1" w:rsidP="00AA7BE1">
            <w:pPr>
              <w:contextualSpacing/>
              <w:jc w:val="both"/>
              <w:rPr>
                <w:rFonts w:ascii="Times New Roman" w:hAnsi="Times New Roman" w:cs="Times New Roman"/>
              </w:rPr>
            </w:pPr>
          </w:p>
          <w:p w14:paraId="29851FCB" w14:textId="1C425A92" w:rsidR="00AA7BE1" w:rsidRDefault="00AA7BE1" w:rsidP="00C0173C">
            <w:pPr>
              <w:contextualSpacing/>
              <w:jc w:val="both"/>
              <w:rPr>
                <w:rFonts w:ascii="Times New Roman" w:hAnsi="Times New Roman" w:cs="Times New Roman"/>
              </w:rPr>
            </w:pPr>
            <w:r w:rsidRPr="00AA7BE1">
              <w:rPr>
                <w:rFonts w:ascii="Times New Roman" w:hAnsi="Times New Roman" w:cs="Times New Roman" w:eastAsia="Times New Roman"/>
                <w:color w:val="000000"/>
              </w:rPr>
              <w:t>Establishing and maintaining incident response plans can reduce the likelihood of additive impacts during an AI incident. Smaller organizations which may not have fulsome governance programs, can utilize incident response plans for addressing system failures, abuse or misuse.</w:t>
            </w:r>
          </w:p>
        </w:tc>
      </w:tr>
      <w:tr w:rsidR="00AA7BE1" w14:paraId="104D6CEB" w14:textId="77777777" w:rsidTr="00AA7BE1">
        <w:tc>
          <w:tcPr>
            <w:tcW w:w="10790" w:type="dxa"/>
            <w:shd w:val="clear" w:color="auto" w:fill="D9E2F3" w:themeFill="accent1" w:themeFillTint="33"/>
          </w:tcPr>
          <w:p w14:paraId="6670CBF5" w14:textId="460E9566" w:rsidR="00AA7BE1" w:rsidRPr="00AA7BE1" w:rsidRDefault="00AA7BE1" w:rsidP="00C0173C">
            <w:pPr>
              <w:contextualSpacing/>
              <w:jc w:val="both"/>
              <w:rPr>
                <w:rFonts w:ascii="Times New Roman" w:hAnsi="Times New Roman" w:cs="Times New Roman"/>
                <w:b/>
                <w:bCs/>
              </w:rPr>
            </w:pPr>
            <w:r w:rsidRPr="00AA7BE1">
              <w:rPr>
                <w:rFonts w:ascii="Times New Roman" w:hAnsi="Times New Roman" w:cs="Times New Roman" w:eastAsia="Times New Roman"/>
                <w:b/>
                <w:bCs/>
                <w:color w:val="000000"/>
              </w:rPr>
              <w:t>Suggested Actions</w:t>
            </w:r>
          </w:p>
        </w:tc>
      </w:tr>
      <w:tr w:rsidR="00AA7BE1" w14:paraId="235B330C" w14:textId="77777777" w:rsidTr="00AA7BE1">
        <w:tc>
          <w:tcPr>
            <w:tcW w:w="10790" w:type="dxa"/>
          </w:tcPr>
          <w:p w14:paraId="69DF0AD6" w14:textId="77777777" w:rsidR="00AA7BE1" w:rsidRPr="00AA7BE1" w:rsidRDefault="00AA7BE1" w:rsidP="00AA7BE1">
            <w:pPr>
              <w:numPr>
                <w:ilvl w:val="0"/>
                <w:numId w:val="13"/>
              </w:numPr>
              <w:contextualSpacing/>
              <w:jc w:val="both"/>
              <w:rPr>
                <w:rFonts w:ascii="Times New Roman" w:hAnsi="Times New Roman" w:cs="Times New Roman"/>
              </w:rPr>
            </w:pPr>
            <w:r w:rsidRPr="00AA7BE1">
              <w:rPr>
                <w:rFonts w:ascii="Times New Roman" w:hAnsi="Times New Roman" w:cs="Times New Roman" w:eastAsia="Times New Roman"/>
                <w:color w:val="000000"/>
              </w:rPr>
              <w:t>Establish policies to allocate appropriate resources and capacity for assessing impacts of AI systems on individuals, communities and society.</w:t>
            </w:r>
          </w:p>
          <w:p w14:paraId="2CAF9ED1" w14:textId="77777777" w:rsidR="00AA7BE1" w:rsidRPr="00AA7BE1" w:rsidRDefault="00AA7BE1" w:rsidP="00AA7BE1">
            <w:pPr>
              <w:numPr>
                <w:ilvl w:val="0"/>
                <w:numId w:val="13"/>
              </w:numPr>
              <w:contextualSpacing/>
              <w:jc w:val="both"/>
              <w:rPr>
                <w:rFonts w:ascii="Times New Roman" w:hAnsi="Times New Roman" w:cs="Times New Roman"/>
              </w:rPr>
            </w:pPr>
            <w:r w:rsidRPr="00AA7BE1">
              <w:rPr>
                <w:rFonts w:ascii="Times New Roman" w:hAnsi="Times New Roman" w:cs="Times New Roman" w:eastAsia="Times New Roman"/>
                <w:color w:val="000000"/>
              </w:rPr>
              <w:t>Establish policies and procedures for monitoring and addressing AI system performance and trustworthiness, including bias and security problems, across the lifecycle of the system.</w:t>
            </w:r>
          </w:p>
          <w:p w14:paraId="686C810E" w14:textId="77777777" w:rsidR="00AA7BE1" w:rsidRPr="00AA7BE1" w:rsidRDefault="00AA7BE1" w:rsidP="00AA7BE1">
            <w:pPr>
              <w:numPr>
                <w:ilvl w:val="0"/>
                <w:numId w:val="13"/>
              </w:numPr>
              <w:contextualSpacing/>
              <w:jc w:val="both"/>
              <w:rPr>
                <w:rFonts w:ascii="Times New Roman" w:hAnsi="Times New Roman" w:cs="Times New Roman"/>
              </w:rPr>
            </w:pPr>
            <w:r w:rsidRPr="00AA7BE1">
              <w:rPr>
                <w:rFonts w:ascii="Times New Roman" w:hAnsi="Times New Roman" w:cs="Times New Roman" w:eastAsia="Times New Roman"/>
                <w:color w:val="000000"/>
              </w:rPr>
              <w:t>Establish policies for AI system incident response, or confirm that existing incident response policies apply to AI systems.</w:t>
            </w:r>
          </w:p>
          <w:p w14:paraId="259FDAB7" w14:textId="77777777" w:rsidR="00AA7BE1" w:rsidRPr="00AA7BE1" w:rsidRDefault="00AA7BE1" w:rsidP="00AA7BE1">
            <w:pPr>
              <w:numPr>
                <w:ilvl w:val="0"/>
                <w:numId w:val="13"/>
              </w:numPr>
              <w:contextualSpacing/>
              <w:jc w:val="both"/>
              <w:rPr>
                <w:rFonts w:ascii="Times New Roman" w:hAnsi="Times New Roman" w:cs="Times New Roman"/>
              </w:rPr>
            </w:pPr>
            <w:r w:rsidRPr="00AA7BE1">
              <w:rPr>
                <w:rFonts w:ascii="Times New Roman" w:hAnsi="Times New Roman" w:cs="Times New Roman" w:eastAsia="Times New Roman"/>
                <w:color w:val="000000"/>
              </w:rPr>
              <w:t>Establish policies to define organizational functions and personnel responsible for AI system monitoring and incident response activities.</w:t>
            </w:r>
          </w:p>
          <w:p w14:paraId="00967627" w14:textId="77777777" w:rsidR="00AA7BE1" w:rsidRPr="00AA7BE1" w:rsidRDefault="00AA7BE1" w:rsidP="00AA7BE1">
            <w:pPr>
              <w:numPr>
                <w:ilvl w:val="0"/>
                <w:numId w:val="13"/>
              </w:numPr>
              <w:contextualSpacing/>
              <w:jc w:val="both"/>
              <w:rPr>
                <w:rFonts w:ascii="Times New Roman" w:hAnsi="Times New Roman" w:cs="Times New Roman"/>
              </w:rPr>
            </w:pPr>
            <w:r w:rsidRPr="00AA7BE1">
              <w:rPr>
                <w:rFonts w:ascii="Times New Roman" w:hAnsi="Times New Roman" w:cs="Times New Roman" w:eastAsia="Times New Roman"/>
                <w:color w:val="000000"/>
              </w:rPr>
              <w:t>Establish mechanisms to enable the sharing of feedback from impacted individuals or communities about negative impacts from AI systems.</w:t>
            </w:r>
          </w:p>
          <w:p w14:paraId="273F5737" w14:textId="77777777" w:rsidR="00AA7BE1" w:rsidRPr="00AA7BE1" w:rsidRDefault="00AA7BE1" w:rsidP="00AA7BE1">
            <w:pPr>
              <w:numPr>
                <w:ilvl w:val="0"/>
                <w:numId w:val="13"/>
              </w:numPr>
              <w:contextualSpacing/>
              <w:jc w:val="both"/>
              <w:rPr>
                <w:rFonts w:ascii="Times New Roman" w:hAnsi="Times New Roman" w:cs="Times New Roman"/>
              </w:rPr>
            </w:pPr>
            <w:r w:rsidRPr="00AA7BE1">
              <w:rPr>
                <w:rFonts w:ascii="Times New Roman" w:hAnsi="Times New Roman" w:cs="Times New Roman" w:eastAsia="Times New Roman"/>
                <w:color w:val="000000"/>
              </w:rPr>
              <w:t>Establish mechanisms to provide recourse for impacted individuals or communities to contest problematic AI system outcomes.</w:t>
            </w:r>
          </w:p>
          <w:p w14:paraId="055830F7" w14:textId="528DF870" w:rsidR="00AA7BE1" w:rsidRPr="00AA7BE1" w:rsidRDefault="00AA7BE1" w:rsidP="00C0173C">
            <w:pPr>
              <w:numPr>
                <w:ilvl w:val="0"/>
                <w:numId w:val="13"/>
              </w:numPr>
              <w:contextualSpacing/>
              <w:jc w:val="both"/>
              <w:rPr>
                <w:rFonts w:ascii="Times New Roman" w:hAnsi="Times New Roman" w:cs="Times New Roman"/>
              </w:rPr>
            </w:pPr>
            <w:r w:rsidRPr="00AA7BE1">
              <w:rPr>
                <w:rFonts w:ascii="Times New Roman" w:hAnsi="Times New Roman" w:cs="Times New Roman" w:eastAsia="Times New Roman"/>
                <w:color w:val="000000"/>
              </w:rPr>
              <w:t>Establish opt-out mechanisms.</w:t>
            </w:r>
          </w:p>
        </w:tc>
      </w:tr>
      <w:tr w:rsidR="00AA7BE1" w14:paraId="22E49AEF" w14:textId="77777777" w:rsidTr="00AA7BE1">
        <w:tc>
          <w:tcPr>
            <w:tcW w:w="10790" w:type="dxa"/>
            <w:shd w:val="clear" w:color="auto" w:fill="D9E2F3" w:themeFill="accent1" w:themeFillTint="33"/>
          </w:tcPr>
          <w:p w14:paraId="11D13B82" w14:textId="149E4C40" w:rsidR="00AA7BE1" w:rsidRPr="00AA7BE1" w:rsidRDefault="00AA7BE1" w:rsidP="00AA7BE1">
            <w:pPr>
              <w:contextualSpacing/>
              <w:jc w:val="both"/>
              <w:rPr>
                <w:rFonts w:ascii="Times New Roman" w:hAnsi="Times New Roman" w:cs="Times New Roman"/>
                <w:b/>
                <w:bCs/>
              </w:rPr>
            </w:pPr>
            <w:r w:rsidRPr="00AA7BE1">
              <w:rPr>
                <w:rFonts w:ascii="Times New Roman" w:hAnsi="Times New Roman" w:cs="Times New Roman" w:eastAsia="Times New Roman"/>
                <w:b/>
                <w:bCs/>
                <w:color w:val="000000"/>
              </w:rPr>
              <w:t>Transparency and Documentation</w:t>
            </w:r>
          </w:p>
        </w:tc>
      </w:tr>
      <w:tr w:rsidR="00AA7BE1" w14:paraId="06295CA5" w14:textId="77777777" w:rsidTr="00AA7BE1">
        <w:tc>
          <w:tcPr>
            <w:tcW w:w="10790" w:type="dxa"/>
          </w:tcPr>
          <w:p w14:paraId="5EFB37DC" w14:textId="77777777" w:rsidR="00AA7BE1" w:rsidRPr="00AA7BE1" w:rsidRDefault="00AA7BE1" w:rsidP="00AA7BE1">
            <w:pPr>
              <w:contextualSpacing/>
              <w:jc w:val="both"/>
              <w:rPr>
                <w:rFonts w:ascii="Times New Roman" w:hAnsi="Times New Roman" w:cs="Times New Roman"/>
                <w:b/>
                <w:bCs/>
              </w:rPr>
            </w:pPr>
            <w:r w:rsidRPr="00AA7BE1">
              <w:rPr>
                <w:rFonts w:ascii="Times New Roman" w:hAnsi="Times New Roman" w:cs="Times New Roman" w:eastAsia="Times New Roman"/>
                <w:b/>
                <w:bCs/>
                <w:color w:val="000000"/>
              </w:rPr>
              <w:t>Organizations can document the following</w:t>
            </w:r>
          </w:p>
          <w:p w14:paraId="669AC950" w14:textId="77777777" w:rsidR="00AA7BE1" w:rsidRPr="00AA7BE1" w:rsidRDefault="00AA7BE1" w:rsidP="00AA7BE1">
            <w:pPr>
              <w:numPr>
                <w:ilvl w:val="0"/>
                <w:numId w:val="16"/>
              </w:numPr>
              <w:contextualSpacing/>
              <w:jc w:val="both"/>
              <w:rPr>
                <w:rFonts w:ascii="Times New Roman" w:hAnsi="Times New Roman" w:cs="Times New Roman"/>
              </w:rPr>
            </w:pPr>
            <w:r w:rsidRPr="00AA7BE1">
              <w:rPr>
                <w:rFonts w:ascii="Times New Roman" w:hAnsi="Times New Roman" w:cs="Times New Roman" w:eastAsia="Times New Roman"/>
                <w:color w:val="000000"/>
              </w:rPr>
              <w:t>To what extent does the system/entity consistently measure progress towards stated goals and objectives?</w:t>
            </w:r>
          </w:p>
          <w:p w14:paraId="5B29EC76" w14:textId="77777777" w:rsidR="00AA7BE1" w:rsidRPr="00AA7BE1" w:rsidRDefault="00AA7BE1" w:rsidP="00AA7BE1">
            <w:pPr>
              <w:numPr>
                <w:ilvl w:val="0"/>
                <w:numId w:val="16"/>
              </w:numPr>
              <w:contextualSpacing/>
              <w:jc w:val="both"/>
              <w:rPr>
                <w:rFonts w:ascii="Times New Roman" w:hAnsi="Times New Roman" w:cs="Times New Roman"/>
              </w:rPr>
            </w:pPr>
            <w:r w:rsidRPr="00AA7BE1">
              <w:rPr>
                <w:rFonts w:ascii="Times New Roman" w:hAnsi="Times New Roman" w:cs="Times New Roman" w:eastAsia="Times New Roman"/>
                <w:color w:val="000000"/>
              </w:rPr>
              <w:t>Did your organization implement a risk management system to address risks involved in deploying the identified AI solution (e.g. personnel risk or changes to commercial objectives)?</w:t>
            </w:r>
          </w:p>
          <w:p w14:paraId="72614202" w14:textId="77777777" w:rsidR="00AA7BE1" w:rsidRPr="00AA7BE1" w:rsidRDefault="00AA7BE1" w:rsidP="00AA7BE1">
            <w:pPr>
              <w:numPr>
                <w:ilvl w:val="0"/>
                <w:numId w:val="16"/>
              </w:numPr>
              <w:contextualSpacing/>
              <w:jc w:val="both"/>
              <w:rPr>
                <w:rFonts w:ascii="Times New Roman" w:hAnsi="Times New Roman" w:cs="Times New Roman"/>
              </w:rPr>
            </w:pPr>
            <w:r w:rsidRPr="00AA7BE1">
              <w:rPr>
                <w:rFonts w:ascii="Times New Roman" w:hAnsi="Times New Roman" w:cs="Times New Roman" w:eastAsia="Times New Roman"/>
                <w:color w:val="000000"/>
              </w:rPr>
              <w:lastRenderedPageBreak/>
              <w:t>Did your organization address usability problems and test whether user interfaces served their intended purposes?</w:t>
            </w:r>
          </w:p>
          <w:p w14:paraId="182E2A16" w14:textId="77777777" w:rsidR="00AA7BE1" w:rsidRPr="00AA7BE1" w:rsidRDefault="00AA7BE1" w:rsidP="00AA7BE1">
            <w:pPr>
              <w:contextualSpacing/>
              <w:jc w:val="both"/>
              <w:rPr>
                <w:rFonts w:ascii="Times New Roman" w:hAnsi="Times New Roman" w:cs="Times New Roman"/>
                <w:b/>
                <w:bCs/>
              </w:rPr>
            </w:pPr>
            <w:r w:rsidRPr="00AA7BE1">
              <w:rPr>
                <w:rFonts w:ascii="Times New Roman" w:hAnsi="Times New Roman" w:cs="Times New Roman" w:eastAsia="Times New Roman"/>
                <w:b/>
                <w:bCs/>
                <w:color w:val="000000"/>
              </w:rPr>
              <w:t>AI Transparency Resources</w:t>
            </w:r>
          </w:p>
          <w:p w14:paraId="3E113C13" w14:textId="77777777" w:rsidR="00AA7BE1" w:rsidRPr="00AA7BE1" w:rsidRDefault="00AA7BE1" w:rsidP="00AA7BE1">
            <w:pPr>
              <w:numPr>
                <w:ilvl w:val="0"/>
                <w:numId w:val="17"/>
              </w:numPr>
              <w:contextualSpacing/>
              <w:jc w:val="both"/>
              <w:rPr>
                <w:rFonts w:ascii="Times New Roman" w:hAnsi="Times New Roman" w:cs="Times New Roman"/>
              </w:rPr>
            </w:pPr>
            <w:r w:rsidRPr="00AA7BE1">
              <w:rPr>
                <w:rFonts w:ascii="Times New Roman" w:hAnsi="Times New Roman" w:cs="Times New Roman" w:eastAsia="Times New Roman"/>
                <w:color w:val="000000"/>
              </w:rPr>
              <w:t>GAO-21-519SP: AI Accountability Framework for Federal Agencies &amp; Other Entities. </w:t>
            </w:r>
            <w:hyperlink r:id="rId44" w:history="1">
              <w:r w:rsidRPr="00AA7BE1">
                <w:rPr>
                  <w:rStyle w:val="Hyperlink"/>
                  <w:rFonts w:ascii="Times New Roman" w:hAnsi="Times New Roman" w:cs="Times New Roman"/>
                </w:rPr>
                <w:t>URL</w:t>
              </w:r>
            </w:hyperlink>
          </w:p>
          <w:p w14:paraId="30FD72C9" w14:textId="21A1164E" w:rsidR="00AA7BE1" w:rsidRPr="00AA7BE1" w:rsidRDefault="00AA7BE1" w:rsidP="00AA7BE1">
            <w:pPr>
              <w:numPr>
                <w:ilvl w:val="0"/>
                <w:numId w:val="17"/>
              </w:numPr>
              <w:contextualSpacing/>
              <w:jc w:val="both"/>
              <w:rPr>
                <w:rFonts w:ascii="Times New Roman" w:hAnsi="Times New Roman" w:cs="Times New Roman"/>
              </w:rPr>
            </w:pPr>
            <w:r w:rsidRPr="00AA7BE1">
              <w:rPr>
                <w:rFonts w:ascii="Times New Roman" w:hAnsi="Times New Roman" w:cs="Times New Roman" w:eastAsia="Times New Roman"/>
                <w:color w:val="000000"/>
              </w:rPr>
              <w:t>WEF Model AI Governance Framework Assessment 2020. </w:t>
            </w:r>
            <w:hyperlink r:id="rId45" w:history="1">
              <w:r w:rsidRPr="00AA7BE1">
                <w:rPr>
                  <w:rStyle w:val="Hyperlink"/>
                  <w:rFonts w:ascii="Times New Roman" w:hAnsi="Times New Roman" w:cs="Times New Roman"/>
                </w:rPr>
                <w:t>URL</w:t>
              </w:r>
            </w:hyperlink>
          </w:p>
        </w:tc>
      </w:tr>
      <w:tr w:rsidR="00AA7BE1" w14:paraId="4C4402AC" w14:textId="77777777" w:rsidTr="00AA7BE1">
        <w:tc>
          <w:tcPr>
            <w:tcW w:w="10790" w:type="dxa"/>
            <w:shd w:val="clear" w:color="auto" w:fill="D9E2F3" w:themeFill="accent1" w:themeFillTint="33"/>
          </w:tcPr>
          <w:p w14:paraId="55A23E7C" w14:textId="339CCCC4" w:rsidR="00AA7BE1" w:rsidRPr="00AA7BE1" w:rsidRDefault="00AA7BE1" w:rsidP="00AA7BE1">
            <w:pPr>
              <w:contextualSpacing/>
              <w:jc w:val="both"/>
              <w:rPr>
                <w:rFonts w:ascii="Times New Roman" w:hAnsi="Times New Roman" w:cs="Times New Roman"/>
                <w:b/>
                <w:bCs/>
              </w:rPr>
            </w:pPr>
            <w:r w:rsidRPr="00AA7BE1">
              <w:rPr>
                <w:rFonts w:ascii="Times New Roman" w:hAnsi="Times New Roman" w:cs="Times New Roman" w:eastAsia="Times New Roman"/>
                <w:b/>
                <w:bCs/>
                <w:color w:val="000000"/>
              </w:rPr>
              <w:lastRenderedPageBreak/>
              <w:t>References</w:t>
            </w:r>
          </w:p>
        </w:tc>
      </w:tr>
      <w:tr w:rsidR="00AA7BE1" w14:paraId="109808F8" w14:textId="77777777" w:rsidTr="00AA7BE1">
        <w:tc>
          <w:tcPr>
            <w:tcW w:w="10790" w:type="dxa"/>
          </w:tcPr>
          <w:p w14:paraId="0A6D8203" w14:textId="77777777" w:rsidR="00AA7BE1" w:rsidRDefault="00AA7BE1" w:rsidP="00AA7BE1">
            <w:pPr>
              <w:contextualSpacing/>
              <w:jc w:val="both"/>
              <w:rPr>
                <w:rFonts w:ascii="Times New Roman" w:hAnsi="Times New Roman" w:cs="Times New Roman"/>
              </w:rPr>
            </w:pPr>
            <w:r w:rsidRPr="00AA7BE1">
              <w:rPr>
                <w:rFonts w:ascii="Times New Roman" w:hAnsi="Times New Roman" w:cs="Times New Roman" w:eastAsia="Times New Roman"/>
                <w:color w:val="000000"/>
              </w:rPr>
              <w:t>National Institute of Standards and Technology. (2018). Framework for improving critical infrastructure cybersecurity. </w:t>
            </w:r>
            <w:hyperlink r:id="rId46" w:history="1">
              <w:r w:rsidRPr="00AA7BE1">
                <w:rPr>
                  <w:rStyle w:val="Hyperlink"/>
                  <w:rFonts w:ascii="Times New Roman" w:hAnsi="Times New Roman" w:cs="Times New Roman"/>
                </w:rPr>
                <w:t>URL</w:t>
              </w:r>
            </w:hyperlink>
          </w:p>
          <w:p w14:paraId="1F3DE9DD" w14:textId="77777777" w:rsidR="00AA7BE1" w:rsidRPr="00AA7BE1" w:rsidRDefault="00AA7BE1" w:rsidP="00AA7BE1">
            <w:pPr>
              <w:contextualSpacing/>
              <w:jc w:val="both"/>
              <w:rPr>
                <w:rFonts w:ascii="Times New Roman" w:hAnsi="Times New Roman" w:cs="Times New Roman"/>
              </w:rPr>
            </w:pPr>
          </w:p>
          <w:p w14:paraId="766EB80F" w14:textId="2200C79C" w:rsidR="00AA7BE1" w:rsidRPr="00AA7BE1" w:rsidRDefault="00AA7BE1" w:rsidP="00AA7BE1">
            <w:pPr>
              <w:contextualSpacing/>
              <w:jc w:val="both"/>
              <w:rPr>
                <w:rFonts w:ascii="Times New Roman" w:hAnsi="Times New Roman" w:cs="Times New Roman"/>
              </w:rPr>
            </w:pPr>
            <w:r w:rsidRPr="00AA7BE1">
              <w:rPr>
                <w:rFonts w:ascii="Times New Roman" w:hAnsi="Times New Roman" w:cs="Times New Roman" w:eastAsia="Times New Roman"/>
                <w:color w:val="000000"/>
              </w:rPr>
              <w:t>National Institute of Standards and Technology. (2012). Computer Security Incident Handling Guide. NIST Special Publication</w:t>
            </w:r>
            <w:r>
              <w:rPr>
                <w:rFonts w:ascii="Times New Roman" w:hAnsi="Times New Roman" w:cs="Times New Roman" w:eastAsia="Times New Roman"/>
                <w:color w:val="000000"/>
              </w:rPr>
              <w:t xml:space="preserve"> </w:t>
            </w:r>
            <w:r w:rsidRPr="00AA7BE1">
              <w:rPr>
                <w:rFonts w:ascii="Times New Roman" w:hAnsi="Times New Roman" w:cs="Times New Roman" w:eastAsia="Times New Roman"/>
                <w:color w:val="000000"/>
              </w:rPr>
              <w:t>800-61 Revision 2. </w:t>
            </w:r>
            <w:hyperlink r:id="rId47" w:history="1">
              <w:r w:rsidRPr="00AA7BE1">
                <w:rPr>
                  <w:rStyle w:val="Hyperlink"/>
                  <w:rFonts w:ascii="Times New Roman" w:hAnsi="Times New Roman" w:cs="Times New Roman"/>
                </w:rPr>
                <w:t>URL</w:t>
              </w:r>
            </w:hyperlink>
          </w:p>
        </w:tc>
      </w:tr>
    </w:tbl>
    <w:p w14:paraId="68D095ED" w14:textId="77777777" w:rsidR="0018178A" w:rsidRPr="00C0173C" w:rsidRDefault="0018178A" w:rsidP="00C0173C">
      <w:pPr>
        <w:spacing w:after="0" w:line="240" w:lineRule="auto"/>
        <w:contextualSpacing/>
        <w:jc w:val="both"/>
        <w:rPr>
          <w:rFonts w:ascii="Times New Roman" w:hAnsi="Times New Roman" w:cs="Times New Roman"/>
        </w:rPr>
      </w:pPr>
    </w:p>
    <w:tbl>
      <w:tblPr>
        <w:tblStyle w:val="TableGrid"/>
        <w:tblW w:w="0" w:type="auto"/>
        <w:tblLook w:val="04A0" w:firstRow="1" w:lastRow="0" w:firstColumn="1" w:lastColumn="0" w:noHBand="0" w:noVBand="1"/>
      </w:tblPr>
      <w:tblGrid>
        <w:gridCol w:w="10790"/>
      </w:tblGrid>
      <w:tr w:rsidR="00AA7BE1" w:rsidRPr="00AA7BE1" w14:paraId="2C6FE8D2" w14:textId="77777777" w:rsidTr="00AA7BE1">
        <w:tc>
          <w:tcPr>
            <w:tcW w:w="10790" w:type="dxa"/>
            <w:shd w:val="clear" w:color="auto" w:fill="B4C6E7" w:themeFill="accent1" w:themeFillTint="66"/>
          </w:tcPr>
          <w:p w14:paraId="743EE8A5" w14:textId="224CEDDD" w:rsidR="00AA7BE1" w:rsidRPr="00AA7BE1" w:rsidRDefault="00AA7BE1" w:rsidP="00AA7BE1">
            <w:pPr>
              <w:pStyle w:val="Heading3"/>
              <w:spacing w:before="0" w:after="0"/>
              <w:contextualSpacing/>
              <w:rPr>
                <w:rFonts w:ascii="Times New Roman" w:hAnsi="Times New Roman" w:cs="Times New Roman"/>
                <w:b/>
                <w:bCs/>
                <w:color w:val="auto"/>
              </w:rPr>
            </w:pPr>
            <w:bookmarkStart w:id="7" w:name="_Toc229429657"/>
            <w:r w:rsidRPr="00AA7BE1">
              <w:rPr>
                <w:rFonts w:ascii="Times New Roman" w:hAnsi="Times New Roman" w:cs="Times New Roman" w:eastAsia="Times New Roman"/>
                <w:b/>
                <w:bCs/>
                <w:color w:val="000000"/>
              </w:rPr>
              <w:t>GOVERN 1.6</w:t>
            </w:r>
            <w:bookmarkEnd w:id="7"/>
          </w:p>
        </w:tc>
      </w:tr>
      <w:tr w:rsidR="00AA7BE1" w14:paraId="25019DC1" w14:textId="77777777" w:rsidTr="00AA7BE1">
        <w:tc>
          <w:tcPr>
            <w:tcW w:w="10790" w:type="dxa"/>
          </w:tcPr>
          <w:p w14:paraId="5C4382E6" w14:textId="74BAE79F" w:rsidR="00AA7BE1" w:rsidRDefault="00AA7BE1" w:rsidP="00C0173C">
            <w:pPr>
              <w:contextualSpacing/>
              <w:jc w:val="both"/>
              <w:rPr>
                <w:rFonts w:ascii="Times New Roman" w:hAnsi="Times New Roman" w:cs="Times New Roman"/>
              </w:rPr>
            </w:pPr>
            <w:r w:rsidRPr="00AA7BE1">
              <w:rPr>
                <w:rFonts w:ascii="Times New Roman" w:hAnsi="Times New Roman" w:cs="Times New Roman" w:eastAsia="Times New Roman"/>
                <w:color w:val="000000"/>
              </w:rPr>
              <w:t>Mechanisms are in place to inventory AI systems and are resourced according to organizational risk priorities.</w:t>
            </w:r>
          </w:p>
        </w:tc>
      </w:tr>
      <w:tr w:rsidR="00AA7BE1" w14:paraId="0AB2E764" w14:textId="77777777" w:rsidTr="00AA7BE1">
        <w:tc>
          <w:tcPr>
            <w:tcW w:w="10790" w:type="dxa"/>
            <w:shd w:val="clear" w:color="auto" w:fill="D9E2F3" w:themeFill="accent1" w:themeFillTint="33"/>
          </w:tcPr>
          <w:p w14:paraId="4A0DB3AE" w14:textId="0F3B73D9" w:rsidR="00AA7BE1" w:rsidRPr="00AA7BE1" w:rsidRDefault="00AA7BE1" w:rsidP="00C0173C">
            <w:pPr>
              <w:contextualSpacing/>
              <w:jc w:val="both"/>
              <w:rPr>
                <w:rFonts w:ascii="Times New Roman" w:hAnsi="Times New Roman" w:cs="Times New Roman"/>
                <w:b/>
                <w:bCs/>
              </w:rPr>
            </w:pPr>
            <w:r w:rsidRPr="00AA7BE1">
              <w:rPr>
                <w:rFonts w:ascii="Times New Roman" w:hAnsi="Times New Roman" w:cs="Times New Roman" w:eastAsia="Times New Roman"/>
                <w:b/>
                <w:bCs/>
                <w:color w:val="000000"/>
              </w:rPr>
              <w:t>About</w:t>
            </w:r>
          </w:p>
        </w:tc>
      </w:tr>
      <w:tr w:rsidR="00AA7BE1" w14:paraId="64BADC8F" w14:textId="77777777" w:rsidTr="00AA7BE1">
        <w:tc>
          <w:tcPr>
            <w:tcW w:w="10790" w:type="dxa"/>
          </w:tcPr>
          <w:p w14:paraId="49426CC3" w14:textId="77777777" w:rsidR="00AA7BE1" w:rsidRPr="00AA7BE1" w:rsidRDefault="00AA7BE1" w:rsidP="00AA7BE1">
            <w:pPr>
              <w:contextualSpacing/>
              <w:jc w:val="both"/>
              <w:rPr>
                <w:rFonts w:ascii="Times New Roman" w:hAnsi="Times New Roman" w:cs="Times New Roman"/>
              </w:rPr>
            </w:pPr>
            <w:r w:rsidRPr="00AA7BE1">
              <w:rPr>
                <w:rFonts w:ascii="Times New Roman" w:hAnsi="Times New Roman" w:cs="Times New Roman" w:eastAsia="Times New Roman"/>
                <w:color w:val="000000"/>
              </w:rPr>
              <w:t>An AI system inventory is an organized database of artifacts relating to an AI system or model. It may include system documentation, incident response plans, data dictionaries, links to implementation software or source code, names and contact information for relevant AI actors, or other information that may be helpful for model or system maintenance and incident response purposes. AI system inventories also enable a holistic view of organizational AI assets. A serviceable AI system inventory may allow for the quick resolution of:</w:t>
            </w:r>
          </w:p>
          <w:p w14:paraId="1453532D" w14:textId="77777777" w:rsidR="00AA7BE1" w:rsidRPr="00AA7BE1" w:rsidRDefault="00AA7BE1" w:rsidP="00AA7BE1">
            <w:pPr>
              <w:numPr>
                <w:ilvl w:val="0"/>
                <w:numId w:val="18"/>
              </w:numPr>
              <w:contextualSpacing/>
              <w:jc w:val="both"/>
              <w:rPr>
                <w:rFonts w:ascii="Times New Roman" w:hAnsi="Times New Roman" w:cs="Times New Roman"/>
              </w:rPr>
            </w:pPr>
            <w:r w:rsidRPr="00AA7BE1">
              <w:rPr>
                <w:rFonts w:ascii="Times New Roman" w:hAnsi="Times New Roman" w:cs="Times New Roman" w:eastAsia="Times New Roman"/>
                <w:color w:val="000000"/>
              </w:rPr>
              <w:t>specific queries for single models, such as “when was this model last refreshed?”</w:t>
            </w:r>
          </w:p>
          <w:p w14:paraId="5BAAB31F" w14:textId="77777777" w:rsidR="00AA7BE1" w:rsidRPr="00AA7BE1" w:rsidRDefault="00AA7BE1" w:rsidP="00AA7BE1">
            <w:pPr>
              <w:numPr>
                <w:ilvl w:val="0"/>
                <w:numId w:val="18"/>
              </w:numPr>
              <w:contextualSpacing/>
              <w:jc w:val="both"/>
              <w:rPr>
                <w:rFonts w:ascii="Times New Roman" w:hAnsi="Times New Roman" w:cs="Times New Roman"/>
              </w:rPr>
            </w:pPr>
            <w:r w:rsidRPr="00AA7BE1">
              <w:rPr>
                <w:rFonts w:ascii="Times New Roman" w:hAnsi="Times New Roman" w:cs="Times New Roman" w:eastAsia="Times New Roman"/>
                <w:color w:val="000000"/>
              </w:rPr>
              <w:t>high-level queries across all models, such as, “how many models are currently deployed within our organization?” or “how many users are impacted by our models?”</w:t>
            </w:r>
          </w:p>
          <w:p w14:paraId="56E0E39B" w14:textId="77777777" w:rsidR="00AA7BE1" w:rsidRDefault="00AA7BE1" w:rsidP="00C0173C">
            <w:pPr>
              <w:contextualSpacing/>
              <w:jc w:val="both"/>
              <w:rPr>
                <w:rFonts w:ascii="Times New Roman" w:hAnsi="Times New Roman" w:cs="Times New Roman"/>
              </w:rPr>
            </w:pPr>
          </w:p>
          <w:p w14:paraId="0C639E41" w14:textId="62C912BE" w:rsidR="00AA7BE1" w:rsidRDefault="00AA7BE1" w:rsidP="00C0173C">
            <w:pPr>
              <w:contextualSpacing/>
              <w:jc w:val="both"/>
              <w:rPr>
                <w:rFonts w:ascii="Times New Roman" w:hAnsi="Times New Roman" w:cs="Times New Roman"/>
              </w:rPr>
            </w:pPr>
            <w:r w:rsidRPr="00AA7BE1">
              <w:rPr>
                <w:rFonts w:ascii="Times New Roman" w:hAnsi="Times New Roman" w:cs="Times New Roman" w:eastAsia="Times New Roman"/>
                <w:color w:val="000000"/>
              </w:rPr>
              <w:t>AI system inventories are a common element of traditional model risk management approaches and can provide technical, business and risk management benefits. Typically inventories capture all organizational models or systems, as partial inventories may not provide the value of a full inventory.</w:t>
            </w:r>
          </w:p>
        </w:tc>
      </w:tr>
      <w:tr w:rsidR="00AA7BE1" w14:paraId="3C909AF4" w14:textId="77777777" w:rsidTr="00AA7BE1">
        <w:tc>
          <w:tcPr>
            <w:tcW w:w="10790" w:type="dxa"/>
            <w:shd w:val="clear" w:color="auto" w:fill="D9E2F3" w:themeFill="accent1" w:themeFillTint="33"/>
          </w:tcPr>
          <w:p w14:paraId="6FAC3595" w14:textId="11EA9105" w:rsidR="00AA7BE1" w:rsidRPr="00AA7BE1" w:rsidRDefault="00AA7BE1" w:rsidP="00C0173C">
            <w:pPr>
              <w:contextualSpacing/>
              <w:jc w:val="both"/>
              <w:rPr>
                <w:rFonts w:ascii="Times New Roman" w:hAnsi="Times New Roman" w:cs="Times New Roman"/>
                <w:b/>
                <w:bCs/>
              </w:rPr>
            </w:pPr>
            <w:r w:rsidRPr="00AA7BE1">
              <w:rPr>
                <w:rFonts w:ascii="Times New Roman" w:hAnsi="Times New Roman" w:cs="Times New Roman" w:eastAsia="Times New Roman"/>
                <w:b/>
                <w:bCs/>
                <w:color w:val="000000"/>
              </w:rPr>
              <w:t>Suggested Actions</w:t>
            </w:r>
          </w:p>
        </w:tc>
      </w:tr>
      <w:tr w:rsidR="00AA7BE1" w14:paraId="03AB5328" w14:textId="77777777" w:rsidTr="00AA7BE1">
        <w:tc>
          <w:tcPr>
            <w:tcW w:w="10790" w:type="dxa"/>
          </w:tcPr>
          <w:p w14:paraId="42B6BA19" w14:textId="77777777" w:rsidR="00AA7BE1" w:rsidRPr="00AA7BE1" w:rsidRDefault="00AA7BE1" w:rsidP="00AA7BE1">
            <w:pPr>
              <w:numPr>
                <w:ilvl w:val="0"/>
                <w:numId w:val="19"/>
              </w:numPr>
              <w:contextualSpacing/>
              <w:jc w:val="both"/>
              <w:rPr>
                <w:rFonts w:ascii="Times New Roman" w:hAnsi="Times New Roman" w:cs="Times New Roman"/>
              </w:rPr>
            </w:pPr>
            <w:r w:rsidRPr="00AA7BE1">
              <w:rPr>
                <w:rFonts w:ascii="Times New Roman" w:hAnsi="Times New Roman" w:cs="Times New Roman" w:eastAsia="Times New Roman"/>
                <w:color w:val="000000"/>
              </w:rPr>
              <w:t>Establish policies that define the creation and maintenance of AI system inventories.</w:t>
            </w:r>
          </w:p>
          <w:p w14:paraId="770E1BB5" w14:textId="77777777" w:rsidR="00AA7BE1" w:rsidRPr="00AA7BE1" w:rsidRDefault="00AA7BE1" w:rsidP="00AA7BE1">
            <w:pPr>
              <w:numPr>
                <w:ilvl w:val="0"/>
                <w:numId w:val="19"/>
              </w:numPr>
              <w:contextualSpacing/>
              <w:jc w:val="both"/>
              <w:rPr>
                <w:rFonts w:ascii="Times New Roman" w:hAnsi="Times New Roman" w:cs="Times New Roman"/>
              </w:rPr>
            </w:pPr>
            <w:r w:rsidRPr="00AA7BE1">
              <w:rPr>
                <w:rFonts w:ascii="Times New Roman" w:hAnsi="Times New Roman" w:cs="Times New Roman" w:eastAsia="Times New Roman"/>
                <w:color w:val="000000"/>
              </w:rPr>
              <w:t>Establish policies that define a specific individual or team that is responsible for maintaining the inventory.</w:t>
            </w:r>
          </w:p>
          <w:p w14:paraId="7349EBA8" w14:textId="77777777" w:rsidR="00AA7BE1" w:rsidRPr="00AA7BE1" w:rsidRDefault="00AA7BE1" w:rsidP="00AA7BE1">
            <w:pPr>
              <w:numPr>
                <w:ilvl w:val="0"/>
                <w:numId w:val="19"/>
              </w:numPr>
              <w:contextualSpacing/>
              <w:jc w:val="both"/>
              <w:rPr>
                <w:rFonts w:ascii="Times New Roman" w:hAnsi="Times New Roman" w:cs="Times New Roman"/>
              </w:rPr>
            </w:pPr>
            <w:r w:rsidRPr="00AA7BE1">
              <w:rPr>
                <w:rFonts w:ascii="Times New Roman" w:hAnsi="Times New Roman" w:cs="Times New Roman" w:eastAsia="Times New Roman"/>
                <w:color w:val="000000"/>
              </w:rPr>
              <w:t>Establish policies that define which models or systems are inventoried, with preference to inventorying all models or systems, or minimally, to high risk models or systems, or systems deployed in high-stakes settings.</w:t>
            </w:r>
          </w:p>
          <w:p w14:paraId="12954601" w14:textId="1B763A84" w:rsidR="00AA7BE1" w:rsidRPr="00AA7BE1" w:rsidRDefault="00AA7BE1" w:rsidP="00C0173C">
            <w:pPr>
              <w:numPr>
                <w:ilvl w:val="0"/>
                <w:numId w:val="19"/>
              </w:numPr>
              <w:contextualSpacing/>
              <w:jc w:val="both"/>
              <w:rPr>
                <w:rFonts w:ascii="Times New Roman" w:hAnsi="Times New Roman" w:cs="Times New Roman"/>
              </w:rPr>
            </w:pPr>
            <w:r w:rsidRPr="00AA7BE1">
              <w:rPr>
                <w:rFonts w:ascii="Times New Roman" w:hAnsi="Times New Roman" w:cs="Times New Roman" w:eastAsia="Times New Roman"/>
                <w:color w:val="000000"/>
              </w:rPr>
              <w:t xml:space="preserve">Establish policies that define model or system attributes to be inventoried, </w:t>
            </w:r>
            <w:proofErr w:type="spellStart"/>
            <w:r w:rsidRPr="00AA7BE1">
              <w:rPr>
                <w:rFonts w:ascii="Times New Roman" w:hAnsi="Times New Roman" w:cs="Times New Roman" w:eastAsia="Times New Roman"/>
                <w:color w:val="000000"/>
              </w:rPr>
              <w:t>e.g</w:t>
            </w:r>
            <w:proofErr w:type="spellEnd"/>
            <w:r w:rsidRPr="00AA7BE1">
              <w:rPr>
                <w:rFonts w:ascii="Times New Roman" w:hAnsi="Times New Roman" w:cs="Times New Roman" w:eastAsia="Times New Roman"/>
                <w:color w:val="000000"/>
              </w:rPr>
              <w:t>, documentation, links to source code, incident response plans, data dictionaries, AI actor contact information.</w:t>
            </w:r>
          </w:p>
        </w:tc>
      </w:tr>
      <w:tr w:rsidR="00AA7BE1" w14:paraId="2675F370" w14:textId="77777777" w:rsidTr="00AA7BE1">
        <w:tc>
          <w:tcPr>
            <w:tcW w:w="10790" w:type="dxa"/>
            <w:shd w:val="clear" w:color="auto" w:fill="D9E2F3" w:themeFill="accent1" w:themeFillTint="33"/>
          </w:tcPr>
          <w:p w14:paraId="68BFF063" w14:textId="2B44AE43" w:rsidR="00AA7BE1" w:rsidRPr="00AA7BE1" w:rsidRDefault="00AA7BE1" w:rsidP="00AA7BE1">
            <w:pPr>
              <w:contextualSpacing/>
              <w:jc w:val="both"/>
              <w:rPr>
                <w:rFonts w:ascii="Times New Roman" w:hAnsi="Times New Roman" w:cs="Times New Roman"/>
                <w:b/>
                <w:bCs/>
              </w:rPr>
            </w:pPr>
            <w:r w:rsidRPr="00AA7BE1">
              <w:rPr>
                <w:rFonts w:ascii="Times New Roman" w:hAnsi="Times New Roman" w:cs="Times New Roman" w:eastAsia="Times New Roman"/>
                <w:b/>
                <w:bCs/>
                <w:color w:val="000000"/>
              </w:rPr>
              <w:t>Transparency and Documentation</w:t>
            </w:r>
          </w:p>
        </w:tc>
      </w:tr>
      <w:tr w:rsidR="00AA7BE1" w14:paraId="022F7D3A" w14:textId="77777777" w:rsidTr="00AA7BE1">
        <w:tc>
          <w:tcPr>
            <w:tcW w:w="10790" w:type="dxa"/>
          </w:tcPr>
          <w:p w14:paraId="15E68269" w14:textId="77777777" w:rsidR="00AA7BE1" w:rsidRPr="00AA7BE1" w:rsidRDefault="00AA7BE1" w:rsidP="00AA7BE1">
            <w:pPr>
              <w:contextualSpacing/>
              <w:jc w:val="both"/>
              <w:rPr>
                <w:rFonts w:ascii="Times New Roman" w:hAnsi="Times New Roman" w:cs="Times New Roman"/>
                <w:b/>
                <w:bCs/>
              </w:rPr>
            </w:pPr>
            <w:r w:rsidRPr="00AA7BE1">
              <w:rPr>
                <w:rFonts w:ascii="Times New Roman" w:hAnsi="Times New Roman" w:cs="Times New Roman" w:eastAsia="Times New Roman"/>
                <w:b/>
                <w:bCs/>
                <w:color w:val="000000"/>
              </w:rPr>
              <w:t>Organizations can document the following</w:t>
            </w:r>
          </w:p>
          <w:p w14:paraId="4725C33F" w14:textId="77777777" w:rsidR="00AA7BE1" w:rsidRPr="00AA7BE1" w:rsidRDefault="00AA7BE1" w:rsidP="00AA7BE1">
            <w:pPr>
              <w:numPr>
                <w:ilvl w:val="0"/>
                <w:numId w:val="20"/>
              </w:numPr>
              <w:contextualSpacing/>
              <w:jc w:val="both"/>
              <w:rPr>
                <w:rFonts w:ascii="Times New Roman" w:hAnsi="Times New Roman" w:cs="Times New Roman"/>
              </w:rPr>
            </w:pPr>
            <w:r w:rsidRPr="00AA7BE1">
              <w:rPr>
                <w:rFonts w:ascii="Times New Roman" w:hAnsi="Times New Roman" w:cs="Times New Roman" w:eastAsia="Times New Roman"/>
                <w:color w:val="000000"/>
              </w:rPr>
              <w:t>Who is responsible for documenting and maintaining the AI system inventory details?</w:t>
            </w:r>
          </w:p>
          <w:p w14:paraId="0EC01E35" w14:textId="77777777" w:rsidR="00AA7BE1" w:rsidRPr="00AA7BE1" w:rsidRDefault="00AA7BE1" w:rsidP="00AA7BE1">
            <w:pPr>
              <w:numPr>
                <w:ilvl w:val="0"/>
                <w:numId w:val="20"/>
              </w:numPr>
              <w:contextualSpacing/>
              <w:jc w:val="both"/>
              <w:rPr>
                <w:rFonts w:ascii="Times New Roman" w:hAnsi="Times New Roman" w:cs="Times New Roman"/>
              </w:rPr>
            </w:pPr>
            <w:r w:rsidRPr="00AA7BE1">
              <w:rPr>
                <w:rFonts w:ascii="Times New Roman" w:hAnsi="Times New Roman" w:cs="Times New Roman" w:eastAsia="Times New Roman"/>
                <w:color w:val="000000"/>
              </w:rPr>
              <w:t>What processes exist for data generation, acquisition/collection, ingestion, staging/storage, transformations, security, maintenance, and dissemination?</w:t>
            </w:r>
          </w:p>
          <w:p w14:paraId="7B539451" w14:textId="77777777" w:rsidR="00AA7BE1" w:rsidRPr="00AA7BE1" w:rsidRDefault="00AA7BE1" w:rsidP="00AA7BE1">
            <w:pPr>
              <w:numPr>
                <w:ilvl w:val="0"/>
                <w:numId w:val="20"/>
              </w:numPr>
              <w:contextualSpacing/>
              <w:jc w:val="both"/>
              <w:rPr>
                <w:rFonts w:ascii="Times New Roman" w:hAnsi="Times New Roman" w:cs="Times New Roman"/>
              </w:rPr>
            </w:pPr>
            <w:r w:rsidRPr="00AA7BE1">
              <w:rPr>
                <w:rFonts w:ascii="Times New Roman" w:hAnsi="Times New Roman" w:cs="Times New Roman" w:eastAsia="Times New Roman"/>
                <w:color w:val="000000"/>
              </w:rPr>
              <w:t>Given the purpose of this AI, what is an appropriate interval for checking whether it is still accurate, unbiased, explainable, etc.? What are the checks for this model?</w:t>
            </w:r>
          </w:p>
          <w:p w14:paraId="506DE90D" w14:textId="77777777" w:rsidR="00AA7BE1" w:rsidRPr="00AA7BE1" w:rsidRDefault="00AA7BE1" w:rsidP="00AA7BE1">
            <w:pPr>
              <w:contextualSpacing/>
              <w:jc w:val="both"/>
              <w:rPr>
                <w:rFonts w:ascii="Times New Roman" w:hAnsi="Times New Roman" w:cs="Times New Roman"/>
                <w:b/>
                <w:bCs/>
              </w:rPr>
            </w:pPr>
            <w:r w:rsidRPr="00AA7BE1">
              <w:rPr>
                <w:rFonts w:ascii="Times New Roman" w:hAnsi="Times New Roman" w:cs="Times New Roman" w:eastAsia="Times New Roman"/>
                <w:b/>
                <w:bCs/>
                <w:color w:val="000000"/>
              </w:rPr>
              <w:t>AI Transparency Resources</w:t>
            </w:r>
          </w:p>
          <w:p w14:paraId="23927ADB" w14:textId="77777777" w:rsidR="00AA7BE1" w:rsidRPr="00AA7BE1" w:rsidRDefault="00AA7BE1" w:rsidP="00AA7BE1">
            <w:pPr>
              <w:numPr>
                <w:ilvl w:val="0"/>
                <w:numId w:val="21"/>
              </w:numPr>
              <w:contextualSpacing/>
              <w:jc w:val="both"/>
              <w:rPr>
                <w:rFonts w:ascii="Times New Roman" w:hAnsi="Times New Roman" w:cs="Times New Roman"/>
              </w:rPr>
            </w:pPr>
            <w:r w:rsidRPr="00AA7BE1">
              <w:rPr>
                <w:rFonts w:ascii="Times New Roman" w:hAnsi="Times New Roman" w:cs="Times New Roman" w:eastAsia="Times New Roman"/>
                <w:color w:val="000000"/>
              </w:rPr>
              <w:t>GAO-21-519SP: AI Accountability Framework for Federal Agencies &amp; Other Entities. </w:t>
            </w:r>
            <w:hyperlink r:id="rId48" w:history="1">
              <w:r w:rsidRPr="00AA7BE1">
                <w:rPr>
                  <w:rStyle w:val="Hyperlink"/>
                  <w:rFonts w:ascii="Times New Roman" w:hAnsi="Times New Roman" w:cs="Times New Roman"/>
                </w:rPr>
                <w:t>URL</w:t>
              </w:r>
            </w:hyperlink>
          </w:p>
          <w:p w14:paraId="56FB4FC1" w14:textId="3A568A0F" w:rsidR="00AA7BE1" w:rsidRPr="00AA7BE1" w:rsidRDefault="00AA7BE1" w:rsidP="00AA7BE1">
            <w:pPr>
              <w:numPr>
                <w:ilvl w:val="0"/>
                <w:numId w:val="21"/>
              </w:numPr>
              <w:contextualSpacing/>
              <w:jc w:val="both"/>
              <w:rPr>
                <w:rFonts w:ascii="Times New Roman" w:hAnsi="Times New Roman" w:cs="Times New Roman"/>
              </w:rPr>
            </w:pPr>
            <w:r w:rsidRPr="00AA7BE1">
              <w:rPr>
                <w:rFonts w:ascii="Times New Roman" w:hAnsi="Times New Roman" w:cs="Times New Roman" w:eastAsia="Times New Roman"/>
                <w:color w:val="000000"/>
              </w:rPr>
              <w:t>Intel.gov: AI Ethics Framework for Intelligence Community - 2020. </w:t>
            </w:r>
            <w:hyperlink r:id="rId49" w:history="1">
              <w:r w:rsidRPr="00AA7BE1">
                <w:rPr>
                  <w:rStyle w:val="Hyperlink"/>
                  <w:rFonts w:ascii="Times New Roman" w:hAnsi="Times New Roman" w:cs="Times New Roman"/>
                </w:rPr>
                <w:t>URL</w:t>
              </w:r>
            </w:hyperlink>
          </w:p>
        </w:tc>
      </w:tr>
      <w:tr w:rsidR="00AA7BE1" w14:paraId="6C8084E5" w14:textId="77777777" w:rsidTr="00AA7BE1">
        <w:tc>
          <w:tcPr>
            <w:tcW w:w="10790" w:type="dxa"/>
            <w:shd w:val="clear" w:color="auto" w:fill="D9E2F3" w:themeFill="accent1" w:themeFillTint="33"/>
          </w:tcPr>
          <w:p w14:paraId="57CCF284" w14:textId="2724A6BE" w:rsidR="00AA7BE1" w:rsidRPr="00AA7BE1" w:rsidRDefault="00AA7BE1" w:rsidP="00AA7BE1">
            <w:pPr>
              <w:contextualSpacing/>
              <w:jc w:val="both"/>
              <w:rPr>
                <w:rFonts w:ascii="Times New Roman" w:hAnsi="Times New Roman" w:cs="Times New Roman"/>
                <w:b/>
                <w:bCs/>
              </w:rPr>
            </w:pPr>
            <w:r w:rsidRPr="00AA7BE1">
              <w:rPr>
                <w:rFonts w:ascii="Times New Roman" w:hAnsi="Times New Roman" w:cs="Times New Roman" w:eastAsia="Times New Roman"/>
                <w:b/>
                <w:bCs/>
                <w:color w:val="000000"/>
              </w:rPr>
              <w:t>References</w:t>
            </w:r>
          </w:p>
        </w:tc>
      </w:tr>
      <w:tr w:rsidR="00AA7BE1" w14:paraId="5432D3C5" w14:textId="77777777" w:rsidTr="00AA7BE1">
        <w:tc>
          <w:tcPr>
            <w:tcW w:w="10790" w:type="dxa"/>
          </w:tcPr>
          <w:p w14:paraId="76893CBD" w14:textId="77777777" w:rsidR="00AA7BE1" w:rsidRDefault="00AA7BE1" w:rsidP="00AA7BE1">
            <w:pPr>
              <w:contextualSpacing/>
              <w:jc w:val="both"/>
              <w:rPr>
                <w:rFonts w:ascii="Times New Roman" w:hAnsi="Times New Roman" w:cs="Times New Roman"/>
              </w:rPr>
            </w:pPr>
            <w:r w:rsidRPr="00AA7BE1">
              <w:rPr>
                <w:rFonts w:ascii="Times New Roman" w:hAnsi="Times New Roman" w:cs="Times New Roman" w:eastAsia="Times New Roman"/>
                <w:color w:val="000000"/>
              </w:rPr>
              <w:t>“A risk-based integrity level schema”, in IEEE 1012, IEEE Standard for System, Software, and Hardware Verification and Validation. See Annex B. </w:t>
            </w:r>
            <w:hyperlink r:id="rId50" w:history="1">
              <w:r w:rsidRPr="00AA7BE1">
                <w:rPr>
                  <w:rStyle w:val="Hyperlink"/>
                  <w:rFonts w:ascii="Times New Roman" w:hAnsi="Times New Roman" w:cs="Times New Roman"/>
                </w:rPr>
                <w:t>URL</w:t>
              </w:r>
            </w:hyperlink>
          </w:p>
          <w:p w14:paraId="3486E061" w14:textId="77777777" w:rsidR="00AA7BE1" w:rsidRPr="00AA7BE1" w:rsidRDefault="00AA7BE1" w:rsidP="00AA7BE1">
            <w:pPr>
              <w:contextualSpacing/>
              <w:jc w:val="both"/>
              <w:rPr>
                <w:rFonts w:ascii="Times New Roman" w:hAnsi="Times New Roman" w:cs="Times New Roman"/>
              </w:rPr>
            </w:pPr>
          </w:p>
          <w:p w14:paraId="09EC1A38" w14:textId="77777777" w:rsidR="00AA7BE1" w:rsidRDefault="00AA7BE1" w:rsidP="00AA7BE1">
            <w:pPr>
              <w:contextualSpacing/>
              <w:jc w:val="both"/>
              <w:rPr>
                <w:rFonts w:ascii="Times New Roman" w:hAnsi="Times New Roman" w:cs="Times New Roman"/>
              </w:rPr>
            </w:pPr>
            <w:r w:rsidRPr="00AA7BE1">
              <w:rPr>
                <w:rFonts w:ascii="Times New Roman" w:hAnsi="Times New Roman" w:cs="Times New Roman" w:eastAsia="Times New Roman"/>
                <w:color w:val="000000"/>
              </w:rPr>
              <w:lastRenderedPageBreak/>
              <w:t>Off. Comptroller Currency, Comptroller’s Handbook: Model Risk Management (Aug. 2021). See “Model Inventory,” pg. 26. </w:t>
            </w:r>
            <w:hyperlink r:id="rId51" w:history="1">
              <w:r w:rsidRPr="00AA7BE1">
                <w:rPr>
                  <w:rStyle w:val="Hyperlink"/>
                  <w:rFonts w:ascii="Times New Roman" w:hAnsi="Times New Roman" w:cs="Times New Roman"/>
                </w:rPr>
                <w:t>URL</w:t>
              </w:r>
            </w:hyperlink>
          </w:p>
          <w:p w14:paraId="730C69B0" w14:textId="77777777" w:rsidR="00AA7BE1" w:rsidRPr="00AA7BE1" w:rsidRDefault="00AA7BE1" w:rsidP="00AA7BE1">
            <w:pPr>
              <w:contextualSpacing/>
              <w:jc w:val="both"/>
              <w:rPr>
                <w:rFonts w:ascii="Times New Roman" w:hAnsi="Times New Roman" w:cs="Times New Roman"/>
              </w:rPr>
            </w:pPr>
          </w:p>
          <w:p w14:paraId="3BC01D5A" w14:textId="5025D104" w:rsidR="00AA7BE1" w:rsidRPr="00AA7BE1" w:rsidRDefault="00AA7BE1" w:rsidP="00AA7BE1">
            <w:pPr>
              <w:contextualSpacing/>
              <w:jc w:val="both"/>
              <w:rPr>
                <w:rFonts w:ascii="Times New Roman" w:hAnsi="Times New Roman" w:cs="Times New Roman"/>
              </w:rPr>
            </w:pPr>
            <w:proofErr w:type="spellStart"/>
            <w:r w:rsidRPr="00AA7BE1">
              <w:rPr>
                <w:rFonts w:ascii="Times New Roman" w:hAnsi="Times New Roman" w:cs="Times New Roman" w:eastAsia="Times New Roman"/>
                <w:color w:val="000000"/>
              </w:rPr>
              <w:t>VertaAI</w:t>
            </w:r>
            <w:proofErr w:type="spellEnd"/>
            <w:r w:rsidRPr="00AA7BE1">
              <w:rPr>
                <w:rFonts w:ascii="Times New Roman" w:hAnsi="Times New Roman" w:cs="Times New Roman" w:eastAsia="Times New Roman"/>
                <w:color w:val="000000"/>
              </w:rPr>
              <w:t>, “</w:t>
            </w:r>
            <w:proofErr w:type="spellStart"/>
            <w:r w:rsidRPr="00AA7BE1">
              <w:rPr>
                <w:rFonts w:ascii="Times New Roman" w:hAnsi="Times New Roman" w:cs="Times New Roman" w:eastAsia="Times New Roman"/>
                <w:color w:val="000000"/>
              </w:rPr>
              <w:t>ModelDB</w:t>
            </w:r>
            <w:proofErr w:type="spellEnd"/>
            <w:r w:rsidRPr="00AA7BE1">
              <w:rPr>
                <w:rFonts w:ascii="Times New Roman" w:hAnsi="Times New Roman" w:cs="Times New Roman" w:eastAsia="Times New Roman"/>
                <w:color w:val="000000"/>
              </w:rPr>
              <w:t>: An open-source system for Machine Learning model versioning, metadata, and experiment management.” Accessed Jan. 5, 2023. </w:t>
            </w:r>
            <w:hyperlink r:id="rId52" w:history="1">
              <w:r w:rsidRPr="00AA7BE1">
                <w:rPr>
                  <w:rStyle w:val="Hyperlink"/>
                  <w:rFonts w:ascii="Times New Roman" w:hAnsi="Times New Roman" w:cs="Times New Roman"/>
                </w:rPr>
                <w:t>URL</w:t>
              </w:r>
            </w:hyperlink>
          </w:p>
        </w:tc>
      </w:tr>
    </w:tbl>
    <w:p w14:paraId="2514A06E" w14:textId="77777777" w:rsidR="0018178A" w:rsidRPr="00C0173C" w:rsidRDefault="0018178A" w:rsidP="00C0173C">
      <w:pPr>
        <w:spacing w:after="0" w:line="240" w:lineRule="auto"/>
        <w:contextualSpacing/>
        <w:jc w:val="both"/>
        <w:rPr>
          <w:rFonts w:ascii="Times New Roman" w:hAnsi="Times New Roman" w:cs="Times New Roman"/>
        </w:rPr>
      </w:pPr>
    </w:p>
    <w:tbl>
      <w:tblPr>
        <w:tblStyle w:val="TableGrid"/>
        <w:tblW w:w="0" w:type="auto"/>
        <w:tblLook w:val="04A0" w:firstRow="1" w:lastRow="0" w:firstColumn="1" w:lastColumn="0" w:noHBand="0" w:noVBand="1"/>
      </w:tblPr>
      <w:tblGrid>
        <w:gridCol w:w="10790"/>
      </w:tblGrid>
      <w:tr w:rsidR="00AA7BE1" w:rsidRPr="00AA7BE1" w14:paraId="53DBBCE2" w14:textId="77777777" w:rsidTr="00AA7BE1">
        <w:tc>
          <w:tcPr>
            <w:tcW w:w="10790" w:type="dxa"/>
            <w:shd w:val="clear" w:color="auto" w:fill="B4C6E7" w:themeFill="accent1" w:themeFillTint="66"/>
          </w:tcPr>
          <w:p w14:paraId="4AD12094" w14:textId="269764B5" w:rsidR="00AA7BE1" w:rsidRPr="00AA7BE1" w:rsidRDefault="00AA7BE1" w:rsidP="00AA7BE1">
            <w:pPr>
              <w:pStyle w:val="Heading3"/>
              <w:spacing w:before="0" w:after="0"/>
              <w:contextualSpacing/>
              <w:rPr>
                <w:rFonts w:ascii="Times New Roman" w:hAnsi="Times New Roman" w:cs="Times New Roman"/>
                <w:b/>
                <w:bCs/>
                <w:color w:val="auto"/>
              </w:rPr>
            </w:pPr>
            <w:bookmarkStart w:id="8" w:name="_Toc229429658"/>
            <w:r w:rsidRPr="00AA7BE1">
              <w:rPr>
                <w:rFonts w:ascii="Times New Roman" w:hAnsi="Times New Roman" w:cs="Times New Roman" w:eastAsia="Times New Roman"/>
                <w:b/>
                <w:bCs/>
                <w:color w:val="000000"/>
              </w:rPr>
              <w:t>GOVERN 1.7</w:t>
            </w:r>
            <w:bookmarkEnd w:id="8"/>
          </w:p>
        </w:tc>
      </w:tr>
      <w:tr w:rsidR="00AA7BE1" w14:paraId="41CB0D86" w14:textId="77777777" w:rsidTr="00AA7BE1">
        <w:tc>
          <w:tcPr>
            <w:tcW w:w="10790" w:type="dxa"/>
          </w:tcPr>
          <w:p w14:paraId="2FEA1241" w14:textId="49F02124" w:rsidR="00AA7BE1" w:rsidRDefault="00AA7BE1" w:rsidP="00C0173C">
            <w:pPr>
              <w:contextualSpacing/>
              <w:jc w:val="both"/>
              <w:rPr>
                <w:rFonts w:ascii="Times New Roman" w:hAnsi="Times New Roman" w:cs="Times New Roman"/>
              </w:rPr>
            </w:pPr>
            <w:r w:rsidRPr="00AA7BE1">
              <w:rPr>
                <w:rFonts w:ascii="Times New Roman" w:hAnsi="Times New Roman" w:cs="Times New Roman" w:eastAsia="Times New Roman"/>
                <w:color w:val="000000"/>
              </w:rPr>
              <w:t>Processes and procedures are in place for decommissioning and phasing out of AI systems safely and in a manner that does not increase risks or decrease the organization’s trustworthiness.</w:t>
            </w:r>
          </w:p>
        </w:tc>
      </w:tr>
      <w:tr w:rsidR="00AA7BE1" w14:paraId="1A666E0A" w14:textId="77777777" w:rsidTr="00AA7BE1">
        <w:tc>
          <w:tcPr>
            <w:tcW w:w="10790" w:type="dxa"/>
            <w:shd w:val="clear" w:color="auto" w:fill="D9E2F3" w:themeFill="accent1" w:themeFillTint="33"/>
          </w:tcPr>
          <w:p w14:paraId="25D29337" w14:textId="6D4FC0B5" w:rsidR="00AA7BE1" w:rsidRPr="00AA7BE1" w:rsidRDefault="00AA7BE1" w:rsidP="00C0173C">
            <w:pPr>
              <w:contextualSpacing/>
              <w:jc w:val="both"/>
              <w:rPr>
                <w:rFonts w:ascii="Times New Roman" w:hAnsi="Times New Roman" w:cs="Times New Roman"/>
                <w:b/>
                <w:bCs/>
              </w:rPr>
            </w:pPr>
            <w:r w:rsidRPr="00AA7BE1">
              <w:rPr>
                <w:rFonts w:ascii="Times New Roman" w:hAnsi="Times New Roman" w:cs="Times New Roman" w:eastAsia="Times New Roman"/>
                <w:b/>
                <w:bCs/>
                <w:color w:val="000000"/>
              </w:rPr>
              <w:t>About</w:t>
            </w:r>
          </w:p>
        </w:tc>
      </w:tr>
      <w:tr w:rsidR="00AA7BE1" w14:paraId="7700823F" w14:textId="77777777" w:rsidTr="00AA7BE1">
        <w:tc>
          <w:tcPr>
            <w:tcW w:w="10790" w:type="dxa"/>
          </w:tcPr>
          <w:p w14:paraId="66982CEE" w14:textId="1ED8624A" w:rsidR="00AA7BE1" w:rsidRDefault="00AA7BE1" w:rsidP="00C0173C">
            <w:pPr>
              <w:contextualSpacing/>
              <w:jc w:val="both"/>
              <w:rPr>
                <w:rFonts w:ascii="Times New Roman" w:hAnsi="Times New Roman" w:cs="Times New Roman"/>
              </w:rPr>
            </w:pPr>
            <w:r w:rsidRPr="00AA7BE1">
              <w:rPr>
                <w:rFonts w:ascii="Times New Roman" w:hAnsi="Times New Roman" w:cs="Times New Roman" w:eastAsia="Times New Roman"/>
                <w:color w:val="000000"/>
              </w:rPr>
              <w:t>Irregular or indiscriminate termination or deletion of models or AI systems may be inappropriate and increase organizational risk. For example, AI systems may be subject to regulatory requirements or implicated in future security or legal investigations. To maintain trust, organizations may consider establishing policies and processes for the systematic and deliberate decommissioning of AI systems. Typically, such policies consider user and community concerns, risks in dependent and linked systems, and security, legal or regulatory concerns. Decommissioned models or systems may be stored in a model inventory along with active models, for an established length of time.</w:t>
            </w:r>
          </w:p>
        </w:tc>
      </w:tr>
      <w:tr w:rsidR="00AA7BE1" w14:paraId="118BE37E" w14:textId="77777777" w:rsidTr="00AA7BE1">
        <w:tc>
          <w:tcPr>
            <w:tcW w:w="10790" w:type="dxa"/>
            <w:shd w:val="clear" w:color="auto" w:fill="D9E2F3" w:themeFill="accent1" w:themeFillTint="33"/>
          </w:tcPr>
          <w:p w14:paraId="69919848" w14:textId="04E32264" w:rsidR="00AA7BE1" w:rsidRPr="00AA7BE1" w:rsidRDefault="00AA7BE1" w:rsidP="00C0173C">
            <w:pPr>
              <w:contextualSpacing/>
              <w:jc w:val="both"/>
              <w:rPr>
                <w:rFonts w:ascii="Times New Roman" w:hAnsi="Times New Roman" w:cs="Times New Roman"/>
                <w:b/>
                <w:bCs/>
              </w:rPr>
            </w:pPr>
            <w:r w:rsidRPr="00AA7BE1">
              <w:rPr>
                <w:rFonts w:ascii="Times New Roman" w:hAnsi="Times New Roman" w:cs="Times New Roman" w:eastAsia="Times New Roman"/>
                <w:b/>
                <w:bCs/>
                <w:color w:val="000000"/>
              </w:rPr>
              <w:t>Suggested Actions</w:t>
            </w:r>
          </w:p>
        </w:tc>
      </w:tr>
      <w:tr w:rsidR="00AA7BE1" w14:paraId="0FD1E829" w14:textId="77777777" w:rsidTr="00AA7BE1">
        <w:tc>
          <w:tcPr>
            <w:tcW w:w="10790" w:type="dxa"/>
          </w:tcPr>
          <w:p w14:paraId="66FF0E92" w14:textId="77777777" w:rsidR="00AA7BE1" w:rsidRPr="00AA7BE1" w:rsidRDefault="00AA7BE1" w:rsidP="00AA7BE1">
            <w:pPr>
              <w:numPr>
                <w:ilvl w:val="0"/>
                <w:numId w:val="22"/>
              </w:numPr>
              <w:contextualSpacing/>
              <w:jc w:val="both"/>
              <w:rPr>
                <w:rFonts w:ascii="Times New Roman" w:hAnsi="Times New Roman" w:cs="Times New Roman"/>
              </w:rPr>
            </w:pPr>
            <w:r w:rsidRPr="00AA7BE1">
              <w:rPr>
                <w:rFonts w:ascii="Times New Roman" w:hAnsi="Times New Roman" w:cs="Times New Roman" w:eastAsia="Times New Roman"/>
                <w:color w:val="000000"/>
              </w:rPr>
              <w:t>Establish policies for decommissioning AI systems. Such policies typically address:</w:t>
            </w:r>
          </w:p>
          <w:p w14:paraId="61DEE4F5" w14:textId="77777777" w:rsidR="00AA7BE1" w:rsidRPr="00AA7BE1" w:rsidRDefault="00AA7BE1" w:rsidP="00AA7BE1">
            <w:pPr>
              <w:numPr>
                <w:ilvl w:val="1"/>
                <w:numId w:val="22"/>
              </w:numPr>
              <w:contextualSpacing/>
              <w:jc w:val="both"/>
              <w:rPr>
                <w:rFonts w:ascii="Times New Roman" w:hAnsi="Times New Roman" w:cs="Times New Roman"/>
              </w:rPr>
            </w:pPr>
            <w:r w:rsidRPr="00AA7BE1">
              <w:rPr>
                <w:rFonts w:ascii="Times New Roman" w:hAnsi="Times New Roman" w:cs="Times New Roman" w:eastAsia="Times New Roman"/>
                <w:color w:val="000000"/>
              </w:rPr>
              <w:t>User and community concerns, and reputational risks.</w:t>
            </w:r>
          </w:p>
          <w:p w14:paraId="3F0276C0" w14:textId="77777777" w:rsidR="00AA7BE1" w:rsidRPr="00AA7BE1" w:rsidRDefault="00AA7BE1" w:rsidP="00AA7BE1">
            <w:pPr>
              <w:numPr>
                <w:ilvl w:val="1"/>
                <w:numId w:val="22"/>
              </w:numPr>
              <w:contextualSpacing/>
              <w:jc w:val="both"/>
              <w:rPr>
                <w:rFonts w:ascii="Times New Roman" w:hAnsi="Times New Roman" w:cs="Times New Roman"/>
              </w:rPr>
            </w:pPr>
            <w:r w:rsidRPr="00AA7BE1">
              <w:rPr>
                <w:rFonts w:ascii="Times New Roman" w:hAnsi="Times New Roman" w:cs="Times New Roman" w:eastAsia="Times New Roman"/>
                <w:color w:val="000000"/>
              </w:rPr>
              <w:t>Business continuity and financial risks.</w:t>
            </w:r>
          </w:p>
          <w:p w14:paraId="5C92853B" w14:textId="77777777" w:rsidR="00AA7BE1" w:rsidRPr="00AA7BE1" w:rsidRDefault="00AA7BE1" w:rsidP="00AA7BE1">
            <w:pPr>
              <w:numPr>
                <w:ilvl w:val="1"/>
                <w:numId w:val="22"/>
              </w:numPr>
              <w:contextualSpacing/>
              <w:jc w:val="both"/>
              <w:rPr>
                <w:rFonts w:ascii="Times New Roman" w:hAnsi="Times New Roman" w:cs="Times New Roman"/>
              </w:rPr>
            </w:pPr>
            <w:r w:rsidRPr="00AA7BE1">
              <w:rPr>
                <w:rFonts w:ascii="Times New Roman" w:hAnsi="Times New Roman" w:cs="Times New Roman" w:eastAsia="Times New Roman"/>
                <w:color w:val="000000"/>
              </w:rPr>
              <w:t>Up and downstream system dependencies.</w:t>
            </w:r>
          </w:p>
          <w:p w14:paraId="7C0E0E55" w14:textId="77777777" w:rsidR="00AA7BE1" w:rsidRPr="00AA7BE1" w:rsidRDefault="00AA7BE1" w:rsidP="00AA7BE1">
            <w:pPr>
              <w:numPr>
                <w:ilvl w:val="1"/>
                <w:numId w:val="22"/>
              </w:numPr>
              <w:contextualSpacing/>
              <w:jc w:val="both"/>
              <w:rPr>
                <w:rFonts w:ascii="Times New Roman" w:hAnsi="Times New Roman" w:cs="Times New Roman"/>
              </w:rPr>
            </w:pPr>
            <w:r w:rsidRPr="00AA7BE1">
              <w:rPr>
                <w:rFonts w:ascii="Times New Roman" w:hAnsi="Times New Roman" w:cs="Times New Roman" w:eastAsia="Times New Roman"/>
                <w:color w:val="000000"/>
              </w:rPr>
              <w:t>Regulatory requirements (e.g., data retention).</w:t>
            </w:r>
          </w:p>
          <w:p w14:paraId="4248D448" w14:textId="77777777" w:rsidR="00AA7BE1" w:rsidRPr="00AA7BE1" w:rsidRDefault="00AA7BE1" w:rsidP="00AA7BE1">
            <w:pPr>
              <w:numPr>
                <w:ilvl w:val="1"/>
                <w:numId w:val="22"/>
              </w:numPr>
              <w:contextualSpacing/>
              <w:jc w:val="both"/>
              <w:rPr>
                <w:rFonts w:ascii="Times New Roman" w:hAnsi="Times New Roman" w:cs="Times New Roman"/>
              </w:rPr>
            </w:pPr>
            <w:r w:rsidRPr="00AA7BE1">
              <w:rPr>
                <w:rFonts w:ascii="Times New Roman" w:hAnsi="Times New Roman" w:cs="Times New Roman" w:eastAsia="Times New Roman"/>
                <w:color w:val="000000"/>
              </w:rPr>
              <w:t>Potential future legal, regulatory, security or forensic investigations.</w:t>
            </w:r>
          </w:p>
          <w:p w14:paraId="7F049C4E" w14:textId="77777777" w:rsidR="00AA7BE1" w:rsidRPr="00AA7BE1" w:rsidRDefault="00AA7BE1" w:rsidP="00AA7BE1">
            <w:pPr>
              <w:numPr>
                <w:ilvl w:val="1"/>
                <w:numId w:val="22"/>
              </w:numPr>
              <w:contextualSpacing/>
              <w:jc w:val="both"/>
              <w:rPr>
                <w:rFonts w:ascii="Times New Roman" w:hAnsi="Times New Roman" w:cs="Times New Roman"/>
              </w:rPr>
            </w:pPr>
            <w:r w:rsidRPr="00AA7BE1">
              <w:rPr>
                <w:rFonts w:ascii="Times New Roman" w:hAnsi="Times New Roman" w:cs="Times New Roman" w:eastAsia="Times New Roman"/>
                <w:color w:val="000000"/>
              </w:rPr>
              <w:t>Migration to the replacement system, if appropriate.</w:t>
            </w:r>
          </w:p>
          <w:p w14:paraId="6EED477B" w14:textId="77777777" w:rsidR="00AA7BE1" w:rsidRPr="00AA7BE1" w:rsidRDefault="00AA7BE1" w:rsidP="00AA7BE1">
            <w:pPr>
              <w:numPr>
                <w:ilvl w:val="0"/>
                <w:numId w:val="22"/>
              </w:numPr>
              <w:contextualSpacing/>
              <w:jc w:val="both"/>
              <w:rPr>
                <w:rFonts w:ascii="Times New Roman" w:hAnsi="Times New Roman" w:cs="Times New Roman"/>
              </w:rPr>
            </w:pPr>
            <w:r w:rsidRPr="00AA7BE1">
              <w:rPr>
                <w:rFonts w:ascii="Times New Roman" w:hAnsi="Times New Roman" w:cs="Times New Roman" w:eastAsia="Times New Roman"/>
                <w:color w:val="000000"/>
              </w:rPr>
              <w:t>Establish policies that delineate where and for how long decommissioned systems, models and related artifacts are stored.</w:t>
            </w:r>
          </w:p>
          <w:p w14:paraId="1FDC304C" w14:textId="77777777" w:rsidR="00AA7BE1" w:rsidRPr="00AA7BE1" w:rsidRDefault="00AA7BE1" w:rsidP="00AA7BE1">
            <w:pPr>
              <w:numPr>
                <w:ilvl w:val="0"/>
                <w:numId w:val="22"/>
              </w:numPr>
              <w:contextualSpacing/>
              <w:jc w:val="both"/>
              <w:rPr>
                <w:rFonts w:ascii="Times New Roman" w:hAnsi="Times New Roman" w:cs="Times New Roman"/>
              </w:rPr>
            </w:pPr>
            <w:r w:rsidRPr="00AA7BE1">
              <w:rPr>
                <w:rFonts w:ascii="Times New Roman" w:hAnsi="Times New Roman" w:cs="Times New Roman" w:eastAsia="Times New Roman"/>
                <w:color w:val="000000"/>
              </w:rPr>
              <w:t>Establish practices to track accountability and consider how decommission and other adaptations or changes in system deployment contribute to downstream impacts for individuals, groups and communities.</w:t>
            </w:r>
          </w:p>
          <w:p w14:paraId="3EA30A60" w14:textId="157C0AEA" w:rsidR="00AA7BE1" w:rsidRPr="00AA7BE1" w:rsidRDefault="00AA7BE1" w:rsidP="00C0173C">
            <w:pPr>
              <w:numPr>
                <w:ilvl w:val="0"/>
                <w:numId w:val="22"/>
              </w:numPr>
              <w:contextualSpacing/>
              <w:jc w:val="both"/>
              <w:rPr>
                <w:rFonts w:ascii="Times New Roman" w:hAnsi="Times New Roman" w:cs="Times New Roman"/>
              </w:rPr>
            </w:pPr>
            <w:r w:rsidRPr="00AA7BE1">
              <w:rPr>
                <w:rFonts w:ascii="Times New Roman" w:hAnsi="Times New Roman" w:cs="Times New Roman" w:eastAsia="Times New Roman"/>
                <w:color w:val="000000"/>
              </w:rPr>
              <w:t>Establish policies that address ancillary data or artifacts that must be preserved for fulsome understanding or execution of the decommissioned AI system, e.g., predictions, explanations, intermediate input feature representations, usernames and passwords, etc.</w:t>
            </w:r>
          </w:p>
        </w:tc>
      </w:tr>
      <w:tr w:rsidR="00AA7BE1" w14:paraId="746E187F" w14:textId="77777777" w:rsidTr="00AA7BE1">
        <w:tc>
          <w:tcPr>
            <w:tcW w:w="10790" w:type="dxa"/>
            <w:shd w:val="clear" w:color="auto" w:fill="D9E2F3" w:themeFill="accent1" w:themeFillTint="33"/>
          </w:tcPr>
          <w:p w14:paraId="22781944" w14:textId="1DAE509E" w:rsidR="00AA7BE1" w:rsidRPr="00AA7BE1" w:rsidRDefault="00AA7BE1" w:rsidP="00C0173C">
            <w:pPr>
              <w:contextualSpacing/>
              <w:jc w:val="both"/>
              <w:rPr>
                <w:rFonts w:ascii="Times New Roman" w:hAnsi="Times New Roman" w:cs="Times New Roman"/>
                <w:b/>
                <w:bCs/>
              </w:rPr>
            </w:pPr>
            <w:r w:rsidRPr="00AA7BE1">
              <w:rPr>
                <w:rFonts w:ascii="Times New Roman" w:hAnsi="Times New Roman" w:cs="Times New Roman" w:eastAsia="Times New Roman"/>
                <w:b/>
                <w:bCs/>
                <w:color w:val="000000"/>
              </w:rPr>
              <w:t>Transparency and Documentation</w:t>
            </w:r>
          </w:p>
        </w:tc>
      </w:tr>
      <w:tr w:rsidR="00AA7BE1" w14:paraId="7283FE41" w14:textId="77777777" w:rsidTr="00AA7BE1">
        <w:tc>
          <w:tcPr>
            <w:tcW w:w="10790" w:type="dxa"/>
          </w:tcPr>
          <w:p w14:paraId="5C0B2A62" w14:textId="77777777" w:rsidR="00AA7BE1" w:rsidRPr="00AA7BE1" w:rsidRDefault="00AA7BE1" w:rsidP="00AA7BE1">
            <w:pPr>
              <w:contextualSpacing/>
              <w:jc w:val="both"/>
              <w:rPr>
                <w:rFonts w:ascii="Times New Roman" w:hAnsi="Times New Roman" w:cs="Times New Roman"/>
                <w:b/>
                <w:bCs/>
              </w:rPr>
            </w:pPr>
            <w:r w:rsidRPr="00AA7BE1">
              <w:rPr>
                <w:rFonts w:ascii="Times New Roman" w:hAnsi="Times New Roman" w:cs="Times New Roman" w:eastAsia="Times New Roman"/>
                <w:b/>
                <w:bCs/>
                <w:color w:val="000000"/>
              </w:rPr>
              <w:t>Organizations can document the following</w:t>
            </w:r>
          </w:p>
          <w:p w14:paraId="3365E2BF" w14:textId="77777777" w:rsidR="00AA7BE1" w:rsidRPr="00AA7BE1" w:rsidRDefault="00AA7BE1" w:rsidP="00AA7BE1">
            <w:pPr>
              <w:numPr>
                <w:ilvl w:val="0"/>
                <w:numId w:val="23"/>
              </w:numPr>
              <w:contextualSpacing/>
              <w:jc w:val="both"/>
              <w:rPr>
                <w:rFonts w:ascii="Times New Roman" w:hAnsi="Times New Roman" w:cs="Times New Roman"/>
              </w:rPr>
            </w:pPr>
            <w:r w:rsidRPr="00AA7BE1">
              <w:rPr>
                <w:rFonts w:ascii="Times New Roman" w:hAnsi="Times New Roman" w:cs="Times New Roman" w:eastAsia="Times New Roman"/>
                <w:color w:val="000000"/>
              </w:rPr>
              <w:t>What processes exist for data generation, acquisition/collection, ingestion, staging/storage, transformations, security, maintenance, and dissemination?</w:t>
            </w:r>
          </w:p>
          <w:p w14:paraId="66B87780" w14:textId="77777777" w:rsidR="00AA7BE1" w:rsidRPr="00AA7BE1" w:rsidRDefault="00AA7BE1" w:rsidP="00AA7BE1">
            <w:pPr>
              <w:numPr>
                <w:ilvl w:val="0"/>
                <w:numId w:val="23"/>
              </w:numPr>
              <w:contextualSpacing/>
              <w:jc w:val="both"/>
              <w:rPr>
                <w:rFonts w:ascii="Times New Roman" w:hAnsi="Times New Roman" w:cs="Times New Roman"/>
              </w:rPr>
            </w:pPr>
            <w:r w:rsidRPr="00AA7BE1">
              <w:rPr>
                <w:rFonts w:ascii="Times New Roman" w:hAnsi="Times New Roman" w:cs="Times New Roman" w:eastAsia="Times New Roman"/>
                <w:color w:val="000000"/>
              </w:rPr>
              <w:t>To what extent do these policies foster public trust and confidence in the use of the AI system?</w:t>
            </w:r>
          </w:p>
          <w:p w14:paraId="4DCD5998" w14:textId="77777777" w:rsidR="00AA7BE1" w:rsidRPr="00AA7BE1" w:rsidRDefault="00AA7BE1" w:rsidP="00AA7BE1">
            <w:pPr>
              <w:numPr>
                <w:ilvl w:val="0"/>
                <w:numId w:val="23"/>
              </w:numPr>
              <w:contextualSpacing/>
              <w:jc w:val="both"/>
              <w:rPr>
                <w:rFonts w:ascii="Times New Roman" w:hAnsi="Times New Roman" w:cs="Times New Roman"/>
              </w:rPr>
            </w:pPr>
            <w:r w:rsidRPr="00AA7BE1">
              <w:rPr>
                <w:rFonts w:ascii="Times New Roman" w:hAnsi="Times New Roman" w:cs="Times New Roman" w:eastAsia="Times New Roman"/>
                <w:color w:val="000000"/>
              </w:rPr>
              <w:t>If anyone believes that the AI no longer meets this ethical framework, who will be responsible for receiving the concern and as appropriate investigating and remediating the issue? Do they have authority to modify, limit, or stop the use of the AI?</w:t>
            </w:r>
          </w:p>
          <w:p w14:paraId="59F2EBDE" w14:textId="77777777" w:rsidR="00AA7BE1" w:rsidRPr="00AA7BE1" w:rsidRDefault="00AA7BE1" w:rsidP="00AA7BE1">
            <w:pPr>
              <w:numPr>
                <w:ilvl w:val="0"/>
                <w:numId w:val="23"/>
              </w:numPr>
              <w:contextualSpacing/>
              <w:jc w:val="both"/>
              <w:rPr>
                <w:rFonts w:ascii="Times New Roman" w:hAnsi="Times New Roman" w:cs="Times New Roman"/>
              </w:rPr>
            </w:pPr>
            <w:r w:rsidRPr="00AA7BE1">
              <w:rPr>
                <w:rFonts w:ascii="Times New Roman" w:hAnsi="Times New Roman" w:cs="Times New Roman" w:eastAsia="Times New Roman"/>
                <w:color w:val="000000"/>
              </w:rPr>
              <w:t>If it relates to people, were there any ethical review applications/reviews/approvals? (e.g. Institutional Review Board applications)</w:t>
            </w:r>
          </w:p>
          <w:p w14:paraId="574F80B5" w14:textId="77777777" w:rsidR="00AA7BE1" w:rsidRPr="00AA7BE1" w:rsidRDefault="00AA7BE1" w:rsidP="00AA7BE1">
            <w:pPr>
              <w:contextualSpacing/>
              <w:jc w:val="both"/>
              <w:rPr>
                <w:rFonts w:ascii="Times New Roman" w:hAnsi="Times New Roman" w:cs="Times New Roman"/>
                <w:b/>
                <w:bCs/>
              </w:rPr>
            </w:pPr>
            <w:r w:rsidRPr="00AA7BE1">
              <w:rPr>
                <w:rFonts w:ascii="Times New Roman" w:hAnsi="Times New Roman" w:cs="Times New Roman" w:eastAsia="Times New Roman"/>
                <w:b/>
                <w:bCs/>
                <w:color w:val="000000"/>
              </w:rPr>
              <w:t>AI Transparency Resources</w:t>
            </w:r>
          </w:p>
          <w:p w14:paraId="20099086" w14:textId="77777777" w:rsidR="00AA7BE1" w:rsidRPr="00AA7BE1" w:rsidRDefault="00AA7BE1" w:rsidP="00AA7BE1">
            <w:pPr>
              <w:numPr>
                <w:ilvl w:val="0"/>
                <w:numId w:val="24"/>
              </w:numPr>
              <w:contextualSpacing/>
              <w:jc w:val="both"/>
              <w:rPr>
                <w:rFonts w:ascii="Times New Roman" w:hAnsi="Times New Roman" w:cs="Times New Roman"/>
              </w:rPr>
            </w:pPr>
            <w:r w:rsidRPr="00AA7BE1">
              <w:rPr>
                <w:rFonts w:ascii="Times New Roman" w:hAnsi="Times New Roman" w:cs="Times New Roman" w:eastAsia="Times New Roman"/>
                <w:color w:val="000000"/>
              </w:rPr>
              <w:t>GAO-21-519SP: AI Accountability Framework for Federal Agencies &amp; Other Entities. </w:t>
            </w:r>
            <w:hyperlink r:id="rId53" w:history="1">
              <w:r w:rsidRPr="00AA7BE1">
                <w:rPr>
                  <w:rStyle w:val="Hyperlink"/>
                  <w:rFonts w:ascii="Times New Roman" w:hAnsi="Times New Roman" w:cs="Times New Roman"/>
                </w:rPr>
                <w:t>URL</w:t>
              </w:r>
            </w:hyperlink>
          </w:p>
          <w:p w14:paraId="29FA2652" w14:textId="77777777" w:rsidR="00AA7BE1" w:rsidRPr="00AA7BE1" w:rsidRDefault="00AA7BE1" w:rsidP="00AA7BE1">
            <w:pPr>
              <w:numPr>
                <w:ilvl w:val="0"/>
                <w:numId w:val="24"/>
              </w:numPr>
              <w:contextualSpacing/>
              <w:jc w:val="both"/>
              <w:rPr>
                <w:rFonts w:ascii="Times New Roman" w:hAnsi="Times New Roman" w:cs="Times New Roman"/>
              </w:rPr>
            </w:pPr>
            <w:r w:rsidRPr="00AA7BE1">
              <w:rPr>
                <w:rFonts w:ascii="Times New Roman" w:hAnsi="Times New Roman" w:cs="Times New Roman" w:eastAsia="Times New Roman"/>
                <w:color w:val="000000"/>
              </w:rPr>
              <w:t>Intel.gov: AI Ethics Framework for Intelligence Community - 2020. </w:t>
            </w:r>
            <w:hyperlink r:id="rId54" w:history="1">
              <w:r w:rsidRPr="00AA7BE1">
                <w:rPr>
                  <w:rStyle w:val="Hyperlink"/>
                  <w:rFonts w:ascii="Times New Roman" w:hAnsi="Times New Roman" w:cs="Times New Roman"/>
                </w:rPr>
                <w:t>URL</w:t>
              </w:r>
            </w:hyperlink>
          </w:p>
          <w:p w14:paraId="4F6F0E4A" w14:textId="4469D978" w:rsidR="00AA7BE1" w:rsidRPr="00AA7BE1" w:rsidRDefault="00AA7BE1" w:rsidP="00C0173C">
            <w:pPr>
              <w:numPr>
                <w:ilvl w:val="0"/>
                <w:numId w:val="24"/>
              </w:numPr>
              <w:contextualSpacing/>
              <w:jc w:val="both"/>
              <w:rPr>
                <w:rFonts w:ascii="Times New Roman" w:hAnsi="Times New Roman" w:cs="Times New Roman"/>
              </w:rPr>
            </w:pPr>
            <w:r w:rsidRPr="00AA7BE1">
              <w:rPr>
                <w:rFonts w:ascii="Times New Roman" w:hAnsi="Times New Roman" w:cs="Times New Roman" w:eastAsia="Times New Roman"/>
                <w:color w:val="000000"/>
              </w:rPr>
              <w:t>Datasheets for Datasets. </w:t>
            </w:r>
            <w:hyperlink r:id="rId55" w:history="1">
              <w:r w:rsidRPr="00AA7BE1">
                <w:rPr>
                  <w:rStyle w:val="Hyperlink"/>
                  <w:rFonts w:ascii="Times New Roman" w:hAnsi="Times New Roman" w:cs="Times New Roman"/>
                </w:rPr>
                <w:t>URL</w:t>
              </w:r>
            </w:hyperlink>
          </w:p>
        </w:tc>
      </w:tr>
      <w:tr w:rsidR="00AA7BE1" w14:paraId="79D05E2B" w14:textId="77777777" w:rsidTr="00950F7A">
        <w:tc>
          <w:tcPr>
            <w:tcW w:w="10790" w:type="dxa"/>
            <w:shd w:val="clear" w:color="auto" w:fill="D9E2F3" w:themeFill="accent1" w:themeFillTint="33"/>
          </w:tcPr>
          <w:p w14:paraId="2C66AB8F" w14:textId="1C1FC7D9" w:rsidR="00AA7BE1" w:rsidRPr="00950F7A" w:rsidRDefault="00950F7A" w:rsidP="00C0173C">
            <w:pPr>
              <w:contextualSpacing/>
              <w:jc w:val="both"/>
              <w:rPr>
                <w:rFonts w:ascii="Times New Roman" w:hAnsi="Times New Roman" w:cs="Times New Roman"/>
                <w:b/>
                <w:bCs/>
              </w:rPr>
            </w:pPr>
            <w:r w:rsidRPr="00950F7A">
              <w:rPr>
                <w:rFonts w:ascii="Times New Roman" w:hAnsi="Times New Roman" w:cs="Times New Roman" w:eastAsia="Times New Roman"/>
                <w:b/>
                <w:bCs/>
                <w:color w:val="000000"/>
              </w:rPr>
              <w:t>References</w:t>
            </w:r>
          </w:p>
        </w:tc>
      </w:tr>
      <w:tr w:rsidR="00AA7BE1" w14:paraId="3CC5E619" w14:textId="77777777" w:rsidTr="00AA7BE1">
        <w:tc>
          <w:tcPr>
            <w:tcW w:w="10790" w:type="dxa"/>
          </w:tcPr>
          <w:p w14:paraId="627882B1" w14:textId="77777777" w:rsidR="00950F7A" w:rsidRDefault="00950F7A" w:rsidP="00950F7A">
            <w:pPr>
              <w:contextualSpacing/>
              <w:jc w:val="both"/>
              <w:rPr>
                <w:rFonts w:ascii="Times New Roman" w:hAnsi="Times New Roman" w:cs="Times New Roman"/>
              </w:rPr>
            </w:pPr>
            <w:r w:rsidRPr="00950F7A">
              <w:rPr>
                <w:rFonts w:ascii="Times New Roman" w:hAnsi="Times New Roman" w:cs="Times New Roman" w:eastAsia="Times New Roman"/>
                <w:color w:val="000000"/>
              </w:rPr>
              <w:t>Michelle De Mooy, Joseph Jerome and Vijay Kasschau, “Should It Stay or Should It Go? The Legal, Policy and Technical Landscape Around Data Deletion,” Center for Democracy and Technology, 2017. </w:t>
            </w:r>
            <w:hyperlink r:id="rId56" w:history="1">
              <w:r w:rsidRPr="00950F7A">
                <w:rPr>
                  <w:rStyle w:val="Hyperlink"/>
                  <w:rFonts w:ascii="Times New Roman" w:hAnsi="Times New Roman" w:cs="Times New Roman"/>
                </w:rPr>
                <w:t>URL</w:t>
              </w:r>
            </w:hyperlink>
          </w:p>
          <w:p w14:paraId="36165F7B" w14:textId="77777777" w:rsidR="00950F7A" w:rsidRPr="00950F7A" w:rsidRDefault="00950F7A" w:rsidP="00950F7A">
            <w:pPr>
              <w:contextualSpacing/>
              <w:jc w:val="both"/>
              <w:rPr>
                <w:rFonts w:ascii="Times New Roman" w:hAnsi="Times New Roman" w:cs="Times New Roman"/>
              </w:rPr>
            </w:pPr>
          </w:p>
          <w:p w14:paraId="443AB411" w14:textId="77777777" w:rsidR="00950F7A" w:rsidRDefault="00950F7A" w:rsidP="00950F7A">
            <w:pPr>
              <w:contextualSpacing/>
              <w:jc w:val="both"/>
              <w:rPr>
                <w:rFonts w:ascii="Times New Roman" w:hAnsi="Times New Roman" w:cs="Times New Roman"/>
              </w:rPr>
            </w:pPr>
            <w:r w:rsidRPr="00950F7A">
              <w:rPr>
                <w:rFonts w:ascii="Times New Roman" w:hAnsi="Times New Roman" w:cs="Times New Roman" w:eastAsia="Times New Roman"/>
                <w:color w:val="000000"/>
              </w:rPr>
              <w:lastRenderedPageBreak/>
              <w:t xml:space="preserve">Burcu </w:t>
            </w:r>
            <w:proofErr w:type="spellStart"/>
            <w:r w:rsidRPr="00950F7A">
              <w:rPr>
                <w:rFonts w:ascii="Times New Roman" w:hAnsi="Times New Roman" w:cs="Times New Roman" w:eastAsia="Times New Roman"/>
                <w:color w:val="000000"/>
              </w:rPr>
              <w:t>Baykurt</w:t>
            </w:r>
            <w:proofErr w:type="spellEnd"/>
            <w:r w:rsidRPr="00950F7A">
              <w:rPr>
                <w:rFonts w:ascii="Times New Roman" w:hAnsi="Times New Roman" w:cs="Times New Roman" w:eastAsia="Times New Roman"/>
                <w:color w:val="000000"/>
              </w:rPr>
              <w:t>, "Algorithmic accountability in US cities: Transparency, impact, and political economy." Big Data &amp; Society 9, no. 2 (2022): 20539517221115426. </w:t>
            </w:r>
            <w:hyperlink r:id="rId57" w:history="1">
              <w:r w:rsidRPr="00950F7A">
                <w:rPr>
                  <w:rStyle w:val="Hyperlink"/>
                  <w:rFonts w:ascii="Times New Roman" w:hAnsi="Times New Roman" w:cs="Times New Roman"/>
                </w:rPr>
                <w:t>URL</w:t>
              </w:r>
            </w:hyperlink>
          </w:p>
          <w:p w14:paraId="76D06620" w14:textId="77777777" w:rsidR="00950F7A" w:rsidRPr="00950F7A" w:rsidRDefault="00950F7A" w:rsidP="00950F7A">
            <w:pPr>
              <w:contextualSpacing/>
              <w:jc w:val="both"/>
              <w:rPr>
                <w:rFonts w:ascii="Times New Roman" w:hAnsi="Times New Roman" w:cs="Times New Roman"/>
              </w:rPr>
            </w:pPr>
          </w:p>
          <w:p w14:paraId="1B1ABC01" w14:textId="22DE6C5A" w:rsidR="00950F7A" w:rsidRDefault="00950F7A" w:rsidP="00950F7A">
            <w:pPr>
              <w:contextualSpacing/>
              <w:jc w:val="both"/>
              <w:rPr>
                <w:rFonts w:ascii="Times New Roman" w:hAnsi="Times New Roman" w:cs="Times New Roman"/>
              </w:rPr>
            </w:pPr>
            <w:r w:rsidRPr="00950F7A">
              <w:rPr>
                <w:rFonts w:ascii="Times New Roman" w:hAnsi="Times New Roman" w:cs="Times New Roman" w:eastAsia="Times New Roman"/>
                <w:color w:val="000000"/>
              </w:rPr>
              <w:t>Upol Ehsan, Ranjit Singh, Jacob Metcalf and Mark O. Riedl. “The Algorithmic Imprint.” Proceedings of the 2022 ACM Conference on Fairness, Accountability, and Transparency (2022). [URL] (</w:t>
            </w:r>
            <w:hyperlink r:id="rId58" w:history="1">
              <w:r w:rsidRPr="008A4FA7">
                <w:rPr>
                  <w:rStyle w:val="Hyperlink"/>
                  <w:rFonts w:ascii="Times New Roman" w:hAnsi="Times New Roman" w:cs="Times New Roman"/>
                </w:rPr>
                <w:t>https://arxiv.org/pdf/2206.03275v1</w:t>
              </w:r>
            </w:hyperlink>
            <w:r w:rsidRPr="00950F7A">
              <w:rPr>
                <w:rFonts w:ascii="Times New Roman" w:hAnsi="Times New Roman" w:cs="Times New Roman" w:eastAsia="Times New Roman"/>
                <w:color w:val="000000"/>
              </w:rPr>
              <w:t>)</w:t>
            </w:r>
          </w:p>
          <w:p w14:paraId="51970413" w14:textId="77777777" w:rsidR="00950F7A" w:rsidRPr="00950F7A" w:rsidRDefault="00950F7A" w:rsidP="00950F7A">
            <w:pPr>
              <w:contextualSpacing/>
              <w:jc w:val="both"/>
              <w:rPr>
                <w:rFonts w:ascii="Times New Roman" w:hAnsi="Times New Roman" w:cs="Times New Roman"/>
              </w:rPr>
            </w:pPr>
          </w:p>
          <w:p w14:paraId="6F6CD21F" w14:textId="3FF2C514" w:rsidR="00AA7BE1" w:rsidRDefault="00950F7A" w:rsidP="00C0173C">
            <w:pPr>
              <w:contextualSpacing/>
              <w:jc w:val="both"/>
              <w:rPr>
                <w:rFonts w:ascii="Times New Roman" w:hAnsi="Times New Roman" w:cs="Times New Roman"/>
              </w:rPr>
            </w:pPr>
            <w:r w:rsidRPr="00950F7A">
              <w:rPr>
                <w:rFonts w:ascii="Times New Roman" w:hAnsi="Times New Roman" w:cs="Times New Roman" w:eastAsia="Times New Roman"/>
                <w:color w:val="000000"/>
              </w:rPr>
              <w:t>“Information System Decommissioning Guide,” Bureau of Land Management, 2011. </w:t>
            </w:r>
            <w:hyperlink r:id="rId59" w:history="1">
              <w:r w:rsidRPr="00950F7A">
                <w:rPr>
                  <w:rStyle w:val="Hyperlink"/>
                  <w:rFonts w:ascii="Times New Roman" w:hAnsi="Times New Roman" w:cs="Times New Roman"/>
                </w:rPr>
                <w:t>URL</w:t>
              </w:r>
            </w:hyperlink>
          </w:p>
        </w:tc>
      </w:tr>
    </w:tbl>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pPr>
              <w:pStyle w:val="Heading2"/>
              <w:jc w:val="both"/>
            </w:pPr>
            <w:r>
              <w:rPr>
                <w:rFonts w:ascii="Times New Roman" w:hAnsi="Times New Roman" w:eastAsia="Times New Roman" w:cs="Times New Roman"/>
                <w:b/>
                <w:color w:val="FFFFFF"/>
              </w:rPr>
              <w:t>Govern 2</w:t>
            </w:r>
          </w:p>
        </w:tc>
      </w:tr>
      <w:tr w:rsidR="00864629" w14:paraId="50FA61A0" w14:textId="77777777" w:rsidTr="00195326">
        <w:tc>
          <w:tcPr>
            <w:tcW w:w="10790" w:type="dxa"/>
          </w:tcPr>
          <w:p>
            <w:pPr>
              <w:jc w:val="both"/>
            </w:pPr>
            <w:r>
              <w:rPr>
                <w:rFonts w:ascii="Times New Roman" w:hAnsi="Times New Roman" w:eastAsia="Times New Roman" w:cs="Times New Roman"/>
                <w:color w:val="000000"/>
              </w:rPr>
              <w:t>Accountability structures are in place so that the appropriate teams and individuals are empowered, responsible, and trained for mapping, measuring, and managing AI risks.</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both"/>
            </w:pPr>
            <w:r>
              <w:rPr>
                <w:rFonts w:ascii="Times New Roman" w:hAnsi="Times New Roman" w:eastAsia="Times New Roman" w:cs="Times New Roman"/>
                <w:b/>
                <w:color w:val="000000"/>
              </w:rPr>
              <w:t>GOVERN 2.1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Roles and responsibilities and lines of communication related to mapping, measuring, and managing AI risks are documented and are clear to individuals and teams throughout the organization.</w:t>
            </w:r>
          </w:p>
        </w:tc>
      </w:tr>
      <w:tr w:rsidR="00864629" w14:paraId="750BA288" w14:textId="77777777" w:rsidTr="00864629">
        <w:tc>
          <w:tcPr>
            <w:tcW w:w="10790" w:type="dxa"/>
            <w:shd w:val="clear" w:color="auto" w:fill="D9E2F3" w:themeFill="accent1" w:themeFillTint="33"/>
          </w:tcPr>
          <w:p>
            <w:pPr>
              <w:jc w:val="both"/>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color w:val="000000"/>
              </w:rPr>
              <w:t>The development of a risk-aware organizational culture starts with defining responsibilities. For example, under some risk management structures, professionals carrying out test and evaluation tasks are independent from AI system developers and report through risk management functions or directly to executives. This kind of structure may help counter implicit biases such as groupthink or sunk cost fallacy and bolster risk management functions, so efforts are not easily bypassed or ignored.</w:t>
            </w:r>
          </w:p>
          <w:p>
            <w:pPr>
              <w:jc w:val="both"/>
            </w:pPr>
            <w:r>
              <w:rPr>
                <w:rFonts w:ascii="Times New Roman" w:hAnsi="Times New Roman" w:eastAsia="Times New Roman" w:cs="Times New Roman"/>
                <w:color w:val="000000"/>
              </w:rPr>
              <w:t>Instilling a culture where AI system design and implementation decisions can be questioned and course- corrected by empowered AI actors can enhance organizations’ abilities to anticipate and effectively manage risks before they become ingrained.</w:t>
            </w:r>
          </w:p>
        </w:tc>
      </w:tr>
      <w:tr w:rsidR="00864629" w14:paraId="4BA0ACB4"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color w:val="000000"/>
              </w:rPr>
              <w:t>•</w:t>
              <w:tab/>
              <w:t>Establish policies that define the AI risk management roles and responsibilities for positions directly and indirectly related to AI systems, including, but not limited to</w:t>
            </w:r>
          </w:p>
          <w:p>
            <w:pPr>
              <w:ind w:left="792" w:hanging="259"/>
              <w:jc w:val="both"/>
            </w:pPr>
            <w:r>
              <w:rPr>
                <w:rFonts w:ascii="Times New Roman" w:hAnsi="Times New Roman" w:eastAsia="Times New Roman" w:cs="Times New Roman"/>
                <w:color w:val="000000"/>
              </w:rPr>
              <w:t>•</w:t>
              <w:tab/>
              <w:t>Boards of directors or advisory committees</w:t>
            </w:r>
          </w:p>
          <w:p>
            <w:pPr>
              <w:ind w:left="792" w:hanging="259"/>
              <w:jc w:val="both"/>
            </w:pPr>
            <w:r>
              <w:rPr>
                <w:rFonts w:ascii="Times New Roman" w:hAnsi="Times New Roman" w:eastAsia="Times New Roman" w:cs="Times New Roman"/>
                <w:color w:val="000000"/>
              </w:rPr>
              <w:t>•</w:t>
              <w:tab/>
              <w:t>Senior management</w:t>
            </w:r>
          </w:p>
          <w:p>
            <w:pPr>
              <w:ind w:left="792" w:hanging="259"/>
              <w:jc w:val="both"/>
            </w:pPr>
            <w:r>
              <w:rPr>
                <w:rFonts w:ascii="Times New Roman" w:hAnsi="Times New Roman" w:eastAsia="Times New Roman" w:cs="Times New Roman"/>
                <w:color w:val="000000"/>
              </w:rPr>
              <w:t>•</w:t>
              <w:tab/>
              <w:t>AI audit functions</w:t>
            </w:r>
          </w:p>
          <w:p>
            <w:pPr>
              <w:ind w:left="792" w:hanging="259"/>
              <w:jc w:val="both"/>
            </w:pPr>
            <w:r>
              <w:rPr>
                <w:rFonts w:ascii="Times New Roman" w:hAnsi="Times New Roman" w:eastAsia="Times New Roman" w:cs="Times New Roman"/>
                <w:color w:val="000000"/>
              </w:rPr>
              <w:t>•</w:t>
              <w:tab/>
              <w:t>Product management</w:t>
            </w:r>
          </w:p>
          <w:p>
            <w:pPr>
              <w:ind w:left="792" w:hanging="259"/>
              <w:jc w:val="both"/>
            </w:pPr>
            <w:r>
              <w:rPr>
                <w:rFonts w:ascii="Times New Roman" w:hAnsi="Times New Roman" w:eastAsia="Times New Roman" w:cs="Times New Roman"/>
                <w:color w:val="000000"/>
              </w:rPr>
              <w:t>•</w:t>
              <w:tab/>
              <w:t>Project management</w:t>
            </w:r>
          </w:p>
          <w:p>
            <w:pPr>
              <w:ind w:left="792" w:hanging="259"/>
              <w:jc w:val="both"/>
            </w:pPr>
            <w:r>
              <w:rPr>
                <w:rFonts w:ascii="Times New Roman" w:hAnsi="Times New Roman" w:eastAsia="Times New Roman" w:cs="Times New Roman"/>
                <w:color w:val="000000"/>
              </w:rPr>
              <w:t>•</w:t>
              <w:tab/>
              <w:t>AI design</w:t>
            </w:r>
          </w:p>
          <w:p>
            <w:pPr>
              <w:ind w:left="792" w:hanging="259"/>
              <w:jc w:val="both"/>
            </w:pPr>
            <w:r>
              <w:rPr>
                <w:rFonts w:ascii="Times New Roman" w:hAnsi="Times New Roman" w:eastAsia="Times New Roman" w:cs="Times New Roman"/>
                <w:color w:val="000000"/>
              </w:rPr>
              <w:t>•</w:t>
              <w:tab/>
              <w:t>AI development</w:t>
            </w:r>
          </w:p>
          <w:p>
            <w:pPr>
              <w:ind w:left="792" w:hanging="259"/>
              <w:jc w:val="both"/>
            </w:pPr>
            <w:r>
              <w:rPr>
                <w:rFonts w:ascii="Times New Roman" w:hAnsi="Times New Roman" w:eastAsia="Times New Roman" w:cs="Times New Roman"/>
                <w:color w:val="000000"/>
              </w:rPr>
              <w:t>•</w:t>
              <w:tab/>
              <w:t>Human-AI interaction</w:t>
            </w:r>
          </w:p>
          <w:p>
            <w:pPr>
              <w:ind w:left="792" w:hanging="259"/>
              <w:jc w:val="both"/>
            </w:pPr>
            <w:r>
              <w:rPr>
                <w:rFonts w:ascii="Times New Roman" w:hAnsi="Times New Roman" w:eastAsia="Times New Roman" w:cs="Times New Roman"/>
                <w:color w:val="000000"/>
              </w:rPr>
              <w:t>•</w:t>
              <w:tab/>
              <w:t>AI testing and evaluation</w:t>
            </w:r>
          </w:p>
          <w:p>
            <w:pPr>
              <w:ind w:left="792" w:hanging="259"/>
              <w:jc w:val="both"/>
            </w:pPr>
            <w:r>
              <w:rPr>
                <w:rFonts w:ascii="Times New Roman" w:hAnsi="Times New Roman" w:eastAsia="Times New Roman" w:cs="Times New Roman"/>
                <w:color w:val="000000"/>
              </w:rPr>
              <w:t>•</w:t>
              <w:tab/>
              <w:t>AI acquisition and procurement</w:t>
            </w:r>
          </w:p>
          <w:p>
            <w:pPr>
              <w:ind w:left="792" w:hanging="259"/>
              <w:jc w:val="both"/>
            </w:pPr>
            <w:r>
              <w:rPr>
                <w:rFonts w:ascii="Times New Roman" w:hAnsi="Times New Roman" w:eastAsia="Times New Roman" w:cs="Times New Roman"/>
                <w:color w:val="000000"/>
              </w:rPr>
              <w:t>•</w:t>
              <w:tab/>
              <w:t>Impact assessment functions</w:t>
            </w:r>
          </w:p>
          <w:p>
            <w:pPr>
              <w:ind w:left="792" w:hanging="259"/>
              <w:jc w:val="both"/>
            </w:pPr>
            <w:r>
              <w:rPr>
                <w:rFonts w:ascii="Times New Roman" w:hAnsi="Times New Roman" w:eastAsia="Times New Roman" w:cs="Times New Roman"/>
                <w:color w:val="000000"/>
              </w:rPr>
              <w:t>•</w:t>
              <w:tab/>
              <w:t>Oversight functions</w:t>
            </w:r>
          </w:p>
          <w:p>
            <w:pPr>
              <w:ind w:left="403" w:hanging="259"/>
              <w:jc w:val="both"/>
            </w:pPr>
            <w:r>
              <w:rPr>
                <w:rFonts w:ascii="Times New Roman" w:hAnsi="Times New Roman" w:eastAsia="Times New Roman" w:cs="Times New Roman"/>
                <w:color w:val="000000"/>
              </w:rPr>
              <w:t>•</w:t>
              <w:tab/>
              <w:t>Establish policies that promote regular communication among AI actors participating in AI risk management efforts.</w:t>
            </w:r>
          </w:p>
          <w:p>
            <w:pPr>
              <w:ind w:left="403" w:hanging="259"/>
              <w:jc w:val="both"/>
            </w:pPr>
            <w:r>
              <w:rPr>
                <w:rFonts w:ascii="Times New Roman" w:hAnsi="Times New Roman" w:eastAsia="Times New Roman" w:cs="Times New Roman"/>
                <w:color w:val="000000"/>
              </w:rPr>
              <w:t>•</w:t>
              <w:tab/>
              <w:t>Establish policies that separate management of AI system development functions from AI system testing functions, to enable independent course-correction of AI systems.</w:t>
            </w:r>
          </w:p>
          <w:p>
            <w:pPr>
              <w:ind w:left="403" w:hanging="259"/>
              <w:jc w:val="both"/>
            </w:pPr>
            <w:r>
              <w:rPr>
                <w:rFonts w:ascii="Times New Roman" w:hAnsi="Times New Roman" w:eastAsia="Times New Roman" w:cs="Times New Roman"/>
                <w:color w:val="000000"/>
              </w:rPr>
              <w:t>•</w:t>
              <w:tab/>
              <w:t>Establish policies to identify, increase the transparency of, and prevent conflicts of interest in AI risk management efforts.</w:t>
            </w:r>
          </w:p>
          <w:p>
            <w:pPr>
              <w:ind w:left="403" w:hanging="259"/>
              <w:jc w:val="both"/>
            </w:pPr>
            <w:r>
              <w:rPr>
                <w:rFonts w:ascii="Times New Roman" w:hAnsi="Times New Roman" w:eastAsia="Times New Roman" w:cs="Times New Roman"/>
                <w:color w:val="000000"/>
              </w:rPr>
              <w:t>•</w:t>
              <w:tab/>
              <w:t>Establish policies to counteract confirmation bias and market incentives that may hinder AI risk management efforts.</w:t>
            </w:r>
          </w:p>
          <w:p>
            <w:pPr>
              <w:ind w:left="403" w:hanging="259"/>
              <w:jc w:val="both"/>
            </w:pPr>
            <w:r>
              <w:rPr>
                <w:rFonts w:ascii="Times New Roman" w:hAnsi="Times New Roman" w:eastAsia="Times New Roman" w:cs="Times New Roman"/>
                <w:color w:val="000000"/>
              </w:rPr>
              <w:t>•</w:t>
              <w:tab/>
              <w:t>Establish policies that incentivize AI actors to collaborate with existing legal, oversight, compliance, or enterprise risk functions in their AI risk management activities.</w:t>
            </w:r>
          </w:p>
        </w:tc>
      </w:tr>
      <w:tr w:rsidR="00AC5C09" w14:paraId="0DFBFC7A"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color w:val="000000"/>
              </w:rPr>
              <w:t>•</w:t>
              <w:tab/>
              <w:t>To what extent has the entity clarified the roles, responsibilities, and delegated authorities to relevant stakeholders?</w:t>
            </w:r>
          </w:p>
          <w:p>
            <w:pPr>
              <w:ind w:left="403" w:hanging="259"/>
              <w:jc w:val="both"/>
            </w:pPr>
            <w:r>
              <w:rPr>
                <w:rFonts w:ascii="Times New Roman" w:hAnsi="Times New Roman" w:eastAsia="Times New Roman" w:cs="Times New Roman"/>
                <w:color w:val="000000"/>
              </w:rPr>
              <w:t>•</w:t>
              <w:tab/>
              <w:t>Who is ultimately responsible for the decisions of the AI and is this person aware of the intended uses and limitations of the analytic?</w:t>
            </w:r>
          </w:p>
          <w:p>
            <w:pPr>
              <w:ind w:left="403" w:hanging="259"/>
              <w:jc w:val="both"/>
            </w:pPr>
            <w:r>
              <w:rPr>
                <w:rFonts w:ascii="Times New Roman" w:hAnsi="Times New Roman" w:eastAsia="Times New Roman" w:cs="Times New Roman"/>
                <w:color w:val="000000"/>
              </w:rPr>
              <w:t>•</w:t>
              <w:tab/>
              <w:t>Are the responsibilities of the personnel involved in the various AI governance processes clearly defined?</w:t>
            </w:r>
          </w:p>
          <w:p>
            <w:pPr>
              <w:ind w:left="403" w:hanging="259"/>
              <w:jc w:val="both"/>
            </w:pPr>
            <w:r>
              <w:rPr>
                <w:rFonts w:ascii="Times New Roman" w:hAnsi="Times New Roman" w:eastAsia="Times New Roman" w:cs="Times New Roman"/>
                <w:color w:val="000000"/>
              </w:rPr>
              <w:t>•</w:t>
              <w:tab/>
              <w:t>What are the roles, responsibilities, and delegation of authorities of personnel involved in the design, development, deployment, assessment and monitoring of the AI system?</w:t>
            </w:r>
          </w:p>
          <w:p>
            <w:pPr>
              <w:ind w:left="403" w:hanging="259"/>
              <w:jc w:val="both"/>
            </w:pPr>
            <w:r>
              <w:rPr>
                <w:rFonts w:ascii="Times New Roman" w:hAnsi="Times New Roman" w:eastAsia="Times New Roman" w:cs="Times New Roman"/>
                <w:color w:val="000000"/>
              </w:rPr>
              <w:t>•</w:t>
              <w:tab/>
              <w:t>Did your organization implement accountability-based practices in data management and protection (e.g. the PDPA and OECD Privacy Principles)?</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color w:val="000000"/>
              </w:rPr>
              <w:t>•</w:t>
              <w:tab/>
              <w:t>WEF Model AI Governance Framework Assessment 2020. URL</w:t>
            </w:r>
          </w:p>
          <w:p>
            <w:pPr>
              <w:ind w:left="403" w:hanging="259"/>
              <w:jc w:val="both"/>
            </w:pPr>
            <w:r>
              <w:rPr>
                <w:rFonts w:ascii="Times New Roman" w:hAnsi="Times New Roman" w:eastAsia="Times New Roman" w:cs="Times New Roman"/>
                <w:color w:val="000000"/>
              </w:rPr>
              <w:t>•</w:t>
              <w:tab/>
              <w:t>WEF Companion to the Model AI Governance Framework- 2020. URL</w:t>
            </w:r>
          </w:p>
          <w:p>
            <w:pPr>
              <w:ind w:left="403" w:hanging="259"/>
              <w:jc w:val="both"/>
            </w:pPr>
            <w:r>
              <w:rPr>
                <w:rFonts w:ascii="Times New Roman" w:hAnsi="Times New Roman" w:eastAsia="Times New Roman" w:cs="Times New Roman"/>
                <w:color w:val="000000"/>
              </w:rPr>
              <w:t>•</w:t>
              <w:tab/>
              <w:t>GAO-21-519SP: AI Accountability Framework for Federal Agencies &amp; Other Entities. URL</w:t>
            </w:r>
          </w:p>
        </w:tc>
      </w:tr>
      <w:tr w:rsidR="00AC5C09" w14:paraId="0D73A2CD"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color w:val="000000"/>
              </w:rPr>
              <w:t>Andrew Smith, “Using Artificial Intelligence and Algorithms,” FTC Business Blog (Apr. 8, 2020). URL</w:t>
            </w:r>
          </w:p>
          <w:p>
            <w:pPr>
              <w:jc w:val="both"/>
            </w:pPr>
            <w:r>
              <w:rPr>
                <w:rFonts w:ascii="Times New Roman" w:hAnsi="Times New Roman" w:eastAsia="Times New Roman" w:cs="Times New Roman"/>
                <w:color w:val="000000"/>
              </w:rPr>
              <w:t>Off. Superintendent Fin. Inst. Canada, Enterprise-Wide Model Risk Management for Deposit-Taking Institutions, E-23 (Sept. 2017).</w:t>
            </w:r>
          </w:p>
          <w:p>
            <w:pPr>
              <w:jc w:val="both"/>
            </w:pPr>
            <w:r>
              <w:rPr>
                <w:rFonts w:ascii="Times New Roman" w:hAnsi="Times New Roman" w:eastAsia="Times New Roman" w:cs="Times New Roman"/>
                <w:color w:val="000000"/>
              </w:rPr>
              <w:t>Bd. Governors Fed. Rsrv. Sys., Supervisory Guidance on Model Risk Management, SR Letter 11-7 (Apr. 4, 2011).</w:t>
            </w:r>
          </w:p>
          <w:p>
            <w:pPr>
              <w:jc w:val="both"/>
            </w:pPr>
            <w:r>
              <w:rPr>
                <w:rFonts w:ascii="Times New Roman" w:hAnsi="Times New Roman" w:eastAsia="Times New Roman" w:cs="Times New Roman"/>
                <w:color w:val="000000"/>
              </w:rPr>
              <w:t>Off. Comptroller Currency, Comptroller’s Handbook: Model Risk Management (Aug. 2021). URL</w:t>
            </w:r>
          </w:p>
          <w:p>
            <w:pPr>
              <w:jc w:val="both"/>
            </w:pPr>
            <w:r>
              <w:rPr>
                <w:rFonts w:ascii="Times New Roman" w:hAnsi="Times New Roman" w:eastAsia="Times New Roman" w:cs="Times New Roman"/>
                <w:color w:val="000000"/>
              </w:rPr>
              <w:t>ISO, “Information Technology — Artificial Intelligence — Guidelines for AI applications,” ISO/IEC CD 5339. See Section 6, “Stakeholders’ perspectives and AI application framework.”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both"/>
            </w:pPr>
            <w:r>
              <w:rPr>
                <w:rFonts w:ascii="Times New Roman" w:hAnsi="Times New Roman" w:eastAsia="Times New Roman" w:cs="Times New Roman"/>
                <w:b/>
                <w:color w:val="000000"/>
              </w:rPr>
              <w:t>GOVERN 2.2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The organization’s personnel and partners receive AI risk management training to enable them to perform their duties and responsibilities consistent with related policies, procedures, and agreements.</w:t>
            </w:r>
          </w:p>
        </w:tc>
      </w:tr>
      <w:tr w:rsidR="00864629" w14:paraId="750BA288" w14:textId="77777777" w:rsidTr="00864629">
        <w:tc>
          <w:tcPr>
            <w:tcW w:w="10790" w:type="dxa"/>
            <w:shd w:val="clear" w:color="auto" w:fill="D9E2F3" w:themeFill="accent1" w:themeFillTint="33"/>
          </w:tcPr>
          <w:p>
            <w:pPr>
              <w:jc w:val="both"/>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color w:val="000000"/>
              </w:rPr>
              <w:t>To enhance AI risk management adoption and effectiveness, organizations are encouraged to identify and integrate appropriate training curricula into enterprise learning requirements. Through regular training, AI actors can maintain awareness of:</w:t>
            </w:r>
          </w:p>
          <w:p>
            <w:pPr>
              <w:ind w:left="403" w:hanging="259"/>
              <w:jc w:val="both"/>
            </w:pPr>
            <w:r>
              <w:rPr>
                <w:rFonts w:ascii="Times New Roman" w:hAnsi="Times New Roman" w:eastAsia="Times New Roman" w:cs="Times New Roman"/>
                <w:color w:val="000000"/>
              </w:rPr>
              <w:t>•</w:t>
              <w:tab/>
              <w:t>AI risk management goals and their role in achieving them.</w:t>
            </w:r>
          </w:p>
          <w:p>
            <w:pPr>
              <w:ind w:left="403" w:hanging="259"/>
              <w:jc w:val="both"/>
            </w:pPr>
            <w:r>
              <w:rPr>
                <w:rFonts w:ascii="Times New Roman" w:hAnsi="Times New Roman" w:eastAsia="Times New Roman" w:cs="Times New Roman"/>
                <w:color w:val="000000"/>
              </w:rPr>
              <w:t>•</w:t>
              <w:tab/>
              <w:t>Organizational policies, applicable laws and regulations, and industry best practices and norms.</w:t>
            </w:r>
          </w:p>
          <w:p>
            <w:pPr>
              <w:jc w:val="both"/>
            </w:pPr>
            <w:r>
              <w:rPr>
                <w:rFonts w:ascii="Times New Roman" w:hAnsi="Times New Roman" w:eastAsia="Times New Roman" w:cs="Times New Roman"/>
                <w:color w:val="000000"/>
              </w:rPr>
              <w:t>See MAP 3.4 and 3.5 for additional relevant information.</w:t>
            </w:r>
          </w:p>
        </w:tc>
      </w:tr>
      <w:tr w:rsidR="00864629" w14:paraId="4BA0ACB4"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color w:val="000000"/>
              </w:rPr>
              <w:t>•</w:t>
              <w:tab/>
              <w:t>Establish policies for personnel addressing ongoing education about:</w:t>
            </w:r>
          </w:p>
          <w:p>
            <w:pPr>
              <w:ind w:left="792" w:hanging="259"/>
              <w:jc w:val="both"/>
            </w:pPr>
            <w:r>
              <w:rPr>
                <w:rFonts w:ascii="Times New Roman" w:hAnsi="Times New Roman" w:eastAsia="Times New Roman" w:cs="Times New Roman"/>
                <w:color w:val="000000"/>
              </w:rPr>
              <w:t>•</w:t>
              <w:tab/>
              <w:t>Applicable laws and regulations for AI systems.</w:t>
            </w:r>
          </w:p>
          <w:p>
            <w:pPr>
              <w:ind w:left="792" w:hanging="259"/>
              <w:jc w:val="both"/>
            </w:pPr>
            <w:r>
              <w:rPr>
                <w:rFonts w:ascii="Times New Roman" w:hAnsi="Times New Roman" w:eastAsia="Times New Roman" w:cs="Times New Roman"/>
                <w:color w:val="000000"/>
              </w:rPr>
              <w:t>•</w:t>
              <w:tab/>
              <w:t>Potential negative impacts that may arise from AI systems.</w:t>
            </w:r>
          </w:p>
          <w:p>
            <w:pPr>
              <w:ind w:left="792" w:hanging="259"/>
              <w:jc w:val="both"/>
            </w:pPr>
            <w:r>
              <w:rPr>
                <w:rFonts w:ascii="Times New Roman" w:hAnsi="Times New Roman" w:eastAsia="Times New Roman" w:cs="Times New Roman"/>
                <w:color w:val="000000"/>
              </w:rPr>
              <w:t>•</w:t>
              <w:tab/>
              <w:t>Organizational AI policies.</w:t>
            </w:r>
          </w:p>
          <w:p>
            <w:pPr>
              <w:ind w:left="792" w:hanging="259"/>
              <w:jc w:val="both"/>
            </w:pPr>
            <w:r>
              <w:rPr>
                <w:rFonts w:ascii="Times New Roman" w:hAnsi="Times New Roman" w:eastAsia="Times New Roman" w:cs="Times New Roman"/>
                <w:color w:val="000000"/>
              </w:rPr>
              <w:t>•</w:t>
              <w:tab/>
              <w:t>Trustworthy AI characteristics.</w:t>
            </w:r>
          </w:p>
          <w:p>
            <w:pPr>
              <w:ind w:left="403" w:hanging="259"/>
              <w:jc w:val="both"/>
            </w:pPr>
            <w:r>
              <w:rPr>
                <w:rFonts w:ascii="Times New Roman" w:hAnsi="Times New Roman" w:eastAsia="Times New Roman" w:cs="Times New Roman"/>
                <w:color w:val="000000"/>
              </w:rPr>
              <w:t>•</w:t>
              <w:tab/>
              <w:t>Ensure that trainings are suitable across AI actor sub-groups - for AI actors carrying out technical tasks (e.g., developers, operators, etc.) as compared to AI actors in oversight roles (e.g., legal, compliance, audit, etc.).</w:t>
            </w:r>
          </w:p>
          <w:p>
            <w:pPr>
              <w:ind w:left="403" w:hanging="259"/>
              <w:jc w:val="both"/>
            </w:pPr>
            <w:r>
              <w:rPr>
                <w:rFonts w:ascii="Times New Roman" w:hAnsi="Times New Roman" w:eastAsia="Times New Roman" w:cs="Times New Roman"/>
                <w:color w:val="000000"/>
              </w:rPr>
              <w:t>•</w:t>
              <w:tab/>
              <w:t>Ensure that trainings comprehensively address technical and socio-technical aspects of AI risk management.</w:t>
            </w:r>
          </w:p>
          <w:p>
            <w:pPr>
              <w:ind w:left="403" w:hanging="259"/>
              <w:jc w:val="both"/>
            </w:pPr>
            <w:r>
              <w:rPr>
                <w:rFonts w:ascii="Times New Roman" w:hAnsi="Times New Roman" w:eastAsia="Times New Roman" w:cs="Times New Roman"/>
                <w:color w:val="000000"/>
              </w:rPr>
              <w:t>•</w:t>
              <w:tab/>
              <w:t>Verify that organizational AI policies include mechanisms for internal AI personnel to acknowledge and commit to their roles and responsibilities.</w:t>
            </w:r>
          </w:p>
          <w:p>
            <w:pPr>
              <w:ind w:left="403" w:hanging="259"/>
              <w:jc w:val="both"/>
            </w:pPr>
            <w:r>
              <w:rPr>
                <w:rFonts w:ascii="Times New Roman" w:hAnsi="Times New Roman" w:eastAsia="Times New Roman" w:cs="Times New Roman"/>
                <w:color w:val="000000"/>
              </w:rPr>
              <w:t>•</w:t>
              <w:tab/>
              <w:t>Verify that organizational policies address change management and include mechanisms to communicate and acknowledge substantial AI system changes.</w:t>
            </w:r>
          </w:p>
          <w:p>
            <w:pPr>
              <w:ind w:left="403" w:hanging="259"/>
              <w:jc w:val="both"/>
            </w:pPr>
            <w:r>
              <w:rPr>
                <w:rFonts w:ascii="Times New Roman" w:hAnsi="Times New Roman" w:eastAsia="Times New Roman" w:cs="Times New Roman"/>
                <w:color w:val="000000"/>
              </w:rPr>
              <w:t>•</w:t>
              <w:tab/>
              <w:t>Define paths along internal and external chains of accountability to escalate risk concerns.</w:t>
            </w:r>
          </w:p>
        </w:tc>
      </w:tr>
      <w:tr w:rsidR="00AC5C09" w14:paraId="0DFBFC7A"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color w:val="000000"/>
              </w:rPr>
              <w:t>•</w:t>
              <w:tab/>
              <w:t>Are the relevant staff dealing with AI systems properly trained to interpret AI model output and decisions as well as to detect and manage bias in data?</w:t>
            </w:r>
          </w:p>
          <w:p>
            <w:pPr>
              <w:ind w:left="403" w:hanging="259"/>
              <w:jc w:val="both"/>
            </w:pPr>
            <w:r>
              <w:rPr>
                <w:rFonts w:ascii="Times New Roman" w:hAnsi="Times New Roman" w:eastAsia="Times New Roman" w:cs="Times New Roman"/>
                <w:color w:val="000000"/>
              </w:rPr>
              <w:t>•</w:t>
              <w:tab/>
              <w:t>How does the entity determine the necessary skills and experience needed to design, develop, deploy, assess, and monitor the AI system?</w:t>
            </w:r>
          </w:p>
          <w:p>
            <w:pPr>
              <w:ind w:left="403" w:hanging="259"/>
              <w:jc w:val="both"/>
            </w:pPr>
            <w:r>
              <w:rPr>
                <w:rFonts w:ascii="Times New Roman" w:hAnsi="Times New Roman" w:eastAsia="Times New Roman" w:cs="Times New Roman"/>
                <w:color w:val="000000"/>
              </w:rPr>
              <w:t>•</w:t>
              <w:tab/>
              <w:t>How does the entity assess whether personnel have the necessary skills, training, resources, and domain knowledge to fulfill their assigned responsibilities?</w:t>
            </w:r>
          </w:p>
          <w:p>
            <w:pPr>
              <w:ind w:left="403" w:hanging="259"/>
              <w:jc w:val="both"/>
            </w:pPr>
            <w:r>
              <w:rPr>
                <w:rFonts w:ascii="Times New Roman" w:hAnsi="Times New Roman" w:eastAsia="Times New Roman" w:cs="Times New Roman"/>
                <w:color w:val="000000"/>
              </w:rPr>
              <w:t>•</w:t>
              <w:tab/>
              <w:t>What efforts has the entity undertaken to recruit, develop, and retain a workforce with backgrounds, experience, and perspectives that reflect the community impacted by the AI system?</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color w:val="000000"/>
              </w:rPr>
              <w:t>•</w:t>
              <w:tab/>
              <w:t>WEF Model AI Governance Framework Assessment 2020. URL</w:t>
            </w:r>
          </w:p>
          <w:p>
            <w:pPr>
              <w:ind w:left="403" w:hanging="259"/>
              <w:jc w:val="both"/>
            </w:pPr>
            <w:r>
              <w:rPr>
                <w:rFonts w:ascii="Times New Roman" w:hAnsi="Times New Roman" w:eastAsia="Times New Roman" w:cs="Times New Roman"/>
                <w:color w:val="000000"/>
              </w:rPr>
              <w:t>•</w:t>
              <w:tab/>
              <w:t>WEF Companion to the Model AI Governance Framework- 2020. URL</w:t>
            </w:r>
          </w:p>
          <w:p>
            <w:pPr>
              <w:ind w:left="403" w:hanging="259"/>
              <w:jc w:val="both"/>
            </w:pPr>
            <w:r>
              <w:rPr>
                <w:rFonts w:ascii="Times New Roman" w:hAnsi="Times New Roman" w:eastAsia="Times New Roman" w:cs="Times New Roman"/>
                <w:color w:val="000000"/>
              </w:rPr>
              <w:t>•</w:t>
              <w:tab/>
              <w:t>GAO-21-519SP: AI Accountability Framework for Federal Agencies &amp; Other Entities. URL</w:t>
            </w:r>
          </w:p>
        </w:tc>
      </w:tr>
      <w:tr w:rsidR="00AC5C09" w14:paraId="0D73A2CD"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color w:val="000000"/>
              </w:rPr>
              <w:t>Off. Comptroller Currency, Comptroller’s Handbook: Model Risk Management (Aug. 2021). URL</w:t>
            </w:r>
          </w:p>
          <w:p>
            <w:pPr>
              <w:jc w:val="both"/>
            </w:pPr>
            <w:r>
              <w:rPr>
                <w:rFonts w:ascii="Times New Roman" w:hAnsi="Times New Roman" w:eastAsia="Times New Roman" w:cs="Times New Roman"/>
                <w:color w:val="000000"/>
              </w:rPr>
              <w:t>“Developing Staff Trainings for Equitable AI,” Partnership on Employment &amp; Accessible Technology (PEAT, peatworks.org).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both"/>
            </w:pPr>
            <w:r>
              <w:rPr>
                <w:rFonts w:ascii="Times New Roman" w:hAnsi="Times New Roman" w:eastAsia="Times New Roman" w:cs="Times New Roman"/>
                <w:b/>
                <w:color w:val="000000"/>
              </w:rPr>
              <w:t>GOVERN 2.3</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Executive leadership of the organization takes responsibility for decisions about risks associated with AI system development and deployment.</w:t>
            </w:r>
          </w:p>
        </w:tc>
      </w:tr>
      <w:tr w:rsidR="00864629" w14:paraId="750BA288" w14:textId="77777777" w:rsidTr="00864629">
        <w:tc>
          <w:tcPr>
            <w:tcW w:w="10790" w:type="dxa"/>
            <w:shd w:val="clear" w:color="auto" w:fill="D9E2F3" w:themeFill="accent1" w:themeFillTint="33"/>
          </w:tcPr>
          <w:p>
            <w:pPr>
              <w:jc w:val="both"/>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color w:val="000000"/>
              </w:rPr>
              <w:t>Senior leadership and members of the C-Suite in organizations that maintain an AI portfolio, should maintain awareness of AI risks, affirm the organizational appetite for such risks, and be responsible for managing those risks..</w:t>
            </w:r>
          </w:p>
          <w:p>
            <w:pPr>
              <w:jc w:val="both"/>
            </w:pPr>
            <w:r>
              <w:rPr>
                <w:rFonts w:ascii="Times New Roman" w:hAnsi="Times New Roman" w:eastAsia="Times New Roman" w:cs="Times New Roman"/>
                <w:color w:val="000000"/>
              </w:rPr>
              <w:t>Accountability ensures that a specific team and individual is responsible for AI risk management efforts. Some organizations grant authority and resources (human and budgetary) to a designated officer who ensures adequate performance of the institution’s AI portfolio (e.g. predictive modeling, machine learning).</w:t>
            </w:r>
          </w:p>
        </w:tc>
      </w:tr>
      <w:tr w:rsidR="00864629" w14:paraId="4BA0ACB4"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color w:val="000000"/>
              </w:rPr>
              <w:t>•</w:t>
              <w:tab/>
              <w:t>Organizational management can:</w:t>
            </w:r>
          </w:p>
          <w:p>
            <w:pPr>
              <w:ind w:left="792" w:hanging="259"/>
              <w:jc w:val="both"/>
            </w:pPr>
            <w:r>
              <w:rPr>
                <w:rFonts w:ascii="Times New Roman" w:hAnsi="Times New Roman" w:eastAsia="Times New Roman" w:cs="Times New Roman"/>
                <w:color w:val="000000"/>
              </w:rPr>
              <w:t>•</w:t>
              <w:tab/>
              <w:t>Declare risk tolerances for developing or using AI systems.</w:t>
            </w:r>
          </w:p>
          <w:p>
            <w:pPr>
              <w:ind w:left="792" w:hanging="259"/>
              <w:jc w:val="both"/>
            </w:pPr>
            <w:r>
              <w:rPr>
                <w:rFonts w:ascii="Times New Roman" w:hAnsi="Times New Roman" w:eastAsia="Times New Roman" w:cs="Times New Roman"/>
                <w:color w:val="000000"/>
              </w:rPr>
              <w:t>•</w:t>
              <w:tab/>
              <w:t>Support AI risk management efforts, and play an active role in such efforts.</w:t>
            </w:r>
          </w:p>
          <w:p>
            <w:pPr>
              <w:ind w:left="792" w:hanging="259"/>
              <w:jc w:val="both"/>
            </w:pPr>
            <w:r>
              <w:rPr>
                <w:rFonts w:ascii="Times New Roman" w:hAnsi="Times New Roman" w:eastAsia="Times New Roman" w:cs="Times New Roman"/>
                <w:color w:val="000000"/>
              </w:rPr>
              <w:t>•</w:t>
              <w:tab/>
              <w:t>Integrate a risk and harm prevention mindset throughout the AI lifecycle as part of organizational culture</w:t>
            </w:r>
          </w:p>
          <w:p>
            <w:pPr>
              <w:ind w:left="792" w:hanging="259"/>
              <w:jc w:val="both"/>
            </w:pPr>
            <w:r>
              <w:rPr>
                <w:rFonts w:ascii="Times New Roman" w:hAnsi="Times New Roman" w:eastAsia="Times New Roman" w:cs="Times New Roman"/>
                <w:color w:val="000000"/>
              </w:rPr>
              <w:t>•</w:t>
              <w:tab/>
              <w:t>Support competent risk management executives.</w:t>
            </w:r>
          </w:p>
          <w:p>
            <w:pPr>
              <w:ind w:left="792" w:hanging="259"/>
              <w:jc w:val="both"/>
            </w:pPr>
            <w:r>
              <w:rPr>
                <w:rFonts w:ascii="Times New Roman" w:hAnsi="Times New Roman" w:eastAsia="Times New Roman" w:cs="Times New Roman"/>
                <w:color w:val="000000"/>
              </w:rPr>
              <w:t>•</w:t>
              <w:tab/>
              <w:t>Delegate the power, resources, and authorization to perform risk management to each appropriate level throughout the management chain.</w:t>
            </w:r>
          </w:p>
          <w:p>
            <w:pPr>
              <w:ind w:left="403" w:hanging="259"/>
              <w:jc w:val="both"/>
            </w:pPr>
            <w:r>
              <w:rPr>
                <w:rFonts w:ascii="Times New Roman" w:hAnsi="Times New Roman" w:eastAsia="Times New Roman" w:cs="Times New Roman"/>
                <w:color w:val="000000"/>
              </w:rPr>
              <w:t>•</w:t>
              <w:tab/>
              <w:t>Organizations can establish board committees for AI risk management and oversight functions and integrate those functions within the organization’s broader enterprise risk management approaches.</w:t>
            </w:r>
          </w:p>
        </w:tc>
      </w:tr>
      <w:tr w:rsidR="00AC5C09" w14:paraId="0DFBFC7A"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color w:val="000000"/>
              </w:rPr>
              <w:t>•</w:t>
              <w:tab/>
              <w:t>Did your organization’s board and/or senior management sponsor, support and participate in your organization’s AI governance?</w:t>
            </w:r>
          </w:p>
          <w:p>
            <w:pPr>
              <w:ind w:left="403" w:hanging="259"/>
              <w:jc w:val="both"/>
            </w:pPr>
            <w:r>
              <w:rPr>
                <w:rFonts w:ascii="Times New Roman" w:hAnsi="Times New Roman" w:eastAsia="Times New Roman" w:cs="Times New Roman"/>
                <w:color w:val="000000"/>
              </w:rPr>
              <w:t>•</w:t>
              <w:tab/>
              <w:t>What are the roles, responsibilities, and delegation of authorities of personnel involved in the design, development, deployment, assessment and monitoring of the AI system?</w:t>
            </w:r>
          </w:p>
          <w:p>
            <w:pPr>
              <w:ind w:left="403" w:hanging="259"/>
              <w:jc w:val="both"/>
            </w:pPr>
            <w:r>
              <w:rPr>
                <w:rFonts w:ascii="Times New Roman" w:hAnsi="Times New Roman" w:eastAsia="Times New Roman" w:cs="Times New Roman"/>
                <w:color w:val="000000"/>
              </w:rPr>
              <w:t>•</w:t>
              <w:tab/>
              <w:t>Do AI solutions provide sufficient information to assist the personnel to make an informed decision and take actions accordingly?</w:t>
            </w:r>
          </w:p>
          <w:p>
            <w:pPr>
              <w:ind w:left="403" w:hanging="259"/>
              <w:jc w:val="both"/>
            </w:pPr>
            <w:r>
              <w:rPr>
                <w:rFonts w:ascii="Times New Roman" w:hAnsi="Times New Roman" w:eastAsia="Times New Roman" w:cs="Times New Roman"/>
                <w:color w:val="000000"/>
              </w:rPr>
              <w:t>•</w:t>
              <w:tab/>
              <w:t>To what extent has the entity clarified the roles, responsibilities, and delegated authorities to relevant stakeholders?</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color w:val="000000"/>
              </w:rPr>
              <w:t>•</w:t>
              <w:tab/>
              <w:t>WEF Companion to the Model AI Governance Framework- 2020. URL</w:t>
            </w:r>
          </w:p>
          <w:p>
            <w:pPr>
              <w:ind w:left="403" w:hanging="259"/>
              <w:jc w:val="both"/>
            </w:pPr>
            <w:r>
              <w:rPr>
                <w:rFonts w:ascii="Times New Roman" w:hAnsi="Times New Roman" w:eastAsia="Times New Roman" w:cs="Times New Roman"/>
                <w:color w:val="000000"/>
              </w:rPr>
              <w:t>•</w:t>
              <w:tab/>
              <w:t>GAO-21-519SP: AI Accountability Framework for Federal Agencies &amp; Other Entities. URL</w:t>
            </w:r>
          </w:p>
        </w:tc>
      </w:tr>
      <w:tr w:rsidR="00AC5C09" w14:paraId="0D73A2CD"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color w:val="000000"/>
              </w:rPr>
              <w:t>Bd. Governors Fed. Rsrv. Sys., Supervisory Guidance on Model Risk Management, SR Letter 11-7 (Apr. 4, 2011)</w:t>
            </w:r>
          </w:p>
          <w:p>
            <w:pPr>
              <w:jc w:val="both"/>
            </w:pPr>
            <w:r>
              <w:rPr>
                <w:rFonts w:ascii="Times New Roman" w:hAnsi="Times New Roman" w:eastAsia="Times New Roman" w:cs="Times New Roman"/>
                <w:color w:val="000000"/>
              </w:rPr>
              <w:t>Off. Superintendent Fin. Inst. Canada, Enterprise-Wide Model Risk Management for Deposit-Taking Institutions, E-23 (Sept. 2017).</w:t>
            </w:r>
          </w:p>
        </w:tc>
      </w:tr>
    </w:tbl>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pPr>
              <w:pStyle w:val="Heading2"/>
              <w:jc w:val="both"/>
            </w:pPr>
            <w:r>
              <w:rPr>
                <w:rFonts w:ascii="Times New Roman" w:hAnsi="Times New Roman" w:eastAsia="Times New Roman" w:cs="Times New Roman"/>
                <w:b/>
                <w:color w:val="FFFFFF"/>
              </w:rPr>
              <w:t>Govern 3</w:t>
            </w:r>
          </w:p>
        </w:tc>
      </w:tr>
      <w:tr w:rsidR="00864629" w14:paraId="50FA61A0" w14:textId="77777777" w:rsidTr="00195326">
        <w:tc>
          <w:tcPr>
            <w:tcW w:w="10790" w:type="dxa"/>
          </w:tcPr>
          <w:p>
            <w:pPr>
              <w:jc w:val="both"/>
            </w:pPr>
            <w:r>
              <w:rPr>
                <w:rFonts w:ascii="Times New Roman" w:hAnsi="Times New Roman" w:eastAsia="Times New Roman" w:cs="Times New Roman"/>
                <w:color w:val="000000"/>
              </w:rPr>
              <w:t>Workforce diversity, equity, inclusion, and accessibility processes are prioritized in the mapping, measuring, and managing of AI risks throughout the lifecycle.</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both"/>
            </w:pPr>
            <w:r>
              <w:rPr>
                <w:rFonts w:ascii="Times New Roman" w:hAnsi="Times New Roman" w:eastAsia="Times New Roman" w:cs="Times New Roman"/>
                <w:b/>
                <w:color w:val="000000"/>
              </w:rPr>
              <w:t>GOVERN 3.1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Decision-makings related to mapping, measuring, and managing AI risks throughout the lifecycle is informed by a diverse team (e.g., diversity of demographics, disciplines, experience, expertise, and backgrounds).</w:t>
            </w:r>
          </w:p>
        </w:tc>
      </w:tr>
      <w:tr w:rsidR="00864629" w14:paraId="750BA288" w14:textId="77777777" w:rsidTr="00864629">
        <w:tc>
          <w:tcPr>
            <w:tcW w:w="10790" w:type="dxa"/>
            <w:shd w:val="clear" w:color="auto" w:fill="D9E2F3" w:themeFill="accent1" w:themeFillTint="33"/>
          </w:tcPr>
          <w:p>
            <w:pPr>
              <w:jc w:val="both"/>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color w:val="000000"/>
              </w:rPr>
              <w:t>A diverse team that includes AI actors with diversity of experience, disciplines, and backgrounds to enhance organizational capacity and capability for anticipating risks is better equipped to carry out risk management. Consultation with external personnel may be necessary when internal teams lack a diverse range of lived experiences or disciplinary expertise.</w:t>
            </w:r>
          </w:p>
          <w:p>
            <w:pPr>
              <w:jc w:val="both"/>
            </w:pPr>
            <w:r>
              <w:rPr>
                <w:rFonts w:ascii="Times New Roman" w:hAnsi="Times New Roman" w:eastAsia="Times New Roman" w:cs="Times New Roman"/>
                <w:color w:val="000000"/>
              </w:rPr>
              <w:t>To extend the benefits of diversity, equity, and inclusion to both the users and AI actors, it is recommended that teams are composed of a diverse group of individuals who reflect a range of backgrounds, perspectives and expertise.</w:t>
            </w:r>
          </w:p>
          <w:p>
            <w:pPr>
              <w:jc w:val="both"/>
            </w:pPr>
            <w:r>
              <w:rPr>
                <w:rFonts w:ascii="Times New Roman" w:hAnsi="Times New Roman" w:eastAsia="Times New Roman" w:cs="Times New Roman"/>
                <w:color w:val="000000"/>
              </w:rPr>
              <w:t>Without commitment from senior leadership, beneficial aspects of team diversity and inclusion can be overridden by unstated organizational incentives that inadvertently conflict with the broader values of a diverse workforce.</w:t>
            </w:r>
          </w:p>
        </w:tc>
      </w:tr>
      <w:tr w:rsidR="00864629" w14:paraId="4BA0ACB4"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jc w:val="both"/>
            </w:pPr>
            <w:r>
              <w:rPr>
                <w:rFonts w:ascii="Times New Roman" w:hAnsi="Times New Roman" w:eastAsia="Times New Roman" w:cs="Times New Roman"/>
                <w:color w:val="000000"/>
              </w:rPr>
              <w:t>Organizational management can:</w:t>
            </w:r>
          </w:p>
          <w:p>
            <w:pPr>
              <w:ind w:left="403" w:hanging="259"/>
              <w:jc w:val="both"/>
            </w:pPr>
            <w:r>
              <w:rPr>
                <w:rFonts w:ascii="Times New Roman" w:hAnsi="Times New Roman" w:eastAsia="Times New Roman" w:cs="Times New Roman"/>
                <w:color w:val="000000"/>
              </w:rPr>
              <w:t>•</w:t>
              <w:tab/>
              <w:t>Define policies and hiring practices at the outset that promote interdisciplinary roles, competencies, skills, and capacity for AI efforts.</w:t>
            </w:r>
          </w:p>
          <w:p>
            <w:pPr>
              <w:ind w:left="403" w:hanging="259"/>
              <w:jc w:val="both"/>
            </w:pPr>
            <w:r>
              <w:rPr>
                <w:rFonts w:ascii="Times New Roman" w:hAnsi="Times New Roman" w:eastAsia="Times New Roman" w:cs="Times New Roman"/>
                <w:color w:val="000000"/>
              </w:rPr>
              <w:t>•</w:t>
              <w:tab/>
              <w:t>Define policies and hiring practices that lead to demographic and domain expertise diversity; empower staff with necessary resources and support, and facilitate the contribution of staff feedback and concerns without fear of reprisal.</w:t>
            </w:r>
          </w:p>
          <w:p>
            <w:pPr>
              <w:ind w:left="403" w:hanging="259"/>
              <w:jc w:val="both"/>
            </w:pPr>
            <w:r>
              <w:rPr>
                <w:rFonts w:ascii="Times New Roman" w:hAnsi="Times New Roman" w:eastAsia="Times New Roman" w:cs="Times New Roman"/>
                <w:color w:val="000000"/>
              </w:rPr>
              <w:t>•</w:t>
              <w:tab/>
              <w:t>Establish policies that facilitate inclusivity and the integration of new insights into existing practice.</w:t>
            </w:r>
          </w:p>
          <w:p>
            <w:pPr>
              <w:ind w:left="403" w:hanging="259"/>
              <w:jc w:val="both"/>
            </w:pPr>
            <w:r>
              <w:rPr>
                <w:rFonts w:ascii="Times New Roman" w:hAnsi="Times New Roman" w:eastAsia="Times New Roman" w:cs="Times New Roman"/>
                <w:color w:val="000000"/>
              </w:rPr>
              <w:t>•</w:t>
              <w:tab/>
              <w:t>Seek external expertise to supplement organizational diversity, equity, inclusion, and accessibility where internal expertise is lacking.</w:t>
            </w:r>
          </w:p>
          <w:p>
            <w:pPr>
              <w:ind w:left="403" w:hanging="259"/>
              <w:jc w:val="both"/>
            </w:pPr>
            <w:r>
              <w:rPr>
                <w:rFonts w:ascii="Times New Roman" w:hAnsi="Times New Roman" w:eastAsia="Times New Roman" w:cs="Times New Roman"/>
                <w:color w:val="000000"/>
              </w:rPr>
              <w:t>•</w:t>
              <w:tab/>
              <w:t>Establish policies that incentivize AI actors to collaborate with existing nondiscrimination, accessibility and accommodation, and human resource functions, employee resource group (ERGs), and diversity, equity, inclusion, and accessibility (DEIA) initiatives.</w:t>
            </w:r>
          </w:p>
        </w:tc>
      </w:tr>
      <w:tr w:rsidR="00AC5C09" w14:paraId="0DFBFC7A"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color w:val="000000"/>
              </w:rPr>
              <w:t>•</w:t>
              <w:tab/>
              <w:t>Are the relevant staff dealing with AI systems properly trained to interpret AI model output and decisions as well as to detect and manage bias in data?</w:t>
            </w:r>
          </w:p>
          <w:p>
            <w:pPr>
              <w:ind w:left="403" w:hanging="259"/>
              <w:jc w:val="both"/>
            </w:pPr>
            <w:r>
              <w:rPr>
                <w:rFonts w:ascii="Times New Roman" w:hAnsi="Times New Roman" w:eastAsia="Times New Roman" w:cs="Times New Roman"/>
                <w:color w:val="000000"/>
              </w:rPr>
              <w:t>•</w:t>
              <w:tab/>
              <w:t>Entities include diverse perspectives from technical and non-technical communities throughout the AI life cycle to anticipate and mitigate unintended consequences including potential bias and discrimination.</w:t>
            </w:r>
          </w:p>
          <w:p>
            <w:pPr>
              <w:ind w:left="403" w:hanging="259"/>
              <w:jc w:val="both"/>
            </w:pPr>
            <w:r>
              <w:rPr>
                <w:rFonts w:ascii="Times New Roman" w:hAnsi="Times New Roman" w:eastAsia="Times New Roman" w:cs="Times New Roman"/>
                <w:color w:val="000000"/>
              </w:rPr>
              <w:t>•</w:t>
              <w:tab/>
              <w:t>Stakeholder involvement: Include diverse perspectives from a community of stakeholders throughout the AI life cycle to mitigate risks.</w:t>
            </w:r>
          </w:p>
          <w:p>
            <w:pPr>
              <w:ind w:left="403" w:hanging="259"/>
              <w:jc w:val="both"/>
            </w:pPr>
            <w:r>
              <w:rPr>
                <w:rFonts w:ascii="Times New Roman" w:hAnsi="Times New Roman" w:eastAsia="Times New Roman" w:cs="Times New Roman"/>
                <w:color w:val="000000"/>
              </w:rPr>
              <w:t>•</w:t>
              <w:tab/>
              <w:t>Strategies to incorporate diverse perspectives include establishing collaborative processes and multidisciplinary teams that involve subject matter experts in data science, software development, civil liberties, privacy and security, legal counsel, and risk management.</w:t>
            </w:r>
          </w:p>
          <w:p>
            <w:pPr>
              <w:ind w:left="403" w:hanging="259"/>
              <w:jc w:val="both"/>
            </w:pPr>
            <w:r>
              <w:rPr>
                <w:rFonts w:ascii="Times New Roman" w:hAnsi="Times New Roman" w:eastAsia="Times New Roman" w:cs="Times New Roman"/>
                <w:color w:val="000000"/>
              </w:rPr>
              <w:t>•</w:t>
              <w:tab/>
              <w:t>To what extent are the established procedures effective in mitigating bias, inequity, and other concerns resulting from the system?</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color w:val="000000"/>
              </w:rPr>
              <w:t>•</w:t>
              <w:tab/>
              <w:t>WEF Model AI Governance Framework Assessment 2020. URL</w:t>
            </w:r>
          </w:p>
          <w:p>
            <w:pPr>
              <w:ind w:left="403" w:hanging="259"/>
              <w:jc w:val="both"/>
            </w:pPr>
            <w:r>
              <w:rPr>
                <w:rFonts w:ascii="Times New Roman" w:hAnsi="Times New Roman" w:eastAsia="Times New Roman" w:cs="Times New Roman"/>
                <w:color w:val="000000"/>
              </w:rPr>
              <w:t>•</w:t>
              <w:tab/>
              <w:t>Datasheets for Datasets. URL</w:t>
            </w:r>
          </w:p>
        </w:tc>
      </w:tr>
      <w:tr w:rsidR="00AC5C09" w14:paraId="0D73A2CD"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color w:val="000000"/>
              </w:rPr>
              <w:t>Dylan Walsh, “How can human-centered AI fight bias in machines and people?” MIT Sloan Mgmt. Rev., 2021. URL</w:t>
            </w:r>
          </w:p>
          <w:p>
            <w:pPr>
              <w:jc w:val="both"/>
            </w:pPr>
            <w:r>
              <w:rPr>
                <w:rFonts w:ascii="Times New Roman" w:hAnsi="Times New Roman" w:eastAsia="Times New Roman" w:cs="Times New Roman"/>
                <w:color w:val="000000"/>
              </w:rPr>
              <w:t>Michael Li, “To Build Less-Biased AI, Hire a More Diverse Team,” Harvard Bus. Rev., 2020. URL</w:t>
            </w:r>
          </w:p>
          <w:p>
            <w:pPr>
              <w:jc w:val="both"/>
            </w:pPr>
            <w:r>
              <w:rPr>
                <w:rFonts w:ascii="Times New Roman" w:hAnsi="Times New Roman" w:eastAsia="Times New Roman" w:cs="Times New Roman"/>
                <w:color w:val="000000"/>
              </w:rPr>
              <w:t>Bo Cowgill et al., “Biased Programmers? Or Biased Data? A Field Experiment in Operationalizing AI Ethics,” 2020. URL</w:t>
            </w:r>
          </w:p>
          <w:p>
            <w:pPr>
              <w:jc w:val="both"/>
            </w:pPr>
            <w:r>
              <w:rPr>
                <w:rFonts w:ascii="Times New Roman" w:hAnsi="Times New Roman" w:eastAsia="Times New Roman" w:cs="Times New Roman"/>
                <w:color w:val="000000"/>
              </w:rPr>
              <w:t>Naomi Ellemers, Floortje Rink, “Diversity in work groups,” Current opinion in psychology, vol. 11, pp. 49–53, 2016.</w:t>
            </w:r>
          </w:p>
          <w:p>
            <w:pPr>
              <w:jc w:val="both"/>
            </w:pPr>
            <w:r>
              <w:rPr>
                <w:rFonts w:ascii="Times New Roman" w:hAnsi="Times New Roman" w:eastAsia="Times New Roman" w:cs="Times New Roman"/>
                <w:color w:val="000000"/>
              </w:rPr>
              <w:t>Katrin Talke, Søren Salomo, Alexander Kock, “Top management team diversity and strategic innovation orientation: The relationship and consequences for innovativeness and performance,” Journal of Product Innovation Management, vol. 28, pp. 819–832, 2011.</w:t>
            </w:r>
          </w:p>
          <w:p>
            <w:pPr>
              <w:jc w:val="both"/>
            </w:pPr>
            <w:r>
              <w:rPr>
                <w:rFonts w:ascii="Times New Roman" w:hAnsi="Times New Roman" w:eastAsia="Times New Roman" w:cs="Times New Roman"/>
                <w:color w:val="000000"/>
              </w:rPr>
              <w:t>Sarah Myers West, Meredith Whittaker, and Kate Crawford,, “Discriminating Systems: Gender, Race, and Power in AI,” AI Now Institute, Tech. Rep., 2019. URL</w:t>
            </w:r>
          </w:p>
          <w:p>
            <w:pPr>
              <w:jc w:val="both"/>
            </w:pPr>
            <w:r>
              <w:rPr>
                <w:rFonts w:ascii="Times New Roman" w:hAnsi="Times New Roman" w:eastAsia="Times New Roman" w:cs="Times New Roman"/>
                <w:color w:val="000000"/>
              </w:rPr>
              <w:t>Sina Fazelpour, Maria De-Arteaga, Diversity in sociotechnical machine learning systems. Big Data &amp; Society. January 2022. doi:10.1177/20539517221082027</w:t>
            </w:r>
          </w:p>
          <w:p>
            <w:pPr>
              <w:jc w:val="both"/>
            </w:pPr>
            <w:r>
              <w:rPr>
                <w:rFonts w:ascii="Times New Roman" w:hAnsi="Times New Roman" w:eastAsia="Times New Roman" w:cs="Times New Roman"/>
                <w:color w:val="000000"/>
              </w:rPr>
              <w:t>Mary L. Cummings and Songpo Li, 2021a. Sources of subjectivity in machine learning models. ACM Journal of Data and Information Quality, 13(2), 1–9</w:t>
            </w:r>
          </w:p>
          <w:p>
            <w:pPr>
              <w:jc w:val="both"/>
            </w:pPr>
            <w:r>
              <w:rPr>
                <w:rFonts w:ascii="Times New Roman" w:hAnsi="Times New Roman" w:eastAsia="Times New Roman" w:cs="Times New Roman"/>
                <w:color w:val="000000"/>
              </w:rPr>
              <w:t>“Staffing for Equitable AI: Roles &amp; Responsibilities,” Partnership on Employment &amp; Accessible Technology (PEAT, peatworks.org). Accessed Jan. 6, 2023.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both"/>
            </w:pPr>
            <w:r>
              <w:rPr>
                <w:rFonts w:ascii="Times New Roman" w:hAnsi="Times New Roman" w:eastAsia="Times New Roman" w:cs="Times New Roman"/>
                <w:b/>
                <w:color w:val="000000"/>
              </w:rPr>
              <w:t>GOVERN 3.2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Policies and procedures are in place to define and differentiate roles and responsibilities for human-AI configurations and oversight of AI systems.</w:t>
            </w:r>
          </w:p>
        </w:tc>
      </w:tr>
      <w:tr w:rsidR="00864629" w14:paraId="750BA288" w14:textId="77777777" w:rsidTr="00864629">
        <w:tc>
          <w:tcPr>
            <w:tcW w:w="10790" w:type="dxa"/>
            <w:shd w:val="clear" w:color="auto" w:fill="D9E2F3" w:themeFill="accent1" w:themeFillTint="33"/>
          </w:tcPr>
          <w:p>
            <w:pPr>
              <w:jc w:val="both"/>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color w:val="000000"/>
              </w:rPr>
              <w:t>Identifying and managing AI risks and impacts are enhanced when a broad set of perspectives and actors across the AI lifecycle, including technical, legal, compliance, social science, and human factors expertise is engaged. AI actors include those who operate, use, or interact with AI systems for downstream tasks, or monitor AI system performance. Effective risk management efforts include:</w:t>
            </w:r>
          </w:p>
          <w:p>
            <w:pPr>
              <w:ind w:left="403" w:hanging="259"/>
              <w:jc w:val="both"/>
            </w:pPr>
            <w:r>
              <w:rPr>
                <w:rFonts w:ascii="Times New Roman" w:hAnsi="Times New Roman" w:eastAsia="Times New Roman" w:cs="Times New Roman"/>
                <w:color w:val="000000"/>
              </w:rPr>
              <w:t>•</w:t>
              <w:tab/>
              <w:t>clear definitions and differentiation of the various human roles and responsibilities for AI system oversight and governance</w:t>
            </w:r>
          </w:p>
          <w:p>
            <w:pPr>
              <w:ind w:left="403" w:hanging="259"/>
              <w:jc w:val="both"/>
            </w:pPr>
            <w:r>
              <w:rPr>
                <w:rFonts w:ascii="Times New Roman" w:hAnsi="Times New Roman" w:eastAsia="Times New Roman" w:cs="Times New Roman"/>
                <w:color w:val="000000"/>
              </w:rPr>
              <w:t>•</w:t>
              <w:tab/>
              <w:t>recognizing and clarifying differences between AI system overseers and those using or interacting with AI systems.</w:t>
            </w:r>
          </w:p>
        </w:tc>
      </w:tr>
      <w:tr w:rsidR="00864629" w14:paraId="4BA0ACB4"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color w:val="000000"/>
              </w:rPr>
              <w:t>•</w:t>
              <w:tab/>
              <w:t>Establish policies and procedures that define and differentiate the various human roles and responsibilities when using, interacting with, or monitoring AI systems.</w:t>
            </w:r>
          </w:p>
          <w:p>
            <w:pPr>
              <w:ind w:left="403" w:hanging="259"/>
              <w:jc w:val="both"/>
            </w:pPr>
            <w:r>
              <w:rPr>
                <w:rFonts w:ascii="Times New Roman" w:hAnsi="Times New Roman" w:eastAsia="Times New Roman" w:cs="Times New Roman"/>
                <w:color w:val="000000"/>
              </w:rPr>
              <w:t>•</w:t>
              <w:tab/>
              <w:t>Establish procedures for capturing and tracking risk information related to human-AI configurations and associated outcomes.</w:t>
            </w:r>
          </w:p>
          <w:p>
            <w:pPr>
              <w:ind w:left="403" w:hanging="259"/>
              <w:jc w:val="both"/>
            </w:pPr>
            <w:r>
              <w:rPr>
                <w:rFonts w:ascii="Times New Roman" w:hAnsi="Times New Roman" w:eastAsia="Times New Roman" w:cs="Times New Roman"/>
                <w:color w:val="000000"/>
              </w:rPr>
              <w:t>•</w:t>
              <w:tab/>
              <w:t>Establish policies for the development of proficiency standards for AI actors carrying out system operation tasks and system oversight tasks.</w:t>
            </w:r>
          </w:p>
          <w:p>
            <w:pPr>
              <w:ind w:left="403" w:hanging="259"/>
              <w:jc w:val="both"/>
            </w:pPr>
            <w:r>
              <w:rPr>
                <w:rFonts w:ascii="Times New Roman" w:hAnsi="Times New Roman" w:eastAsia="Times New Roman" w:cs="Times New Roman"/>
                <w:color w:val="000000"/>
              </w:rPr>
              <w:t>•</w:t>
              <w:tab/>
              <w:t>Establish specified risk management training protocols for AI actors carrying out system operation tasks and system oversight tasks.</w:t>
            </w:r>
          </w:p>
          <w:p>
            <w:pPr>
              <w:ind w:left="403" w:hanging="259"/>
              <w:jc w:val="both"/>
            </w:pPr>
            <w:r>
              <w:rPr>
                <w:rFonts w:ascii="Times New Roman" w:hAnsi="Times New Roman" w:eastAsia="Times New Roman" w:cs="Times New Roman"/>
                <w:color w:val="000000"/>
              </w:rPr>
              <w:t>•</w:t>
              <w:tab/>
              <w:t>Establish policies and procedures regarding AI actor roles, and responsibilities for human oversight of deployed systems.</w:t>
            </w:r>
          </w:p>
          <w:p>
            <w:pPr>
              <w:ind w:left="403" w:hanging="259"/>
              <w:jc w:val="both"/>
            </w:pPr>
            <w:r>
              <w:rPr>
                <w:rFonts w:ascii="Times New Roman" w:hAnsi="Times New Roman" w:eastAsia="Times New Roman" w:cs="Times New Roman"/>
                <w:color w:val="000000"/>
              </w:rPr>
              <w:t>•</w:t>
              <w:tab/>
              <w:t>Establish policies and procedures defining human-AI configurations (configurations where AI systems are explicitly designated and treated as team members in primarily human teams) in relation to organizational risk tolerances, and associated documentation.</w:t>
            </w:r>
          </w:p>
          <w:p>
            <w:pPr>
              <w:ind w:left="403" w:hanging="259"/>
              <w:jc w:val="both"/>
            </w:pPr>
            <w:r>
              <w:rPr>
                <w:rFonts w:ascii="Times New Roman" w:hAnsi="Times New Roman" w:eastAsia="Times New Roman" w:cs="Times New Roman"/>
                <w:color w:val="000000"/>
              </w:rPr>
              <w:t>•</w:t>
              <w:tab/>
              <w:t>Establish policies to enhance the explanation, interpretation, and overall transparency of AI systems.</w:t>
            </w:r>
          </w:p>
          <w:p>
            <w:pPr>
              <w:ind w:left="403" w:hanging="259"/>
              <w:jc w:val="both"/>
            </w:pPr>
            <w:r>
              <w:rPr>
                <w:rFonts w:ascii="Times New Roman" w:hAnsi="Times New Roman" w:eastAsia="Times New Roman" w:cs="Times New Roman"/>
                <w:color w:val="000000"/>
              </w:rPr>
              <w:t>•</w:t>
              <w:tab/>
              <w:t>Establish policies for managing risks regarding known difficulties in human-AI configurations, human-AI teaming, and AI system user experience and user interactions (UI/UX).</w:t>
            </w:r>
          </w:p>
        </w:tc>
      </w:tr>
      <w:tr w:rsidR="00AC5C09" w14:paraId="0DFBFC7A"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color w:val="000000"/>
              </w:rPr>
              <w:t>•</w:t>
              <w:tab/>
              <w:t>What type of information is accessible on the design, operations, and limitations of the AI system to external stakeholders, including end users, consumers, regulators, and individuals impacted by use of the AI system?</w:t>
            </w:r>
          </w:p>
          <w:p>
            <w:pPr>
              <w:ind w:left="403" w:hanging="259"/>
              <w:jc w:val="both"/>
            </w:pPr>
            <w:r>
              <w:rPr>
                <w:rFonts w:ascii="Times New Roman" w:hAnsi="Times New Roman" w:eastAsia="Times New Roman" w:cs="Times New Roman"/>
                <w:color w:val="000000"/>
              </w:rPr>
              <w:t>•</w:t>
              <w:tab/>
              <w:t>To what extent has the entity documented the appropriate level of human involvement in AI-augmented decision-making?</w:t>
            </w:r>
          </w:p>
          <w:p>
            <w:pPr>
              <w:ind w:left="403" w:hanging="259"/>
              <w:jc w:val="both"/>
            </w:pPr>
            <w:r>
              <w:rPr>
                <w:rFonts w:ascii="Times New Roman" w:hAnsi="Times New Roman" w:eastAsia="Times New Roman" w:cs="Times New Roman"/>
                <w:color w:val="000000"/>
              </w:rPr>
              <w:t>•</w:t>
              <w:tab/>
              <w:t>How will the accountable human(s) address changes in accuracy and precision due to either an adversary’s attempts to disrupt the AI or unrelated changes in operational/business environment, which may impact the accuracy of the AI?</w:t>
            </w:r>
          </w:p>
          <w:p>
            <w:pPr>
              <w:ind w:left="403" w:hanging="259"/>
              <w:jc w:val="both"/>
            </w:pPr>
            <w:r>
              <w:rPr>
                <w:rFonts w:ascii="Times New Roman" w:hAnsi="Times New Roman" w:eastAsia="Times New Roman" w:cs="Times New Roman"/>
                <w:color w:val="000000"/>
              </w:rPr>
              <w:t>•</w:t>
              <w:tab/>
              <w:t>To what extent has the entity clarified the roles, responsibilities, and delegated authorities to relevant stakeholders?</w:t>
            </w:r>
          </w:p>
          <w:p>
            <w:pPr>
              <w:ind w:left="403" w:hanging="259"/>
              <w:jc w:val="both"/>
            </w:pPr>
            <w:r>
              <w:rPr>
                <w:rFonts w:ascii="Times New Roman" w:hAnsi="Times New Roman" w:eastAsia="Times New Roman" w:cs="Times New Roman"/>
                <w:color w:val="000000"/>
              </w:rPr>
              <w:t>•</w:t>
              <w:tab/>
              <w:t>How does the entity assess whether personnel have the necessary skills, training, resources, and domain knowledge to fulfill their assigned responsibilities?</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color w:val="000000"/>
              </w:rPr>
              <w:t>•</w:t>
              <w:tab/>
              <w:t>Intel.gov: AI Ethics Framework for Intelligence Community - 2020. URL</w:t>
            </w:r>
          </w:p>
          <w:p>
            <w:pPr>
              <w:ind w:left="403" w:hanging="259"/>
              <w:jc w:val="both"/>
            </w:pPr>
            <w:r>
              <w:rPr>
                <w:rFonts w:ascii="Times New Roman" w:hAnsi="Times New Roman" w:eastAsia="Times New Roman" w:cs="Times New Roman"/>
                <w:color w:val="000000"/>
              </w:rPr>
              <w:t>•</w:t>
              <w:tab/>
              <w:t>WEF Companion to the Model AI Governance Framework- 2020. URL</w:t>
            </w:r>
          </w:p>
        </w:tc>
      </w:tr>
      <w:tr w:rsidR="00AC5C09" w14:paraId="0D73A2CD"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color w:val="000000"/>
              </w:rPr>
              <w:t>Madeleine Clare Elish, "Moral Crumple Zones: Cautionary tales in human-robot interaction," Engaging Science, Technology, and Society, Vol. 5, 2019. URL</w:t>
            </w:r>
          </w:p>
          <w:p>
            <w:pPr>
              <w:jc w:val="both"/>
            </w:pPr>
            <w:r>
              <w:rPr>
                <w:rFonts w:ascii="Times New Roman" w:hAnsi="Times New Roman" w:eastAsia="Times New Roman" w:cs="Times New Roman"/>
                <w:color w:val="000000"/>
              </w:rPr>
              <w:t>“Human-AI Teaming: State-Of-The-Art and Research Needs,” National Academies of Sciences, Engineering, and Medicine, 2022. URL</w:t>
            </w:r>
          </w:p>
          <w:p>
            <w:pPr>
              <w:jc w:val="both"/>
            </w:pPr>
            <w:r>
              <w:rPr>
                <w:rFonts w:ascii="Times New Roman" w:hAnsi="Times New Roman" w:eastAsia="Times New Roman" w:cs="Times New Roman"/>
                <w:color w:val="000000"/>
              </w:rPr>
              <w:t>Ben Green, "The Flaws Of Policies Requiring Human Oversight Of Government Algorithms," Computer Law &amp; Security Review 45 (2022). URL</w:t>
            </w:r>
          </w:p>
          <w:p>
            <w:pPr>
              <w:jc w:val="both"/>
            </w:pPr>
            <w:r>
              <w:rPr>
                <w:rFonts w:ascii="Times New Roman" w:hAnsi="Times New Roman" w:eastAsia="Times New Roman" w:cs="Times New Roman"/>
                <w:color w:val="000000"/>
              </w:rPr>
              <w:t>David A. Broniatowski. 2021. Psychological Foundations of Explainability and Interpretability in Artificial Intelligence. National Institute of Standards and Technology (NIST) IR 8367. National Institute of Standards and Technology, Gaithersburg, MD. URL</w:t>
            </w:r>
          </w:p>
          <w:p>
            <w:pPr>
              <w:jc w:val="both"/>
            </w:pPr>
            <w:r>
              <w:rPr>
                <w:rFonts w:ascii="Times New Roman" w:hAnsi="Times New Roman" w:eastAsia="Times New Roman" w:cs="Times New Roman"/>
                <w:color w:val="000000"/>
              </w:rPr>
              <w:t>Off. Comptroller Currency, Comptroller’s Handbook: Model Risk Management (Aug. 2021). URL</w:t>
            </w:r>
          </w:p>
        </w:tc>
      </w:tr>
    </w:tbl>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pPr>
              <w:pStyle w:val="Heading2"/>
              <w:jc w:val="both"/>
            </w:pPr>
            <w:r>
              <w:rPr>
                <w:rFonts w:ascii="Times New Roman" w:hAnsi="Times New Roman" w:eastAsia="Times New Roman" w:cs="Times New Roman"/>
                <w:b/>
                <w:color w:val="FFFFFF"/>
              </w:rPr>
              <w:t>Govern 4</w:t>
            </w:r>
          </w:p>
        </w:tc>
      </w:tr>
      <w:tr w:rsidR="00864629" w14:paraId="50FA61A0" w14:textId="77777777" w:rsidTr="00195326">
        <w:tc>
          <w:tcPr>
            <w:tcW w:w="10790" w:type="dxa"/>
          </w:tcPr>
          <w:p>
            <w:pPr>
              <w:jc w:val="both"/>
            </w:pPr>
            <w:r>
              <w:rPr>
                <w:rFonts w:ascii="Times New Roman" w:hAnsi="Times New Roman" w:eastAsia="Times New Roman" w:cs="Times New Roman"/>
                <w:color w:val="000000"/>
              </w:rPr>
              <w:t>Organizational teams are committed to a culture that considers and communicates AI risk.</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both"/>
            </w:pPr>
            <w:r>
              <w:rPr>
                <w:rFonts w:ascii="Times New Roman" w:hAnsi="Times New Roman" w:eastAsia="Times New Roman" w:cs="Times New Roman"/>
                <w:b/>
                <w:color w:val="000000"/>
              </w:rPr>
              <w:t>GOVERN 4.1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Organizational policies, and practices are in place to foster a critical thinking and safety-first mindset in the design, development, deployment, and uses of AI systems to minimize negative impacts.</w:t>
            </w:r>
          </w:p>
        </w:tc>
      </w:tr>
      <w:tr w:rsidR="00864629" w14:paraId="750BA288" w14:textId="77777777" w:rsidTr="00864629">
        <w:tc>
          <w:tcPr>
            <w:tcW w:w="10790" w:type="dxa"/>
            <w:shd w:val="clear" w:color="auto" w:fill="D9E2F3" w:themeFill="accent1" w:themeFillTint="33"/>
          </w:tcPr>
          <w:p>
            <w:pPr>
              <w:jc w:val="both"/>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color w:val="000000"/>
              </w:rPr>
              <w:t>A risk culture and accompanying practices can help organizations effectively triage the most critical risks. Organizations in some industries implement three (or more) “lines of defense,” where separate teams are held accountable for different aspects of the system lifecycle, such as development, risk management, and auditing. While a traditional three-lines approach may be impractical for smaller organizations, leadership can commit to cultivating a strong risk culture through other means.</w:t>
            </w:r>
          </w:p>
          <w:p>
            <w:pPr>
              <w:jc w:val="both"/>
            </w:pPr>
            <w:r>
              <w:rPr>
                <w:rFonts w:ascii="Times New Roman" w:hAnsi="Times New Roman" w:eastAsia="Times New Roman" w:cs="Times New Roman"/>
                <w:color w:val="000000"/>
              </w:rPr>
              <w:t>For example, “effective challenge,” is a culture- based practice that encourages critical thinking and questioning of important design and implementation decisions by experts with the authority and stature to make such changes.</w:t>
            </w:r>
          </w:p>
          <w:p>
            <w:pPr>
              <w:jc w:val="both"/>
            </w:pPr>
            <w:r>
              <w:rPr>
                <w:rFonts w:ascii="Times New Roman" w:hAnsi="Times New Roman" w:eastAsia="Times New Roman" w:cs="Times New Roman"/>
                <w:color w:val="000000"/>
              </w:rPr>
              <w:t>Red-teaming is another risk measurement and management approach. This practice consists of adversarial testing of AI systems under stress conditions to seek out failure modes or vulnerabilities in the system. Red-teams are composed of external experts or personnel who are independent from internal AI actors.</w:t>
            </w:r>
          </w:p>
        </w:tc>
      </w:tr>
      <w:tr w:rsidR="00864629" w14:paraId="4BA0ACB4"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color w:val="000000"/>
              </w:rPr>
              <w:t>•</w:t>
              <w:tab/>
              <w:t>Establish policies that require inclusion of oversight functions (legal, compliance, risk management) from the outset of the system design process.</w:t>
            </w:r>
          </w:p>
          <w:p>
            <w:pPr>
              <w:ind w:left="403" w:hanging="259"/>
              <w:jc w:val="both"/>
            </w:pPr>
            <w:r>
              <w:rPr>
                <w:rFonts w:ascii="Times New Roman" w:hAnsi="Times New Roman" w:eastAsia="Times New Roman" w:cs="Times New Roman"/>
                <w:color w:val="000000"/>
              </w:rPr>
              <w:t>•</w:t>
              <w:tab/>
              <w:t>Establish policies that promote effective challenge of AI system design, implementation, and deployment decisions, via mechanisms such as the three lines of defense, model audits, or red-teaming – to minimize workplace risks such as groupthink.</w:t>
            </w:r>
          </w:p>
          <w:p>
            <w:pPr>
              <w:ind w:left="403" w:hanging="259"/>
              <w:jc w:val="both"/>
            </w:pPr>
            <w:r>
              <w:rPr>
                <w:rFonts w:ascii="Times New Roman" w:hAnsi="Times New Roman" w:eastAsia="Times New Roman" w:cs="Times New Roman"/>
                <w:color w:val="000000"/>
              </w:rPr>
              <w:t>•</w:t>
              <w:tab/>
              <w:t>Establish policies that incentivize safety-first mindset and general critical thinking and review at an organizational and procedural level.</w:t>
            </w:r>
          </w:p>
          <w:p>
            <w:pPr>
              <w:ind w:left="403" w:hanging="259"/>
              <w:jc w:val="both"/>
            </w:pPr>
            <w:r>
              <w:rPr>
                <w:rFonts w:ascii="Times New Roman" w:hAnsi="Times New Roman" w:eastAsia="Times New Roman" w:cs="Times New Roman"/>
                <w:color w:val="000000"/>
              </w:rPr>
              <w:t>•</w:t>
              <w:tab/>
              <w:t>Establish whistleblower protections for insiders who report on perceived serious problems with AI systems.</w:t>
            </w:r>
          </w:p>
          <w:p>
            <w:pPr>
              <w:ind w:left="403" w:hanging="259"/>
              <w:jc w:val="both"/>
            </w:pPr>
            <w:r>
              <w:rPr>
                <w:rFonts w:ascii="Times New Roman" w:hAnsi="Times New Roman" w:eastAsia="Times New Roman" w:cs="Times New Roman"/>
                <w:color w:val="000000"/>
              </w:rPr>
              <w:t>•</w:t>
              <w:tab/>
              <w:t>Establish policies to integrate a harm and risk prevention mindset throughout the AI lifecycle.</w:t>
            </w:r>
          </w:p>
        </w:tc>
      </w:tr>
      <w:tr w:rsidR="00AC5C09" w14:paraId="0DFBFC7A"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color w:val="000000"/>
              </w:rPr>
              <w:t>•</w:t>
              <w:tab/>
              <w:t>To what extent has the entity documented the AI system’s development, testing methodology, metrics, and performance outcomes?</w:t>
            </w:r>
          </w:p>
          <w:p>
            <w:pPr>
              <w:ind w:left="403" w:hanging="259"/>
              <w:jc w:val="both"/>
            </w:pPr>
            <w:r>
              <w:rPr>
                <w:rFonts w:ascii="Times New Roman" w:hAnsi="Times New Roman" w:eastAsia="Times New Roman" w:cs="Times New Roman"/>
                <w:color w:val="000000"/>
              </w:rPr>
              <w:t>•</w:t>
              <w:tab/>
              <w:t>Are organizational information sharing practices widely followed and transparent, such that related past failed designs can be avoided?</w:t>
            </w:r>
          </w:p>
          <w:p>
            <w:pPr>
              <w:ind w:left="403" w:hanging="259"/>
              <w:jc w:val="both"/>
            </w:pPr>
            <w:r>
              <w:rPr>
                <w:rFonts w:ascii="Times New Roman" w:hAnsi="Times New Roman" w:eastAsia="Times New Roman" w:cs="Times New Roman"/>
                <w:color w:val="000000"/>
              </w:rPr>
              <w:t>•</w:t>
              <w:tab/>
              <w:t>Are training manuals and other resources for carrying out incident response documented and available?</w:t>
            </w:r>
          </w:p>
          <w:p>
            <w:pPr>
              <w:ind w:left="403" w:hanging="259"/>
              <w:jc w:val="both"/>
            </w:pPr>
            <w:r>
              <w:rPr>
                <w:rFonts w:ascii="Times New Roman" w:hAnsi="Times New Roman" w:eastAsia="Times New Roman" w:cs="Times New Roman"/>
                <w:color w:val="000000"/>
              </w:rPr>
              <w:t>•</w:t>
              <w:tab/>
              <w:t>Are processes for operator reporting of incidents and near-misses documented and available?</w:t>
            </w:r>
          </w:p>
          <w:p>
            <w:pPr>
              <w:ind w:left="403" w:hanging="259"/>
              <w:jc w:val="both"/>
            </w:pPr>
            <w:r>
              <w:rPr>
                <w:rFonts w:ascii="Times New Roman" w:hAnsi="Times New Roman" w:eastAsia="Times New Roman" w:cs="Times New Roman"/>
                <w:color w:val="000000"/>
              </w:rPr>
              <w:t>•</w:t>
              <w:tab/>
              <w:t>How might revealing mismatches between claimed and actual system performance help users understand limitations and anticipate risks and impacts?”</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color w:val="000000"/>
              </w:rPr>
              <w:t>•</w:t>
              <w:tab/>
              <w:t>Datasheets for Datasets. URL</w:t>
            </w:r>
          </w:p>
          <w:p>
            <w:pPr>
              <w:ind w:left="403" w:hanging="259"/>
              <w:jc w:val="both"/>
            </w:pPr>
            <w:r>
              <w:rPr>
                <w:rFonts w:ascii="Times New Roman" w:hAnsi="Times New Roman" w:eastAsia="Times New Roman" w:cs="Times New Roman"/>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color w:val="000000"/>
              </w:rPr>
              <w:t>•</w:t>
              <w:tab/>
              <w:t>WEF Model AI Governance Framework Assessment 2020. URL</w:t>
            </w:r>
          </w:p>
        </w:tc>
      </w:tr>
      <w:tr w:rsidR="00AC5C09" w14:paraId="0D73A2CD"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color w:val="000000"/>
              </w:rPr>
              <w:t>Bd. Governors Fed. Rsrv. Sys., Supervisory Guidance on Model Risk Management, SR Letter 11-7 (Apr. 4, 2011)</w:t>
            </w:r>
          </w:p>
          <w:p>
            <w:pPr>
              <w:jc w:val="both"/>
            </w:pPr>
            <w:r>
              <w:rPr>
                <w:rFonts w:ascii="Times New Roman" w:hAnsi="Times New Roman" w:eastAsia="Times New Roman" w:cs="Times New Roman"/>
                <w:color w:val="000000"/>
              </w:rPr>
              <w:t>Patrick Hall, Navdeep Gill, and Benjamin Cox, “Responsible Machine Learning,” O’Reilly Media, 2020. URL</w:t>
            </w:r>
          </w:p>
          <w:p>
            <w:pPr>
              <w:jc w:val="both"/>
            </w:pPr>
            <w:r>
              <w:rPr>
                <w:rFonts w:ascii="Times New Roman" w:hAnsi="Times New Roman" w:eastAsia="Times New Roman" w:cs="Times New Roman"/>
                <w:color w:val="000000"/>
              </w:rPr>
              <w:t>Off. Superintendent Fin. Inst. Canada, Enterprise-Wide Model Risk Management for Deposit-Taking Institutions, E-23 (Sept. 2017).</w:t>
            </w:r>
          </w:p>
          <w:p>
            <w:pPr>
              <w:jc w:val="both"/>
            </w:pPr>
            <w:r>
              <w:rPr>
                <w:rFonts w:ascii="Times New Roman" w:hAnsi="Times New Roman" w:eastAsia="Times New Roman" w:cs="Times New Roman"/>
                <w:color w:val="000000"/>
              </w:rPr>
              <w:t>GAO, “Artificial Intelligence: An Accountability Framework for Federal Agencies and Other Entities,” GAO@100 (GAO-21-519SP), June 2021. URL</w:t>
            </w:r>
          </w:p>
          <w:p>
            <w:pPr>
              <w:jc w:val="both"/>
            </w:pPr>
            <w:r>
              <w:rPr>
                <w:rFonts w:ascii="Times New Roman" w:hAnsi="Times New Roman" w:eastAsia="Times New Roman" w:cs="Times New Roman"/>
                <w:color w:val="000000"/>
              </w:rPr>
              <w:t>Donald Sull, Stefano Turconi, and Charles Sull, “When It Comes to Culture, Does Your Company Walk the Talk?” MIT Sloan Mgmt. Rev., 2020. URL</w:t>
            </w:r>
          </w:p>
          <w:p>
            <w:pPr>
              <w:jc w:val="both"/>
            </w:pPr>
            <w:r>
              <w:rPr>
                <w:rFonts w:ascii="Times New Roman" w:hAnsi="Times New Roman" w:eastAsia="Times New Roman" w:cs="Times New Roman"/>
                <w:color w:val="000000"/>
              </w:rPr>
              <w:t>Kathy Baxter, AI Ethics Maturity Model, Salesforce. URL</w:t>
            </w:r>
          </w:p>
          <w:p>
            <w:pPr>
              <w:jc w:val="both"/>
            </w:pPr>
            <w:r>
              <w:rPr>
                <w:rFonts w:ascii="Times New Roman" w:hAnsi="Times New Roman" w:eastAsia="Times New Roman" w:cs="Times New Roman"/>
                <w:color w:val="000000"/>
              </w:rPr>
              <w:t>Upol Ehsan, Q. Vera Liao, Samir Passi, Mark O. Riedl, and Hal Daumé. 2024. Seamful XAI: Operationalizing Seamful Design in Explainable AI. Proc. ACM Hum.-Comput. Interact. 8, CSCW1, Article 119. https://doi.org/10.1145/3637396</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both"/>
            </w:pPr>
            <w:r>
              <w:rPr>
                <w:rFonts w:ascii="Times New Roman" w:hAnsi="Times New Roman" w:eastAsia="Times New Roman" w:cs="Times New Roman"/>
                <w:b/>
                <w:color w:val="000000"/>
              </w:rPr>
              <w:t>GOVERN 4.2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Organizational teams document the risks and potential impacts of the AI technology they design, develop, deploy, evaluate and use, and communicate about the impacts more broadly.</w:t>
            </w:r>
          </w:p>
        </w:tc>
      </w:tr>
      <w:tr w:rsidR="00864629" w14:paraId="750BA288" w14:textId="77777777" w:rsidTr="00864629">
        <w:tc>
          <w:tcPr>
            <w:tcW w:w="10790" w:type="dxa"/>
            <w:shd w:val="clear" w:color="auto" w:fill="D9E2F3" w:themeFill="accent1" w:themeFillTint="33"/>
          </w:tcPr>
          <w:p>
            <w:pPr>
              <w:jc w:val="both"/>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color w:val="000000"/>
              </w:rPr>
              <w:t>Impact assessments are one approach for driving responsible technology development practices. And, within a specific use case, these assessments can provide a high-level structure for organizations to frame risks of a given algorithm or deployment. Impact assessments can also serve as a mechanism for organizations to articulate risks and generate documentation for managing and oversight activities when harms do arise.</w:t>
            </w:r>
          </w:p>
          <w:p>
            <w:pPr>
              <w:jc w:val="both"/>
            </w:pPr>
            <w:r>
              <w:rPr>
                <w:rFonts w:ascii="Times New Roman" w:hAnsi="Times New Roman" w:eastAsia="Times New Roman" w:cs="Times New Roman"/>
                <w:color w:val="000000"/>
              </w:rPr>
              <w:t>Impact assessments may:</w:t>
            </w:r>
          </w:p>
          <w:p>
            <w:pPr>
              <w:ind w:left="403" w:hanging="259"/>
              <w:jc w:val="both"/>
            </w:pPr>
            <w:r>
              <w:rPr>
                <w:rFonts w:ascii="Times New Roman" w:hAnsi="Times New Roman" w:eastAsia="Times New Roman" w:cs="Times New Roman"/>
                <w:color w:val="000000"/>
              </w:rPr>
              <w:t>•</w:t>
              <w:tab/>
              <w:t>be applied at the beginning of a process but also iteratively and regularly since goals and outcomes can evolve over time.</w:t>
            </w:r>
          </w:p>
          <w:p>
            <w:pPr>
              <w:ind w:left="403" w:hanging="259"/>
              <w:jc w:val="both"/>
            </w:pPr>
            <w:r>
              <w:rPr>
                <w:rFonts w:ascii="Times New Roman" w:hAnsi="Times New Roman" w:eastAsia="Times New Roman" w:cs="Times New Roman"/>
                <w:color w:val="000000"/>
              </w:rPr>
              <w:t>•</w:t>
              <w:tab/>
              <w:t>include perspectives from AI actors, including operators, users, and potentially impacted communities (including historically marginalized communities, those with disabilities, and individuals impacted by the digital divide),</w:t>
            </w:r>
          </w:p>
          <w:p>
            <w:pPr>
              <w:ind w:left="403" w:hanging="259"/>
              <w:jc w:val="both"/>
            </w:pPr>
            <w:r>
              <w:rPr>
                <w:rFonts w:ascii="Times New Roman" w:hAnsi="Times New Roman" w:eastAsia="Times New Roman" w:cs="Times New Roman"/>
                <w:color w:val="000000"/>
              </w:rPr>
              <w:t>•</w:t>
              <w:tab/>
              <w:t>assist in “go/no-go” decisions for an AI system.</w:t>
            </w:r>
          </w:p>
          <w:p>
            <w:pPr>
              <w:ind w:left="403" w:hanging="259"/>
              <w:jc w:val="both"/>
            </w:pPr>
            <w:r>
              <w:rPr>
                <w:rFonts w:ascii="Times New Roman" w:hAnsi="Times New Roman" w:eastAsia="Times New Roman" w:cs="Times New Roman"/>
                <w:color w:val="000000"/>
              </w:rPr>
              <w:t>•</w:t>
              <w:tab/>
              <w:t>consider conflicts of interest, or undue influence, related to the organizational team being assessed.</w:t>
            </w:r>
          </w:p>
          <w:p>
            <w:pPr>
              <w:jc w:val="both"/>
            </w:pPr>
            <w:r>
              <w:rPr>
                <w:rFonts w:ascii="Times New Roman" w:hAnsi="Times New Roman" w:eastAsia="Times New Roman" w:cs="Times New Roman"/>
                <w:color w:val="000000"/>
              </w:rPr>
              <w:t>See the MAP function playbook guidance for more information relating to impact assessments.</w:t>
            </w:r>
          </w:p>
        </w:tc>
      </w:tr>
      <w:tr w:rsidR="00864629" w14:paraId="4BA0ACB4"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color w:val="000000"/>
              </w:rPr>
              <w:t>•</w:t>
              <w:tab/>
              <w:t>Establish impact assessment policies and processes for AI systems used by the organization.</w:t>
            </w:r>
          </w:p>
          <w:p>
            <w:pPr>
              <w:ind w:left="403" w:hanging="259"/>
              <w:jc w:val="both"/>
            </w:pPr>
            <w:r>
              <w:rPr>
                <w:rFonts w:ascii="Times New Roman" w:hAnsi="Times New Roman" w:eastAsia="Times New Roman" w:cs="Times New Roman"/>
                <w:color w:val="000000"/>
              </w:rPr>
              <w:t>•</w:t>
              <w:tab/>
              <w:t>Align organizational impact assessment activities with relevant regulatory or legal requirements.</w:t>
            </w:r>
          </w:p>
          <w:p>
            <w:pPr>
              <w:ind w:left="403" w:hanging="259"/>
              <w:jc w:val="both"/>
            </w:pPr>
            <w:r>
              <w:rPr>
                <w:rFonts w:ascii="Times New Roman" w:hAnsi="Times New Roman" w:eastAsia="Times New Roman" w:cs="Times New Roman"/>
                <w:color w:val="000000"/>
              </w:rPr>
              <w:t>•</w:t>
              <w:tab/>
              <w:t>Verify that impact assessment activities are appropriate to evaluate the potential negative impact of a system and how quickly a system changes, and that assessments are applied on a regular basis.</w:t>
            </w:r>
          </w:p>
          <w:p>
            <w:pPr>
              <w:ind w:left="403" w:hanging="259"/>
              <w:jc w:val="both"/>
            </w:pPr>
            <w:r>
              <w:rPr>
                <w:rFonts w:ascii="Times New Roman" w:hAnsi="Times New Roman" w:eastAsia="Times New Roman" w:cs="Times New Roman"/>
                <w:color w:val="000000"/>
              </w:rPr>
              <w:t>•</w:t>
              <w:tab/>
              <w:t>Utilize impact assessments to inform broader evaluations of AI system risk.</w:t>
            </w:r>
          </w:p>
        </w:tc>
      </w:tr>
      <w:tr w:rsidR="00AC5C09" w14:paraId="0DFBFC7A"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color w:val="000000"/>
              </w:rPr>
              <w:t>•</w:t>
              <w:tab/>
              <w:t>How has the entity identified and mitigated potential impacts of bias in the data, including inequitable or discriminatory outcomes?</w:t>
            </w:r>
          </w:p>
          <w:p>
            <w:pPr>
              <w:ind w:left="403" w:hanging="259"/>
              <w:jc w:val="both"/>
            </w:pPr>
            <w:r>
              <w:rPr>
                <w:rFonts w:ascii="Times New Roman" w:hAnsi="Times New Roman" w:eastAsia="Times New Roman" w:cs="Times New Roman"/>
                <w:color w:val="000000"/>
              </w:rPr>
              <w:t>•</w:t>
              <w:tab/>
              <w:t>How has the entity documented the AI system’s data provenance, including sources, origins, transformations, augmentations, labels, dependencies, constraints, and metadata?</w:t>
            </w:r>
          </w:p>
          <w:p>
            <w:pPr>
              <w:ind w:left="403" w:hanging="259"/>
              <w:jc w:val="both"/>
            </w:pPr>
            <w:r>
              <w:rPr>
                <w:rFonts w:ascii="Times New Roman" w:hAnsi="Times New Roman" w:eastAsia="Times New Roman" w:cs="Times New Roman"/>
                <w:color w:val="000000"/>
              </w:rPr>
              <w:t>•</w:t>
              <w:tab/>
              <w:t>To what extent has the entity clearly defined technical specifications and requirements for the AI system?</w:t>
            </w:r>
          </w:p>
          <w:p>
            <w:pPr>
              <w:ind w:left="403" w:hanging="259"/>
              <w:jc w:val="both"/>
            </w:pPr>
            <w:r>
              <w:rPr>
                <w:rFonts w:ascii="Times New Roman" w:hAnsi="Times New Roman" w:eastAsia="Times New Roman" w:cs="Times New Roman"/>
                <w:color w:val="000000"/>
              </w:rPr>
              <w:t>•</w:t>
              <w:tab/>
              <w:t>To what extent has the entity documented and communicated the AI system’s development, testing methodology, metrics, and performance outcomes?</w:t>
            </w:r>
          </w:p>
          <w:p>
            <w:pPr>
              <w:ind w:left="403" w:hanging="259"/>
              <w:jc w:val="both"/>
            </w:pPr>
            <w:r>
              <w:rPr>
                <w:rFonts w:ascii="Times New Roman" w:hAnsi="Times New Roman" w:eastAsia="Times New Roman" w:cs="Times New Roman"/>
                <w:color w:val="000000"/>
              </w:rPr>
              <w:t>•</w:t>
              <w:tab/>
              <w:t>Have you documented and explained that machine errors may differ from human errors?</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color w:val="000000"/>
              </w:rPr>
              <w:t>•</w:t>
              <w:tab/>
              <w:t>Datasheets for Datasets. URL</w:t>
            </w:r>
          </w:p>
        </w:tc>
      </w:tr>
      <w:tr w:rsidR="00AC5C09" w14:paraId="0D73A2CD"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color w:val="000000"/>
              </w:rPr>
              <w:t>Dillon Reisman, Jason Schultz, Kate Crawford, Meredith Whittaker, “Algorithmic Impact Assessments: A Practical Framework For Public Agency Accountability,” AI Now Institute, 2018. URL</w:t>
            </w:r>
          </w:p>
          <w:p>
            <w:pPr>
              <w:jc w:val="both"/>
            </w:pPr>
            <w:r>
              <w:rPr>
                <w:rFonts w:ascii="Times New Roman" w:hAnsi="Times New Roman" w:eastAsia="Times New Roman" w:cs="Times New Roman"/>
                <w:color w:val="000000"/>
              </w:rPr>
              <w:t>H.R. 2231, 116th Cong. (2019). URL</w:t>
            </w:r>
          </w:p>
          <w:p>
            <w:pPr>
              <w:jc w:val="both"/>
            </w:pPr>
            <w:r>
              <w:rPr>
                <w:rFonts w:ascii="Times New Roman" w:hAnsi="Times New Roman" w:eastAsia="Times New Roman" w:cs="Times New Roman"/>
                <w:color w:val="000000"/>
              </w:rPr>
              <w:t>BSA The Software Alliance (2021) Confronting Bias: BSA’s Framework to Build Trust in AI. URL</w:t>
            </w:r>
          </w:p>
          <w:p>
            <w:pPr>
              <w:jc w:val="both"/>
            </w:pPr>
            <w:r>
              <w:rPr>
                <w:rFonts w:ascii="Times New Roman" w:hAnsi="Times New Roman" w:eastAsia="Times New Roman" w:cs="Times New Roman"/>
                <w:color w:val="000000"/>
              </w:rPr>
              <w:t>Anthony M. Barrett, Dan Hendrycks, Jessica Newman and Brandie Nonnecke. Actionable Guidance for High-Consequence AI Risk Management: Towards Standards Addressing AI Catastrophic Risks. ArXiv abs/2206.08966 (2022) https://arxiv.org/abs/2206.08966</w:t>
            </w:r>
          </w:p>
          <w:p>
            <w:pPr>
              <w:jc w:val="both"/>
            </w:pPr>
            <w:r>
              <w:rPr>
                <w:rFonts w:ascii="Times New Roman" w:hAnsi="Times New Roman" w:eastAsia="Times New Roman" w:cs="Times New Roman"/>
                <w:color w:val="000000"/>
              </w:rPr>
              <w:t>David Wright, “Making Privacy Impact Assessments More Effective." The Information Society 29, 2013. URL</w:t>
            </w:r>
          </w:p>
          <w:p>
            <w:pPr>
              <w:jc w:val="both"/>
            </w:pPr>
            <w:r>
              <w:rPr>
                <w:rFonts w:ascii="Times New Roman" w:hAnsi="Times New Roman" w:eastAsia="Times New Roman" w:cs="Times New Roman"/>
                <w:color w:val="000000"/>
              </w:rPr>
              <w:t>Konstantinia Charitoudi and Andrew Blyth. A Socio-Technical Approach to Cyber Risk Management and Impact Assessment. Journal of Information Security 4, 1 (2013), 33-41. URL</w:t>
            </w:r>
          </w:p>
          <w:p>
            <w:pPr>
              <w:jc w:val="both"/>
            </w:pPr>
            <w:r>
              <w:rPr>
                <w:rFonts w:ascii="Times New Roman" w:hAnsi="Times New Roman" w:eastAsia="Times New Roman" w:cs="Times New Roman"/>
                <w:color w:val="000000"/>
              </w:rPr>
              <w:t>Emanuel Moss, Elizabeth Anne Watkins, Ranjit Singh, Madeleine Clare Elish, &amp; Jacob Metcalf. 2021. “Assembling Accountability: Algorithmic Impact Assessment for the Public Interest”. URL</w:t>
            </w:r>
          </w:p>
          <w:p>
            <w:pPr>
              <w:jc w:val="both"/>
            </w:pPr>
            <w:r>
              <w:rPr>
                <w:rFonts w:ascii="Times New Roman" w:hAnsi="Times New Roman" w:eastAsia="Times New Roman" w:cs="Times New Roman"/>
                <w:color w:val="000000"/>
              </w:rPr>
              <w:t>Microsoft. Responsible AI Impact Assessment Template. 2022. URL</w:t>
            </w:r>
          </w:p>
          <w:p>
            <w:pPr>
              <w:jc w:val="both"/>
            </w:pPr>
            <w:r>
              <w:rPr>
                <w:rFonts w:ascii="Times New Roman" w:hAnsi="Times New Roman" w:eastAsia="Times New Roman" w:cs="Times New Roman"/>
                <w:color w:val="000000"/>
              </w:rPr>
              <w:t>Microsoft. Responsible AI Impact Assessment Guide. 2022. URL</w:t>
            </w:r>
          </w:p>
          <w:p>
            <w:pPr>
              <w:jc w:val="both"/>
            </w:pPr>
            <w:r>
              <w:rPr>
                <w:rFonts w:ascii="Times New Roman" w:hAnsi="Times New Roman" w:eastAsia="Times New Roman" w:cs="Times New Roman"/>
                <w:color w:val="000000"/>
              </w:rPr>
              <w:t>Microsoft. Foundations of assessing harm. 2022. URL</w:t>
            </w:r>
          </w:p>
          <w:p>
            <w:pPr>
              <w:jc w:val="both"/>
            </w:pPr>
            <w:r>
              <w:rPr>
                <w:rFonts w:ascii="Times New Roman" w:hAnsi="Times New Roman" w:eastAsia="Times New Roman" w:cs="Times New Roman"/>
                <w:color w:val="000000"/>
              </w:rPr>
              <w:t>Mauritz Kop, “AI Impact Assessment &amp; Code of Conduct,” Futurium, May 2019. URL</w:t>
            </w:r>
          </w:p>
          <w:p>
            <w:pPr>
              <w:jc w:val="both"/>
            </w:pPr>
            <w:r>
              <w:rPr>
                <w:rFonts w:ascii="Times New Roman" w:hAnsi="Times New Roman" w:eastAsia="Times New Roman" w:cs="Times New Roman"/>
                <w:color w:val="000000"/>
              </w:rPr>
              <w:t>Dillon Reisman, Jason Schultz, Kate Crawford, and Meredith Whittaker, “Algorithmic Impact Assessments: A Practical Framework For Public Agency Accountability,” AI Now, Apr. 2018. URL</w:t>
            </w:r>
          </w:p>
          <w:p>
            <w:pPr>
              <w:jc w:val="both"/>
            </w:pPr>
            <w:r>
              <w:rPr>
                <w:rFonts w:ascii="Times New Roman" w:hAnsi="Times New Roman" w:eastAsia="Times New Roman" w:cs="Times New Roman"/>
                <w:color w:val="000000"/>
              </w:rPr>
              <w:t>Andrew D. Selbst, “An Institutional View Of Algorithmic Impact Assessments,” Harvard Journal of Law &amp; Technology, vol. 35, no. 1, 2021</w:t>
            </w:r>
          </w:p>
          <w:p>
            <w:pPr>
              <w:jc w:val="both"/>
            </w:pPr>
            <w:r>
              <w:rPr>
                <w:rFonts w:ascii="Times New Roman" w:hAnsi="Times New Roman" w:eastAsia="Times New Roman" w:cs="Times New Roman"/>
                <w:color w:val="000000"/>
              </w:rPr>
              <w:t>Ada Lovelace Institute. 2022. Algorithmic Impact Assessment: A Case Study in Healthcare. Accessed July 14, 2022. URL</w:t>
            </w:r>
          </w:p>
          <w:p>
            <w:pPr>
              <w:jc w:val="both"/>
            </w:pPr>
            <w:r>
              <w:rPr>
                <w:rFonts w:ascii="Times New Roman" w:hAnsi="Times New Roman" w:eastAsia="Times New Roman" w:cs="Times New Roman"/>
                <w:color w:val="000000"/>
              </w:rPr>
              <w:t>Kathy Baxter, AI Ethics Maturity Model, Salesforce URL</w:t>
            </w:r>
          </w:p>
          <w:p>
            <w:pPr>
              <w:jc w:val="both"/>
            </w:pPr>
            <w:r>
              <w:rPr>
                <w:rFonts w:ascii="Times New Roman" w:hAnsi="Times New Roman" w:eastAsia="Times New Roman" w:cs="Times New Roman"/>
                <w:color w:val="000000"/>
              </w:rPr>
              <w:t>Ravit Dotan, Borhane Blili-Hamelin, Ravi Madhavan, Jeanna Matthews, Joshua Scarpino, &amp; Carol Anderson. (2024). A Flexible Maturity Model for AI Governance Based on the NIST AI Risk Management Framework [Technical Report]. IEEE.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both"/>
            </w:pPr>
            <w:r>
              <w:rPr>
                <w:rFonts w:ascii="Times New Roman" w:hAnsi="Times New Roman" w:eastAsia="Times New Roman" w:cs="Times New Roman"/>
                <w:b/>
                <w:color w:val="000000"/>
              </w:rPr>
              <w:t>GOVERN 4.3</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Organizational practices are in place to enable AI testing, identification of incidents, and information sharing.</w:t>
            </w:r>
          </w:p>
        </w:tc>
      </w:tr>
      <w:tr w:rsidR="00864629" w14:paraId="750BA288" w14:textId="77777777" w:rsidTr="00864629">
        <w:tc>
          <w:tcPr>
            <w:tcW w:w="10790" w:type="dxa"/>
            <w:shd w:val="clear" w:color="auto" w:fill="D9E2F3" w:themeFill="accent1" w:themeFillTint="33"/>
          </w:tcPr>
          <w:p>
            <w:pPr>
              <w:jc w:val="both"/>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color w:val="000000"/>
              </w:rPr>
              <w:t>Identifying AI system limitations, detecting and tracking negative impacts and incidents, and sharing information about these issues with appropriate AI actors will improve risk management. Issues such as concept drift, AI bias and discrimination, shortcut learning or underspecification are difficult to identify using current standard AI testing processes. Organizations can institute in-house use and testing policies and procedures to identify and manage such issues.</w:t>
            </w:r>
          </w:p>
          <w:p>
            <w:pPr>
              <w:jc w:val="both"/>
            </w:pPr>
            <w:r>
              <w:rPr>
                <w:rFonts w:ascii="Times New Roman" w:hAnsi="Times New Roman" w:eastAsia="Times New Roman" w:cs="Times New Roman"/>
                <w:color w:val="000000"/>
              </w:rPr>
              <w:t>Efforts can take the form of pre-alpha or pre-beta testing, or deploying internally developed systems or products within the organization. Testing may entail limited and controlled in-house, or publicly available, AI system testbeds, and accessibility of AI system interfaces and outputs.</w:t>
            </w:r>
          </w:p>
          <w:p>
            <w:pPr>
              <w:jc w:val="both"/>
            </w:pPr>
            <w:r>
              <w:rPr>
                <w:rFonts w:ascii="Times New Roman" w:hAnsi="Times New Roman" w:eastAsia="Times New Roman" w:cs="Times New Roman"/>
                <w:color w:val="000000"/>
              </w:rPr>
              <w:t>Without policies and procedures that enable consistent testing practices, risk management efforts may be bypassed or ignored, exacerbating risks or leading to inconsistent risk management activities.</w:t>
            </w:r>
          </w:p>
          <w:p>
            <w:pPr>
              <w:jc w:val="both"/>
            </w:pPr>
            <w:r>
              <w:rPr>
                <w:rFonts w:ascii="Times New Roman" w:hAnsi="Times New Roman" w:eastAsia="Times New Roman" w:cs="Times New Roman"/>
                <w:color w:val="000000"/>
              </w:rPr>
              <w:t>Information sharing about impacts or incidents detected during testing or deployment can:</w:t>
            </w:r>
          </w:p>
          <w:p>
            <w:pPr>
              <w:ind w:left="403" w:hanging="259"/>
              <w:jc w:val="both"/>
            </w:pPr>
            <w:r>
              <w:rPr>
                <w:rFonts w:ascii="Times New Roman" w:hAnsi="Times New Roman" w:eastAsia="Times New Roman" w:cs="Times New Roman"/>
                <w:color w:val="000000"/>
              </w:rPr>
              <w:t>•</w:t>
              <w:tab/>
              <w:t>draw attention to AI system risks, failures, abuses or misuses,</w:t>
            </w:r>
          </w:p>
          <w:p>
            <w:pPr>
              <w:ind w:left="403" w:hanging="259"/>
              <w:jc w:val="both"/>
            </w:pPr>
            <w:r>
              <w:rPr>
                <w:rFonts w:ascii="Times New Roman" w:hAnsi="Times New Roman" w:eastAsia="Times New Roman" w:cs="Times New Roman"/>
                <w:color w:val="000000"/>
              </w:rPr>
              <w:t>•</w:t>
              <w:tab/>
              <w:t>allow organizations to benefit from insights based on a wide range of AI applications and implementations, and</w:t>
            </w:r>
          </w:p>
          <w:p>
            <w:pPr>
              <w:ind w:left="403" w:hanging="259"/>
              <w:jc w:val="both"/>
            </w:pPr>
            <w:r>
              <w:rPr>
                <w:rFonts w:ascii="Times New Roman" w:hAnsi="Times New Roman" w:eastAsia="Times New Roman" w:cs="Times New Roman"/>
                <w:color w:val="000000"/>
              </w:rPr>
              <w:t>•</w:t>
              <w:tab/>
              <w:t>allow organizations to be more proactive in avoiding known failure modes.</w:t>
            </w:r>
          </w:p>
          <w:p>
            <w:pPr>
              <w:jc w:val="both"/>
            </w:pPr>
            <w:r>
              <w:rPr>
                <w:rFonts w:ascii="Times New Roman" w:hAnsi="Times New Roman" w:eastAsia="Times New Roman" w:cs="Times New Roman"/>
                <w:color w:val="000000"/>
              </w:rPr>
              <w:t>Organizations may consider sharing incident information with the AI Incident Database, the AIAAIC, users, impacted communities, or with traditional cyber vulnerability databases, such as the MITRE CVE list.</w:t>
            </w:r>
          </w:p>
        </w:tc>
      </w:tr>
      <w:tr w:rsidR="00864629" w14:paraId="4BA0ACB4"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color w:val="000000"/>
              </w:rPr>
              <w:t>•</w:t>
              <w:tab/>
              <w:t>Establish policies and procedures to facilitate and equip AI system testing.</w:t>
            </w:r>
          </w:p>
          <w:p>
            <w:pPr>
              <w:ind w:left="403" w:hanging="259"/>
              <w:jc w:val="both"/>
            </w:pPr>
            <w:r>
              <w:rPr>
                <w:rFonts w:ascii="Times New Roman" w:hAnsi="Times New Roman" w:eastAsia="Times New Roman" w:cs="Times New Roman"/>
                <w:color w:val="000000"/>
              </w:rPr>
              <w:t>•</w:t>
              <w:tab/>
              <w:t>Establish organizational commitment to identifying AI system limitations and sharing of insights about limitations within appropriate AI actor groups.</w:t>
            </w:r>
          </w:p>
          <w:p>
            <w:pPr>
              <w:ind w:left="403" w:hanging="259"/>
              <w:jc w:val="both"/>
            </w:pPr>
            <w:r>
              <w:rPr>
                <w:rFonts w:ascii="Times New Roman" w:hAnsi="Times New Roman" w:eastAsia="Times New Roman" w:cs="Times New Roman"/>
                <w:color w:val="000000"/>
              </w:rPr>
              <w:t>•</w:t>
              <w:tab/>
              <w:t>Establish policies for reporting and documenting incident response.</w:t>
            </w:r>
          </w:p>
          <w:p>
            <w:pPr>
              <w:ind w:left="403" w:hanging="259"/>
              <w:jc w:val="both"/>
            </w:pPr>
            <w:r>
              <w:rPr>
                <w:rFonts w:ascii="Times New Roman" w:hAnsi="Times New Roman" w:eastAsia="Times New Roman" w:cs="Times New Roman"/>
                <w:color w:val="000000"/>
              </w:rPr>
              <w:t>•</w:t>
              <w:tab/>
              <w:t>Establish policies and processes regarding public disclosure of incidents and information sharing.</w:t>
            </w:r>
          </w:p>
          <w:p>
            <w:pPr>
              <w:ind w:left="403" w:hanging="259"/>
              <w:jc w:val="both"/>
            </w:pPr>
            <w:r>
              <w:rPr>
                <w:rFonts w:ascii="Times New Roman" w:hAnsi="Times New Roman" w:eastAsia="Times New Roman" w:cs="Times New Roman"/>
                <w:color w:val="000000"/>
              </w:rPr>
              <w:t>•</w:t>
              <w:tab/>
              <w:t>Establish guidelines for incident handling related to AI system risks and performance.</w:t>
            </w:r>
          </w:p>
        </w:tc>
      </w:tr>
      <w:tr w:rsidR="00AC5C09" w14:paraId="0DFBFC7A"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color w:val="000000"/>
              </w:rPr>
              <w:t>•</w:t>
              <w:tab/>
              <w:t>Did your organization address usability problems and test whether user interfaces served their intended purposes? Consulting the community or end users at the earliest stages of development to ensure there is transparency on the technology used and how it is deployed.</w:t>
            </w:r>
          </w:p>
          <w:p>
            <w:pPr>
              <w:ind w:left="403" w:hanging="259"/>
              <w:jc w:val="both"/>
            </w:pPr>
            <w:r>
              <w:rPr>
                <w:rFonts w:ascii="Times New Roman" w:hAnsi="Times New Roman" w:eastAsia="Times New Roman" w:cs="Times New Roman"/>
                <w:color w:val="000000"/>
              </w:rPr>
              <w:t>•</w:t>
              <w:tab/>
              <w:t>Did your organization implement a risk management system to address risks involved in deploying the identified AI solution (e.g. personnel risk or changes to commercial objectives)?</w:t>
            </w:r>
          </w:p>
          <w:p>
            <w:pPr>
              <w:ind w:left="403" w:hanging="259"/>
              <w:jc w:val="both"/>
            </w:pPr>
            <w:r>
              <w:rPr>
                <w:rFonts w:ascii="Times New Roman" w:hAnsi="Times New Roman" w:eastAsia="Times New Roman" w:cs="Times New Roman"/>
                <w:color w:val="000000"/>
              </w:rPr>
              <w:t>•</w:t>
              <w:tab/>
              <w:t>To what extent can users or parties affected by the outputs of the AI system test the AI system and provide feedback?</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color w:val="000000"/>
              </w:rPr>
              <w:t>•</w:t>
              <w:tab/>
              <w:t>WEF Model AI Governance Framework Assessment 2020. URL</w:t>
            </w:r>
          </w:p>
          <w:p>
            <w:pPr>
              <w:ind w:left="403" w:hanging="259"/>
              <w:jc w:val="both"/>
            </w:pPr>
            <w:r>
              <w:rPr>
                <w:rFonts w:ascii="Times New Roman" w:hAnsi="Times New Roman" w:eastAsia="Times New Roman" w:cs="Times New Roman"/>
                <w:color w:val="000000"/>
              </w:rPr>
              <w:t>•</w:t>
              <w:tab/>
              <w:t>WEF Companion to the Model AI Governance Framework- 2020. URL</w:t>
            </w:r>
          </w:p>
        </w:tc>
      </w:tr>
      <w:tr w:rsidR="00AC5C09" w14:paraId="0D73A2CD"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color w:val="000000"/>
              </w:rPr>
              <w:t>Sean McGregor, “Preventing Repeated Real World AI Failures by Cataloging Incidents: The AI Incident Database,” arXiv:2011.08512 [cs], Nov. 2020, arXiv:2011.08512. URL</w:t>
            </w:r>
          </w:p>
          <w:p>
            <w:pPr>
              <w:jc w:val="both"/>
            </w:pPr>
            <w:r>
              <w:rPr>
                <w:rFonts w:ascii="Times New Roman" w:hAnsi="Times New Roman" w:eastAsia="Times New Roman" w:cs="Times New Roman"/>
                <w:color w:val="000000"/>
              </w:rPr>
              <w:t>Christopher Johnson, Mark Badger, David Waltermire, Julie Snyder, and Clem Skorupka, “Guide to cyber threat information sharing,” National Institute of Standards and Technology, NIST Special Publication 800-150, Nov 2016. URL</w:t>
            </w:r>
          </w:p>
          <w:p>
            <w:pPr>
              <w:jc w:val="both"/>
            </w:pPr>
            <w:r>
              <w:rPr>
                <w:rFonts w:ascii="Times New Roman" w:hAnsi="Times New Roman" w:eastAsia="Times New Roman" w:cs="Times New Roman"/>
                <w:color w:val="000000"/>
              </w:rPr>
              <w:t>Mengyi Wei, Zhixuan Zhou (2022). AI Ethics Issues in Real World: Evidence from AI Incident Database. ArXiv, abs/2206.07635. URL</w:t>
            </w:r>
          </w:p>
          <w:p>
            <w:pPr>
              <w:jc w:val="both"/>
            </w:pPr>
            <w:r>
              <w:rPr>
                <w:rFonts w:ascii="Times New Roman" w:hAnsi="Times New Roman" w:eastAsia="Times New Roman" w:cs="Times New Roman"/>
                <w:color w:val="000000"/>
              </w:rPr>
              <w:t>BSA The Software Alliance (2021) Confronting Bias: BSA’s Framework to Build Trust in AI. URL</w:t>
            </w:r>
          </w:p>
          <w:p>
            <w:pPr>
              <w:jc w:val="both"/>
            </w:pPr>
            <w:r>
              <w:rPr>
                <w:rFonts w:ascii="Times New Roman" w:hAnsi="Times New Roman" w:eastAsia="Times New Roman" w:cs="Times New Roman"/>
                <w:color w:val="000000"/>
              </w:rPr>
              <w:t>“Using Combined Expertise to Evaluate Web Accessibility,” W3C Web Accessibility Initiative. URL</w:t>
            </w:r>
          </w:p>
        </w:tc>
      </w:tr>
    </w:tbl>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pPr>
              <w:pStyle w:val="Heading2"/>
              <w:jc w:val="both"/>
            </w:pPr>
            <w:r>
              <w:rPr>
                <w:rFonts w:ascii="Times New Roman" w:hAnsi="Times New Roman" w:eastAsia="Times New Roman" w:cs="Times New Roman"/>
                <w:b/>
                <w:color w:val="FFFFFF"/>
              </w:rPr>
              <w:t>Govern 5</w:t>
            </w:r>
          </w:p>
        </w:tc>
      </w:tr>
      <w:tr w:rsidR="00864629" w14:paraId="50FA61A0" w14:textId="77777777" w:rsidTr="00195326">
        <w:tc>
          <w:tcPr>
            <w:tcW w:w="10790" w:type="dxa"/>
          </w:tcPr>
          <w:p>
            <w:pPr>
              <w:jc w:val="both"/>
            </w:pPr>
            <w:r>
              <w:rPr>
                <w:rFonts w:ascii="Times New Roman" w:hAnsi="Times New Roman" w:eastAsia="Times New Roman" w:cs="Times New Roman"/>
                <w:color w:val="000000"/>
              </w:rPr>
              <w:t>Processes are in place for robust engagement with relevant AI actors.</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both"/>
            </w:pPr>
            <w:r>
              <w:rPr>
                <w:rFonts w:ascii="Times New Roman" w:hAnsi="Times New Roman" w:eastAsia="Times New Roman" w:cs="Times New Roman"/>
                <w:b/>
                <w:color w:val="000000"/>
              </w:rPr>
              <w:t>GOVERN 5.1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Organizational policies and practices are in place to collect, consider, prioritize, and integrate feedback from those external to the team that developed or deployed the AI system regarding the potential individual and societal impacts related to AI risks.</w:t>
            </w:r>
          </w:p>
        </w:tc>
      </w:tr>
      <w:tr w:rsidR="00864629" w14:paraId="750BA288" w14:textId="77777777" w:rsidTr="00864629">
        <w:tc>
          <w:tcPr>
            <w:tcW w:w="10790" w:type="dxa"/>
            <w:shd w:val="clear" w:color="auto" w:fill="D9E2F3" w:themeFill="accent1" w:themeFillTint="33"/>
          </w:tcPr>
          <w:p>
            <w:pPr>
              <w:jc w:val="both"/>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color w:val="000000"/>
              </w:rPr>
              <w:t>Beyond internal and laboratory-based system testing, organizational policies and practices may consider AI system fitness-for-purpose related to the intended context of use.</w:t>
            </w:r>
          </w:p>
          <w:p>
            <w:pPr>
              <w:jc w:val="both"/>
            </w:pPr>
            <w:r>
              <w:rPr>
                <w:rFonts w:ascii="Times New Roman" w:hAnsi="Times New Roman" w:eastAsia="Times New Roman" w:cs="Times New Roman"/>
                <w:color w:val="000000"/>
              </w:rPr>
              <w:t>Participatory stakeholder engagement is one type of qualitative activity to help AI actors answer questions such as whether to pursue a project or how to design with impact in mind. This type of feedback, with domain expert input, can also assist AI actors to identify emergent scenarios and risks in certain AI applications.</w:t>
            </w:r>
          </w:p>
          <w:p>
            <w:pPr>
              <w:jc w:val="both"/>
            </w:pPr>
            <w:r>
              <w:rPr>
                <w:rFonts w:ascii="Times New Roman" w:hAnsi="Times New Roman" w:eastAsia="Times New Roman" w:cs="Times New Roman"/>
                <w:color w:val="000000"/>
              </w:rPr>
              <w:t>The consideration of when and how to convene a group and the kinds of individuals, groups, or community organizations to include is an iterative process connected to the system's purpose and its level of risk. Other factors relate to how to collaboratively and respectfully capture stakeholder feedback and insight that is useful, without being a solely perfunctory exercise.</w:t>
            </w:r>
          </w:p>
          <w:p>
            <w:pPr>
              <w:jc w:val="both"/>
            </w:pPr>
            <w:r>
              <w:rPr>
                <w:rFonts w:ascii="Times New Roman" w:hAnsi="Times New Roman" w:eastAsia="Times New Roman" w:cs="Times New Roman"/>
                <w:color w:val="000000"/>
              </w:rPr>
              <w:t>These activities are best carried out by personnel with expertise in participatory practices, qualitative methods, and translation of contextual feedback for technical audiences.</w:t>
            </w:r>
          </w:p>
          <w:p>
            <w:pPr>
              <w:jc w:val="both"/>
            </w:pPr>
            <w:r>
              <w:rPr>
                <w:rFonts w:ascii="Times New Roman" w:hAnsi="Times New Roman" w:eastAsia="Times New Roman" w:cs="Times New Roman"/>
                <w:color w:val="000000"/>
              </w:rPr>
              <w:t>Participatory engagement is not a one-time exercise and is best carried out from the very beginning of AI system commissioning through the end of the lifecycle. Organizations can consider how to incorporate engagement when beginning a project and as part of their monitoring of systems.</w:t>
            </w:r>
          </w:p>
          <w:p>
            <w:pPr>
              <w:jc w:val="both"/>
            </w:pPr>
            <w:r>
              <w:rPr>
                <w:rFonts w:ascii="Times New Roman" w:hAnsi="Times New Roman" w:eastAsia="Times New Roman" w:cs="Times New Roman"/>
                <w:color w:val="000000"/>
              </w:rPr>
              <w:t>Engagement is often utilized as a consultative practice, but this perspective may inadvertently lead to “participation washing.” Organizational transparency about the purpose and goal of the engagement can help mitigate that possibility.</w:t>
            </w:r>
          </w:p>
          <w:p>
            <w:pPr>
              <w:jc w:val="both"/>
            </w:pPr>
            <w:r>
              <w:rPr>
                <w:rFonts w:ascii="Times New Roman" w:hAnsi="Times New Roman" w:eastAsia="Times New Roman" w:cs="Times New Roman"/>
                <w:color w:val="000000"/>
              </w:rPr>
              <w:t>Organizations may also consider targeted consultation with subject matter experts as a complement to participatory findings. Experts may assist internal staff in identifying and conceptualizing potential negative impacts that were previously not considered.</w:t>
            </w:r>
          </w:p>
        </w:tc>
      </w:tr>
      <w:tr w:rsidR="00864629" w14:paraId="4BA0ACB4"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color w:val="000000"/>
              </w:rPr>
              <w:t>•</w:t>
              <w:tab/>
              <w:t>Establish AI risk management policies that explicitly address mechanisms for collecting, evaluating, and incorporating stakeholder and user feedback that could include:</w:t>
            </w:r>
          </w:p>
          <w:p>
            <w:pPr>
              <w:ind w:left="792" w:hanging="259"/>
              <w:jc w:val="both"/>
            </w:pPr>
            <w:r>
              <w:rPr>
                <w:rFonts w:ascii="Times New Roman" w:hAnsi="Times New Roman" w:eastAsia="Times New Roman" w:cs="Times New Roman"/>
                <w:color w:val="000000"/>
              </w:rPr>
              <w:t>•</w:t>
              <w:tab/>
              <w:t>Recourse mechanisms for faulty AI system outputs.</w:t>
            </w:r>
          </w:p>
          <w:p>
            <w:pPr>
              <w:ind w:left="792" w:hanging="259"/>
              <w:jc w:val="both"/>
            </w:pPr>
            <w:r>
              <w:rPr>
                <w:rFonts w:ascii="Times New Roman" w:hAnsi="Times New Roman" w:eastAsia="Times New Roman" w:cs="Times New Roman"/>
                <w:color w:val="000000"/>
              </w:rPr>
              <w:t>•</w:t>
              <w:tab/>
              <w:t>Bug bounties.</w:t>
            </w:r>
          </w:p>
          <w:p>
            <w:pPr>
              <w:ind w:left="792" w:hanging="259"/>
              <w:jc w:val="both"/>
            </w:pPr>
            <w:r>
              <w:rPr>
                <w:rFonts w:ascii="Times New Roman" w:hAnsi="Times New Roman" w:eastAsia="Times New Roman" w:cs="Times New Roman"/>
                <w:color w:val="000000"/>
              </w:rPr>
              <w:t>•</w:t>
              <w:tab/>
              <w:t>Human-centered design.</w:t>
            </w:r>
          </w:p>
          <w:p>
            <w:pPr>
              <w:ind w:left="792" w:hanging="259"/>
              <w:jc w:val="both"/>
            </w:pPr>
            <w:r>
              <w:rPr>
                <w:rFonts w:ascii="Times New Roman" w:hAnsi="Times New Roman" w:eastAsia="Times New Roman" w:cs="Times New Roman"/>
                <w:color w:val="000000"/>
              </w:rPr>
              <w:t>•</w:t>
              <w:tab/>
              <w:t>User-interaction and experience research.</w:t>
            </w:r>
          </w:p>
          <w:p>
            <w:pPr>
              <w:ind w:left="792" w:hanging="259"/>
              <w:jc w:val="both"/>
            </w:pPr>
            <w:r>
              <w:rPr>
                <w:rFonts w:ascii="Times New Roman" w:hAnsi="Times New Roman" w:eastAsia="Times New Roman" w:cs="Times New Roman"/>
                <w:color w:val="000000"/>
              </w:rPr>
              <w:t>•</w:t>
              <w:tab/>
              <w:t>Participatory stakeholder engagement with individuals and communities that may experience negative impacts.</w:t>
            </w:r>
          </w:p>
          <w:p>
            <w:pPr>
              <w:ind w:left="403" w:hanging="259"/>
              <w:jc w:val="both"/>
            </w:pPr>
            <w:r>
              <w:rPr>
                <w:rFonts w:ascii="Times New Roman" w:hAnsi="Times New Roman" w:eastAsia="Times New Roman" w:cs="Times New Roman"/>
                <w:color w:val="000000"/>
              </w:rPr>
              <w:t>•</w:t>
              <w:tab/>
              <w:t>Verify that stakeholder feedback is considered and addressed, including environmental concerns, and across the entire population of intended users, including historically excluded populations, people with disabilities, older people, and those with limited access to the internet and other basic technologies.</w:t>
            </w:r>
          </w:p>
          <w:p>
            <w:pPr>
              <w:ind w:left="403" w:hanging="259"/>
              <w:jc w:val="both"/>
            </w:pPr>
            <w:r>
              <w:rPr>
                <w:rFonts w:ascii="Times New Roman" w:hAnsi="Times New Roman" w:eastAsia="Times New Roman" w:cs="Times New Roman"/>
                <w:color w:val="000000"/>
              </w:rPr>
              <w:t>•</w:t>
              <w:tab/>
              <w:t>Clarify the organization’s principles as they apply to AI systems – considering those which have been proposed publicly – to inform external stakeholders of the organization’s values. Consider publishing or adopting AI principles.</w:t>
            </w:r>
          </w:p>
        </w:tc>
      </w:tr>
      <w:tr w:rsidR="00AC5C09" w14:paraId="0DFBFC7A"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color w:val="000000"/>
              </w:rPr>
              <w:t>•</w:t>
              <w:tab/>
              <w:t>What type of information is accessible on the design, operations, and limitations of the AI system to external stakeholders, including end users, consumers, regulators, and individuals impacted by use of the AI system?</w:t>
            </w:r>
          </w:p>
          <w:p>
            <w:pPr>
              <w:ind w:left="403" w:hanging="259"/>
              <w:jc w:val="both"/>
            </w:pPr>
            <w:r>
              <w:rPr>
                <w:rFonts w:ascii="Times New Roman" w:hAnsi="Times New Roman" w:eastAsia="Times New Roman" w:cs="Times New Roman"/>
                <w:color w:val="000000"/>
              </w:rPr>
              <w:t>•</w:t>
              <w:tab/>
              <w:t>To what extent has the entity clarified the roles, responsibilities, and delegated authorities to relevant stakeholders?</w:t>
            </w:r>
          </w:p>
          <w:p>
            <w:pPr>
              <w:ind w:left="403" w:hanging="259"/>
              <w:jc w:val="both"/>
            </w:pPr>
            <w:r>
              <w:rPr>
                <w:rFonts w:ascii="Times New Roman" w:hAnsi="Times New Roman" w:eastAsia="Times New Roman" w:cs="Times New Roman"/>
                <w:color w:val="000000"/>
              </w:rPr>
              <w:t>•</w:t>
              <w:tab/>
              <w:t>How easily accessible and current is the information available to external stakeholders?</w:t>
            </w:r>
          </w:p>
          <w:p>
            <w:pPr>
              <w:ind w:left="403" w:hanging="259"/>
              <w:jc w:val="both"/>
            </w:pPr>
            <w:r>
              <w:rPr>
                <w:rFonts w:ascii="Times New Roman" w:hAnsi="Times New Roman" w:eastAsia="Times New Roman" w:cs="Times New Roman"/>
                <w:color w:val="000000"/>
              </w:rPr>
              <w:t>•</w:t>
              <w:tab/>
              <w:t>What was done to mitigate or reduce the potential for harm?</w:t>
            </w:r>
          </w:p>
          <w:p>
            <w:pPr>
              <w:ind w:left="403" w:hanging="259"/>
              <w:jc w:val="both"/>
            </w:pPr>
            <w:r>
              <w:rPr>
                <w:rFonts w:ascii="Times New Roman" w:hAnsi="Times New Roman" w:eastAsia="Times New Roman" w:cs="Times New Roman"/>
                <w:color w:val="000000"/>
              </w:rPr>
              <w:t>•</w:t>
              <w:tab/>
              <w:t>Stakeholder involvement: Include diverse perspectives from a community of stakeholders throughout the AI life cycle to mitigate risks.</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color w:val="000000"/>
              </w:rPr>
              <w:t>•</w:t>
              <w:tab/>
              <w:t>Datasheets for Datasets. URL</w:t>
            </w:r>
          </w:p>
          <w:p>
            <w:pPr>
              <w:ind w:left="403" w:hanging="259"/>
              <w:jc w:val="both"/>
            </w:pPr>
            <w:r>
              <w:rPr>
                <w:rFonts w:ascii="Times New Roman" w:hAnsi="Times New Roman" w:eastAsia="Times New Roman" w:cs="Times New Roman"/>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color w:val="000000"/>
              </w:rPr>
              <w:t>•</w:t>
              <w:tab/>
              <w:t>AI policies and initiatives, in Artificial Intelligence in Society, OECD, 2019. URL</w:t>
            </w:r>
          </w:p>
          <w:p>
            <w:pPr>
              <w:ind w:left="403" w:hanging="259"/>
              <w:jc w:val="both"/>
            </w:pPr>
            <w:r>
              <w:rPr>
                <w:rFonts w:ascii="Times New Roman" w:hAnsi="Times New Roman" w:eastAsia="Times New Roman" w:cs="Times New Roman"/>
                <w:color w:val="000000"/>
              </w:rPr>
              <w:t>•</w:t>
              <w:tab/>
              <w:t>Stakeholders in Explainable AI, Sep. 2018. URL</w:t>
            </w:r>
          </w:p>
        </w:tc>
      </w:tr>
      <w:tr w:rsidR="00AC5C09" w14:paraId="0D73A2CD"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color w:val="000000"/>
              </w:rPr>
              <w:t>ISO, “Ergonomics of human-system interaction — Part 210: Human-centered design for interactive systems,” ISO 9241-210:2019 (2nd ed.), July 2019. URL</w:t>
            </w:r>
          </w:p>
          <w:p>
            <w:pPr>
              <w:jc w:val="both"/>
            </w:pPr>
            <w:r>
              <w:rPr>
                <w:rFonts w:ascii="Times New Roman" w:hAnsi="Times New Roman" w:eastAsia="Times New Roman" w:cs="Times New Roman"/>
                <w:color w:val="000000"/>
              </w:rPr>
              <w:t>Rumman Chowdhury and Jutta Williams, "Introducing Twitter’s first algorithmic bias bounty challenge," URL</w:t>
            </w:r>
          </w:p>
          <w:p>
            <w:pPr>
              <w:jc w:val="both"/>
            </w:pPr>
            <w:r>
              <w:rPr>
                <w:rFonts w:ascii="Times New Roman" w:hAnsi="Times New Roman" w:eastAsia="Times New Roman" w:cs="Times New Roman"/>
                <w:color w:val="000000"/>
              </w:rPr>
              <w:t>Leonard Haas and Sebastian Gießler, “In the realm of paper tigers – exploring the failings of AI ethics guidelines,” AlgorithmWatch, 2020. URL</w:t>
            </w:r>
          </w:p>
          <w:p>
            <w:pPr>
              <w:jc w:val="both"/>
            </w:pPr>
            <w:r>
              <w:rPr>
                <w:rFonts w:ascii="Times New Roman" w:hAnsi="Times New Roman" w:eastAsia="Times New Roman" w:cs="Times New Roman"/>
                <w:color w:val="000000"/>
              </w:rPr>
              <w:t>Josh Kenway, Camille Francois, Dr. Sasha Costanza-Chock, Inioluwa Deborah Raji, &amp; Dr. Joy Buolamwini. 2022. Bug Bounties for Algorithmic Harms? Algorithmic Justice League. Accessed July 14, 2022. URL</w:t>
            </w:r>
          </w:p>
          <w:p>
            <w:pPr>
              <w:jc w:val="both"/>
            </w:pPr>
            <w:r>
              <w:rPr>
                <w:rFonts w:ascii="Times New Roman" w:hAnsi="Times New Roman" w:eastAsia="Times New Roman" w:cs="Times New Roman"/>
                <w:color w:val="000000"/>
              </w:rPr>
              <w:t>Microsoft Community Jury , Azure Application Architecture Guide. URL</w:t>
            </w:r>
          </w:p>
          <w:p>
            <w:pPr>
              <w:jc w:val="both"/>
            </w:pPr>
            <w:r>
              <w:rPr>
                <w:rFonts w:ascii="Times New Roman" w:hAnsi="Times New Roman" w:eastAsia="Times New Roman" w:cs="Times New Roman"/>
                <w:color w:val="000000"/>
              </w:rPr>
              <w:t>“Definition of independent verification and validation (IV&amp;V)”, in IEEE 1012, IEEE Standard for System, Software, and Hardware Verification and Validation. Annex C,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both"/>
            </w:pPr>
            <w:r>
              <w:rPr>
                <w:rFonts w:ascii="Times New Roman" w:hAnsi="Times New Roman" w:eastAsia="Times New Roman" w:cs="Times New Roman"/>
                <w:b/>
                <w:color w:val="000000"/>
              </w:rPr>
              <w:t>GOVERN 5.2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Mechanisms are established to enable AI actors to regularly incorporate adjudicated feedback from relevant AI actors into system design and implementation.</w:t>
            </w:r>
          </w:p>
        </w:tc>
      </w:tr>
      <w:tr w:rsidR="00864629" w14:paraId="750BA288" w14:textId="77777777" w:rsidTr="00864629">
        <w:tc>
          <w:tcPr>
            <w:tcW w:w="10790" w:type="dxa"/>
            <w:shd w:val="clear" w:color="auto" w:fill="D9E2F3" w:themeFill="accent1" w:themeFillTint="33"/>
          </w:tcPr>
          <w:p>
            <w:pPr>
              <w:jc w:val="both"/>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color w:val="000000"/>
              </w:rPr>
              <w:t>Organizational policies and procedures that equip AI actors with the processes, knowledge, and expertise needed to inform collaborative decisions about system deployment improve risk management. These decisions are closely tied to AI systems and organizational risk tolerance.</w:t>
            </w:r>
          </w:p>
          <w:p>
            <w:pPr>
              <w:jc w:val="both"/>
            </w:pPr>
            <w:r>
              <w:rPr>
                <w:rFonts w:ascii="Times New Roman" w:hAnsi="Times New Roman" w:eastAsia="Times New Roman" w:cs="Times New Roman"/>
                <w:color w:val="000000"/>
              </w:rPr>
              <w:t>Risk tolerance, established by organizational leadership, reflects the level and type of risk the organization will accept while conducting its mission and carrying out its strategy. When risks arise, resources are allocated based on the assessed risk of a given AI system. Organizations typically apply a risk tolerance approach where higher risk systems receive larger allocations of risk management resources and lower risk systems receive less resources.</w:t>
            </w:r>
          </w:p>
        </w:tc>
      </w:tr>
      <w:tr w:rsidR="00864629" w14:paraId="4BA0ACB4"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color w:val="000000"/>
              </w:rPr>
              <w:t>•</w:t>
              <w:tab/>
              <w:t>Explicitly acknowledge that AI systems, and the use of AI, present inherent costs and risks along with potential benefits.</w:t>
            </w:r>
          </w:p>
          <w:p>
            <w:pPr>
              <w:ind w:left="403" w:hanging="259"/>
              <w:jc w:val="both"/>
            </w:pPr>
            <w:r>
              <w:rPr>
                <w:rFonts w:ascii="Times New Roman" w:hAnsi="Times New Roman" w:eastAsia="Times New Roman" w:cs="Times New Roman"/>
                <w:color w:val="000000"/>
              </w:rPr>
              <w:t>•</w:t>
              <w:tab/>
              <w:t>Define reasonable risk tolerances for AI systems informed by laws, regulation, best practices, or industry standards.</w:t>
            </w:r>
          </w:p>
          <w:p>
            <w:pPr>
              <w:ind w:left="403" w:hanging="259"/>
              <w:jc w:val="both"/>
            </w:pPr>
            <w:r>
              <w:rPr>
                <w:rFonts w:ascii="Times New Roman" w:hAnsi="Times New Roman" w:eastAsia="Times New Roman" w:cs="Times New Roman"/>
                <w:color w:val="000000"/>
              </w:rPr>
              <w:t>•</w:t>
              <w:tab/>
              <w:t>Establish policies that ensure all relevant AI actors are provided with meaningful opportunities to provide feedback on system design and implementation.</w:t>
            </w:r>
          </w:p>
          <w:p>
            <w:pPr>
              <w:ind w:left="403" w:hanging="259"/>
              <w:jc w:val="both"/>
            </w:pPr>
            <w:r>
              <w:rPr>
                <w:rFonts w:ascii="Times New Roman" w:hAnsi="Times New Roman" w:eastAsia="Times New Roman" w:cs="Times New Roman"/>
                <w:color w:val="000000"/>
              </w:rPr>
              <w:t>•</w:t>
              <w:tab/>
              <w:t>Establish policies that define how to assign AI systems to established risk tolerance levels by combining system impact assessments with the likelihood that an impact occurs. Such assessment often entails some combination of:</w:t>
            </w:r>
          </w:p>
          <w:p>
            <w:pPr>
              <w:ind w:left="792" w:hanging="259"/>
              <w:jc w:val="both"/>
            </w:pPr>
            <w:r>
              <w:rPr>
                <w:rFonts w:ascii="Times New Roman" w:hAnsi="Times New Roman" w:eastAsia="Times New Roman" w:cs="Times New Roman"/>
                <w:color w:val="000000"/>
              </w:rPr>
              <w:t>•</w:t>
              <w:tab/>
              <w:t>Econometric evaluations of impacts and impact likelihoods to assess AI system risk.</w:t>
            </w:r>
          </w:p>
          <w:p>
            <w:pPr>
              <w:ind w:left="792" w:hanging="259"/>
              <w:jc w:val="both"/>
            </w:pPr>
            <w:r>
              <w:rPr>
                <w:rFonts w:ascii="Times New Roman" w:hAnsi="Times New Roman" w:eastAsia="Times New Roman" w:cs="Times New Roman"/>
                <w:color w:val="000000"/>
              </w:rPr>
              <w:t>•</w:t>
              <w:tab/>
              <w:t>Red-amber-green (RAG) scales for impact severity and likelihood to assess AI system risk.</w:t>
            </w:r>
          </w:p>
          <w:p>
            <w:pPr>
              <w:ind w:left="792" w:hanging="259"/>
              <w:jc w:val="both"/>
            </w:pPr>
            <w:r>
              <w:rPr>
                <w:rFonts w:ascii="Times New Roman" w:hAnsi="Times New Roman" w:eastAsia="Times New Roman" w:cs="Times New Roman"/>
                <w:color w:val="000000"/>
              </w:rPr>
              <w:t>•</w:t>
              <w:tab/>
              <w:t>Establishment of policies for allocating risk management resources along established risk tolerance levels, with higher-risk systems receiving more risk management resources and oversight.</w:t>
            </w:r>
          </w:p>
          <w:p>
            <w:pPr>
              <w:ind w:left="792" w:hanging="259"/>
              <w:jc w:val="both"/>
            </w:pPr>
            <w:r>
              <w:rPr>
                <w:rFonts w:ascii="Times New Roman" w:hAnsi="Times New Roman" w:eastAsia="Times New Roman" w:cs="Times New Roman"/>
                <w:color w:val="000000"/>
              </w:rPr>
              <w:t>•</w:t>
              <w:tab/>
              <w:t>Establishment of policies for approval, conditional approval, and disapproval of the design, implementation, and deployment of AI systems.</w:t>
            </w:r>
          </w:p>
          <w:p>
            <w:pPr>
              <w:ind w:left="403" w:hanging="259"/>
              <w:jc w:val="both"/>
            </w:pPr>
            <w:r>
              <w:rPr>
                <w:rFonts w:ascii="Times New Roman" w:hAnsi="Times New Roman" w:eastAsia="Times New Roman" w:cs="Times New Roman"/>
                <w:color w:val="000000"/>
              </w:rPr>
              <w:t>•</w:t>
              <w:tab/>
              <w:t>Establish policies facilitating the early decommissioning of AI systems that surpass an organization’s ability to reasonably mitigate risks.</w:t>
            </w:r>
          </w:p>
        </w:tc>
      </w:tr>
      <w:tr w:rsidR="00AC5C09" w14:paraId="0DFBFC7A"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color w:val="000000"/>
              </w:rPr>
              <w:t>•</w:t>
              <w:tab/>
              <w:t>Who is ultimately responsible for the decisions of the AI and is this person aware of the intended uses and limitations of the analytic?</w:t>
            </w:r>
          </w:p>
          <w:p>
            <w:pPr>
              <w:ind w:left="403" w:hanging="259"/>
              <w:jc w:val="both"/>
            </w:pPr>
            <w:r>
              <w:rPr>
                <w:rFonts w:ascii="Times New Roman" w:hAnsi="Times New Roman" w:eastAsia="Times New Roman" w:cs="Times New Roman"/>
                <w:color w:val="000000"/>
              </w:rPr>
              <w:t>•</w:t>
              <w:tab/>
              <w:t>Who will be responsible for maintaining, re-verifying, monitoring, and updating this AI once deployed?</w:t>
            </w:r>
          </w:p>
          <w:p>
            <w:pPr>
              <w:ind w:left="403" w:hanging="259"/>
              <w:jc w:val="both"/>
            </w:pPr>
            <w:r>
              <w:rPr>
                <w:rFonts w:ascii="Times New Roman" w:hAnsi="Times New Roman" w:eastAsia="Times New Roman" w:cs="Times New Roman"/>
                <w:color w:val="000000"/>
              </w:rPr>
              <w:t>•</w:t>
              <w:tab/>
              <w:t>Who is accountable for the ethical considerations during all stages of the AI lifecycle?</w:t>
            </w:r>
          </w:p>
          <w:p>
            <w:pPr>
              <w:ind w:left="403" w:hanging="259"/>
              <w:jc w:val="both"/>
            </w:pPr>
            <w:r>
              <w:rPr>
                <w:rFonts w:ascii="Times New Roman" w:hAnsi="Times New Roman" w:eastAsia="Times New Roman" w:cs="Times New Roman"/>
                <w:color w:val="000000"/>
              </w:rPr>
              <w:t>•</w:t>
              <w:tab/>
              <w:t>To what extent are the established procedures effective in mitigating bias, inequity, and other concerns resulting from the system?</w:t>
            </w:r>
          </w:p>
          <w:p>
            <w:pPr>
              <w:ind w:left="403" w:hanging="259"/>
              <w:jc w:val="both"/>
            </w:pPr>
            <w:r>
              <w:rPr>
                <w:rFonts w:ascii="Times New Roman" w:hAnsi="Times New Roman" w:eastAsia="Times New Roman" w:cs="Times New Roman"/>
                <w:color w:val="000000"/>
              </w:rPr>
              <w:t>•</w:t>
              <w:tab/>
              <w:t>Does the AI solution provide sufficient information to assist the personnel to make an informed decision and take actions accordingly?</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color w:val="000000"/>
              </w:rPr>
              <w:t>•</w:t>
              <w:tab/>
              <w:t>WEF Model AI Governance Framework Assessment 2020. URL</w:t>
            </w:r>
          </w:p>
          <w:p>
            <w:pPr>
              <w:ind w:left="403" w:hanging="259"/>
              <w:jc w:val="both"/>
            </w:pPr>
            <w:r>
              <w:rPr>
                <w:rFonts w:ascii="Times New Roman" w:hAnsi="Times New Roman" w:eastAsia="Times New Roman" w:cs="Times New Roman"/>
                <w:color w:val="000000"/>
              </w:rPr>
              <w:t>•</w:t>
              <w:tab/>
              <w:t>WEF Companion to the Model AI Governance Framework- 2020. URL</w:t>
            </w:r>
          </w:p>
          <w:p>
            <w:pPr>
              <w:ind w:left="403" w:hanging="259"/>
              <w:jc w:val="both"/>
            </w:pPr>
            <w:r>
              <w:rPr>
                <w:rFonts w:ascii="Times New Roman" w:hAnsi="Times New Roman" w:eastAsia="Times New Roman" w:cs="Times New Roman"/>
                <w:color w:val="000000"/>
              </w:rPr>
              <w:t>•</w:t>
              <w:tab/>
              <w:t>Stakeholders in Explainable AI, Sep. 2018. URL</w:t>
            </w:r>
          </w:p>
          <w:p>
            <w:pPr>
              <w:ind w:left="403" w:hanging="259"/>
              <w:jc w:val="both"/>
            </w:pPr>
            <w:r>
              <w:rPr>
                <w:rFonts w:ascii="Times New Roman" w:hAnsi="Times New Roman" w:eastAsia="Times New Roman" w:cs="Times New Roman"/>
                <w:color w:val="000000"/>
              </w:rPr>
              <w:t>•</w:t>
              <w:tab/>
              <w:t>AI policies and initiatives, in Artificial Intelligence in Society, OECD, 2019. URL</w:t>
            </w:r>
          </w:p>
        </w:tc>
      </w:tr>
      <w:tr w:rsidR="00AC5C09" w14:paraId="0D73A2CD"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color w:val="000000"/>
              </w:rPr>
              <w:t>Bd. Governors Fed. Rsrv. Sys., Supervisory Guidance on Model Risk Management, SR Letter 11-7 (Apr. 4, 2011)</w:t>
            </w:r>
          </w:p>
          <w:p>
            <w:pPr>
              <w:jc w:val="both"/>
            </w:pPr>
            <w:r>
              <w:rPr>
                <w:rFonts w:ascii="Times New Roman" w:hAnsi="Times New Roman" w:eastAsia="Times New Roman" w:cs="Times New Roman"/>
                <w:color w:val="000000"/>
              </w:rPr>
              <w:t>Off. Comptroller Currency, Comptroller’s Handbook: Model Risk Management (Aug. 2021). URL</w:t>
            </w:r>
          </w:p>
          <w:p>
            <w:pPr>
              <w:jc w:val="both"/>
            </w:pPr>
            <w:r>
              <w:rPr>
                <w:rFonts w:ascii="Times New Roman" w:hAnsi="Times New Roman" w:eastAsia="Times New Roman" w:cs="Times New Roman"/>
                <w:color w:val="000000"/>
              </w:rPr>
              <w:t>The Office of the Comptroller of the Currency. Enterprise Risk Appetite Statement. (Nov. 20, 2019). Retrieved on July 12, 2022. URL</w:t>
            </w:r>
          </w:p>
        </w:tc>
      </w:tr>
    </w:tbl>
    <w:p/>
    <w:tbl>
      <w:tblPr>
        <w:tblStyle w:val="TableGrid"/>
        <w:tblW w:w="0" w:type="auto"/>
        <w:tblLook w:val="04A0" w:firstRow="1" w:lastRow="0" w:firstColumn="1" w:lastColumn="0" w:noHBand="0" w:noVBand="1"/>
      </w:tblPr>
      <w:tblGrid>
        <w:gridCol w:w="10790"/>
      </w:tblGrid>
      <w:tr w:rsidR="00864629" w:rsidRPr="00864629" w14:paraId="663ABB0E" w14:textId="77777777" w:rsidTr="00195326">
        <w:tc>
          <w:tcPr>
            <w:tcW w:w="10790" w:type="dxa"/>
            <w:shd w:val="clear" w:color="auto" w:fill="8EAADB" w:themeFill="accent1" w:themeFillTint="99"/>
          </w:tcPr>
          <w:p>
            <w:pPr>
              <w:pStyle w:val="Heading2"/>
              <w:jc w:val="both"/>
            </w:pPr>
            <w:r>
              <w:rPr>
                <w:rFonts w:ascii="Times New Roman" w:hAnsi="Times New Roman" w:eastAsia="Times New Roman" w:cs="Times New Roman"/>
                <w:b/>
                <w:color w:val="FFFFFF"/>
              </w:rPr>
              <w:t>Govern 6</w:t>
            </w:r>
          </w:p>
        </w:tc>
      </w:tr>
      <w:tr w:rsidR="00864629" w14:paraId="50FA61A0" w14:textId="77777777" w:rsidTr="00195326">
        <w:tc>
          <w:tcPr>
            <w:tcW w:w="10790" w:type="dxa"/>
          </w:tcPr>
          <w:p>
            <w:pPr>
              <w:jc w:val="both"/>
            </w:pPr>
            <w:r>
              <w:rPr>
                <w:rFonts w:ascii="Times New Roman" w:hAnsi="Times New Roman" w:eastAsia="Times New Roman" w:cs="Times New Roman"/>
                <w:color w:val="000000"/>
              </w:rPr>
              <w:t>Policies and procedures are in place to address AI risks and benefits arising from third-party software and data and other supply chain issues.</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both"/>
            </w:pPr>
            <w:r>
              <w:rPr>
                <w:rFonts w:ascii="Times New Roman" w:hAnsi="Times New Roman" w:eastAsia="Times New Roman" w:cs="Times New Roman"/>
                <w:b/>
                <w:color w:val="000000"/>
              </w:rPr>
              <w:t>GOVERN 6.1</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Policies and procedures are in place that address AI risks associated with third-party entities, including risks of infringement of a third party’s intellectual property or other rights.</w:t>
            </w:r>
          </w:p>
        </w:tc>
      </w:tr>
      <w:tr w:rsidR="00864629" w14:paraId="750BA288" w14:textId="77777777" w:rsidTr="00864629">
        <w:tc>
          <w:tcPr>
            <w:tcW w:w="10790" w:type="dxa"/>
            <w:shd w:val="clear" w:color="auto" w:fill="D9E2F3" w:themeFill="accent1" w:themeFillTint="33"/>
          </w:tcPr>
          <w:p>
            <w:pPr>
              <w:jc w:val="both"/>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color w:val="000000"/>
              </w:rPr>
              <w:t>Risk measurement and management can be complicated by how customers use or integrate third-party data or systems into AI products or services, particularly without sufficient internal governance structures and technical safeguards.</w:t>
            </w:r>
          </w:p>
          <w:p>
            <w:pPr>
              <w:jc w:val="both"/>
            </w:pPr>
            <w:r>
              <w:rPr>
                <w:rFonts w:ascii="Times New Roman" w:hAnsi="Times New Roman" w:eastAsia="Times New Roman" w:cs="Times New Roman"/>
                <w:color w:val="000000"/>
              </w:rPr>
              <w:t>Organizations usually engage multiple third parties for external expertise, data, software packages (both open source and commercial), and software and hardware platforms across the AI lifecycle. This engagement has beneficial uses and can increase complexities of risk management efforts.</w:t>
            </w:r>
          </w:p>
          <w:p>
            <w:pPr>
              <w:jc w:val="both"/>
            </w:pPr>
            <w:r>
              <w:rPr>
                <w:rFonts w:ascii="Times New Roman" w:hAnsi="Times New Roman" w:eastAsia="Times New Roman" w:cs="Times New Roman"/>
                <w:color w:val="000000"/>
              </w:rPr>
              <w:t>Organizational approaches to managing third-party (positive and negative) risk may be tailored to the resources, risk profile, and use case for each system. Organizations can apply governance approaches to third-party AI systems and data as they would for internal resources — including open source software, publicly available data, and commercially available models.</w:t>
            </w:r>
          </w:p>
        </w:tc>
      </w:tr>
      <w:tr w:rsidR="00864629" w14:paraId="4BA0ACB4"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color w:val="000000"/>
              </w:rPr>
              <w:t>•</w:t>
              <w:tab/>
              <w:t>Collaboratively establish policies that address third-party AI systems and data.</w:t>
            </w:r>
          </w:p>
          <w:p>
            <w:pPr>
              <w:ind w:left="403" w:hanging="259"/>
              <w:jc w:val="both"/>
            </w:pPr>
            <w:r>
              <w:rPr>
                <w:rFonts w:ascii="Times New Roman" w:hAnsi="Times New Roman" w:eastAsia="Times New Roman" w:cs="Times New Roman"/>
                <w:color w:val="000000"/>
              </w:rPr>
              <w:t>•</w:t>
              <w:tab/>
              <w:t>Establish policies related to:</w:t>
            </w:r>
          </w:p>
          <w:p>
            <w:pPr>
              <w:ind w:left="792" w:hanging="259"/>
              <w:jc w:val="both"/>
            </w:pPr>
            <w:r>
              <w:rPr>
                <w:rFonts w:ascii="Times New Roman" w:hAnsi="Times New Roman" w:eastAsia="Times New Roman" w:cs="Times New Roman"/>
                <w:color w:val="000000"/>
              </w:rPr>
              <w:t>•</w:t>
              <w:tab/>
              <w:t>Transparency into third-party system functions, including knowledge about training data, training and inference algorithms, and assumptions and limitations.</w:t>
            </w:r>
          </w:p>
          <w:p>
            <w:pPr>
              <w:ind w:left="792" w:hanging="259"/>
              <w:jc w:val="both"/>
            </w:pPr>
            <w:r>
              <w:rPr>
                <w:rFonts w:ascii="Times New Roman" w:hAnsi="Times New Roman" w:eastAsia="Times New Roman" w:cs="Times New Roman"/>
                <w:color w:val="000000"/>
              </w:rPr>
              <w:t>•</w:t>
              <w:tab/>
              <w:t>Thorough testing of third-party AI systems. (See MEASURE for more detail)</w:t>
            </w:r>
          </w:p>
          <w:p>
            <w:pPr>
              <w:ind w:left="792" w:hanging="259"/>
              <w:jc w:val="both"/>
            </w:pPr>
            <w:r>
              <w:rPr>
                <w:rFonts w:ascii="Times New Roman" w:hAnsi="Times New Roman" w:eastAsia="Times New Roman" w:cs="Times New Roman"/>
                <w:color w:val="000000"/>
              </w:rPr>
              <w:t>•</w:t>
              <w:tab/>
              <w:t>Requirements for clear and complete instructions for third-party system usage.</w:t>
            </w:r>
          </w:p>
          <w:p>
            <w:pPr>
              <w:ind w:left="403" w:hanging="259"/>
              <w:jc w:val="both"/>
            </w:pPr>
            <w:r>
              <w:rPr>
                <w:rFonts w:ascii="Times New Roman" w:hAnsi="Times New Roman" w:eastAsia="Times New Roman" w:cs="Times New Roman"/>
                <w:color w:val="000000"/>
              </w:rPr>
              <w:t>•</w:t>
              <w:tab/>
              <w:t>Evaluate policies for third-party technology.</w:t>
            </w:r>
          </w:p>
          <w:p>
            <w:pPr>
              <w:ind w:left="403" w:hanging="259"/>
              <w:jc w:val="both"/>
            </w:pPr>
            <w:r>
              <w:rPr>
                <w:rFonts w:ascii="Times New Roman" w:hAnsi="Times New Roman" w:eastAsia="Times New Roman" w:cs="Times New Roman"/>
                <w:color w:val="000000"/>
              </w:rPr>
              <w:t>•</w:t>
              <w:tab/>
              <w:t>Establish policies that address supply chain, full product lifecycle and associated processes, including legal, ethical, and other issues concerning procurement and use of third-party software or hardware systems and data.</w:t>
            </w:r>
          </w:p>
        </w:tc>
      </w:tr>
      <w:tr w:rsidR="00AC5C09" w14:paraId="0DFBFC7A"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color w:val="000000"/>
              </w:rPr>
              <w:t>•</w:t>
              <w:tab/>
              <w:t>Did you establish mechanisms that facilitate the AI system’s auditability (e.g. traceability of the development process, the sourcing of training data and the logging of the AI system’s processes, outcomes, positive and negative impact)?</w:t>
            </w:r>
          </w:p>
          <w:p>
            <w:pPr>
              <w:ind w:left="403" w:hanging="259"/>
              <w:jc w:val="both"/>
            </w:pPr>
            <w:r>
              <w:rPr>
                <w:rFonts w:ascii="Times New Roman" w:hAnsi="Times New Roman" w:eastAsia="Times New Roman" w:cs="Times New Roman"/>
                <w:color w:val="000000"/>
              </w:rPr>
              <w:t>•</w:t>
              <w:tab/>
              <w:t>If a third party created the AI, how will you ensure a level of explainability or interpretability?</w:t>
            </w:r>
          </w:p>
          <w:p>
            <w:pPr>
              <w:ind w:left="403" w:hanging="259"/>
              <w:jc w:val="both"/>
            </w:pPr>
            <w:r>
              <w:rPr>
                <w:rFonts w:ascii="Times New Roman" w:hAnsi="Times New Roman" w:eastAsia="Times New Roman" w:cs="Times New Roman"/>
                <w:color w:val="000000"/>
              </w:rPr>
              <w:t>•</w:t>
              <w:tab/>
              <w:t>Did you ensure that the AI system can be audited by independent third parties?</w:t>
            </w:r>
          </w:p>
          <w:p>
            <w:pPr>
              <w:ind w:left="403" w:hanging="259"/>
              <w:jc w:val="both"/>
            </w:pPr>
            <w:r>
              <w:rPr>
                <w:rFonts w:ascii="Times New Roman" w:hAnsi="Times New Roman" w:eastAsia="Times New Roman" w:cs="Times New Roman"/>
                <w:color w:val="000000"/>
              </w:rPr>
              <w:t>•</w:t>
              <w:tab/>
              <w:t>Did you establish a process for third parties (e.g. suppliers, end users, subjects, distributors/vendors or workers) to report potential vulnerabilities, risks or biases in the AI system?</w:t>
            </w:r>
          </w:p>
          <w:p>
            <w:pPr>
              <w:ind w:left="403" w:hanging="259"/>
              <w:jc w:val="both"/>
            </w:pPr>
            <w:r>
              <w:rPr>
                <w:rFonts w:ascii="Times New Roman" w:hAnsi="Times New Roman" w:eastAsia="Times New Roman" w:cs="Times New Roman"/>
                <w:color w:val="000000"/>
              </w:rPr>
              <w:t>•</w:t>
              <w:tab/>
              <w:t>To what extent does the plan specifically address risks associated with acquisition, procurement of packaged software from vendors, cybersecurity controls, computational infrastructure, data, data science, deployment mechanics, and system failure?</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color w:val="000000"/>
              </w:rPr>
              <w:t>•</w:t>
              <w:tab/>
              <w:t>Intel.gov: AI Ethics Framework for Intelligence Community - 2020. URL</w:t>
            </w:r>
          </w:p>
          <w:p>
            <w:pPr>
              <w:ind w:left="403" w:hanging="259"/>
              <w:jc w:val="both"/>
            </w:pPr>
            <w:r>
              <w:rPr>
                <w:rFonts w:ascii="Times New Roman" w:hAnsi="Times New Roman" w:eastAsia="Times New Roman" w:cs="Times New Roman"/>
                <w:color w:val="000000"/>
              </w:rPr>
              <w:t>•</w:t>
              <w:tab/>
              <w:t>WEF Model AI Governance Framework Assessment 2020. URL</w:t>
            </w:r>
          </w:p>
          <w:p>
            <w:pPr>
              <w:ind w:left="403" w:hanging="259"/>
              <w:jc w:val="both"/>
            </w:pPr>
            <w:r>
              <w:rPr>
                <w:rFonts w:ascii="Times New Roman" w:hAnsi="Times New Roman" w:eastAsia="Times New Roman" w:cs="Times New Roman"/>
                <w:color w:val="000000"/>
              </w:rPr>
              <w:t>•</w:t>
              <w:tab/>
              <w:t>WEF Companion to the Model AI Governance Framework- 2020. URL</w:t>
            </w:r>
          </w:p>
          <w:p>
            <w:pPr>
              <w:ind w:left="403" w:hanging="259"/>
              <w:jc w:val="both"/>
            </w:pPr>
            <w:r>
              <w:rPr>
                <w:rFonts w:ascii="Times New Roman" w:hAnsi="Times New Roman" w:eastAsia="Times New Roman" w:cs="Times New Roman"/>
                <w:color w:val="000000"/>
              </w:rPr>
              <w:t>•</w:t>
              <w:tab/>
              <w:t>AI policies and initiatives, in Artificial Intelligence in Society, OECD, 2019. URL</w:t>
            </w:r>
          </w:p>
          <w:p>
            <w:pPr>
              <w:ind w:left="403" w:hanging="259"/>
              <w:jc w:val="both"/>
            </w:pPr>
            <w:r>
              <w:rPr>
                <w:rFonts w:ascii="Times New Roman" w:hAnsi="Times New Roman" w:eastAsia="Times New Roman" w:cs="Times New Roman"/>
                <w:color w:val="000000"/>
              </w:rPr>
              <w:t>•</w:t>
              <w:tab/>
              <w:t>Assessment List for Trustworthy AI (ALTAI) - The High-Level Expert Group on AI - 2019. URL</w:t>
            </w:r>
          </w:p>
        </w:tc>
      </w:tr>
      <w:tr w:rsidR="00AC5C09" w14:paraId="0D73A2CD"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color w:val="000000"/>
              </w:rPr>
              <w:t>Bd. Governors Fed. Rsrv. Sys., Supervisory Guidance on Model Risk Management, SR Letter 11-7 (Apr. 4, 2011)</w:t>
            </w:r>
          </w:p>
          <w:p>
            <w:pPr>
              <w:jc w:val="both"/>
            </w:pPr>
            <w:r>
              <w:rPr>
                <w:rFonts w:ascii="Times New Roman" w:hAnsi="Times New Roman" w:eastAsia="Times New Roman" w:cs="Times New Roman"/>
                <w:color w:val="000000"/>
              </w:rPr>
              <w:t>“Proposed Interagency Guidance on Third-Party Relationships: Risk Management,” 2021. URL</w:t>
            </w:r>
          </w:p>
          <w:p>
            <w:pPr>
              <w:jc w:val="both"/>
            </w:pPr>
            <w:r>
              <w:rPr>
                <w:rFonts w:ascii="Times New Roman" w:hAnsi="Times New Roman" w:eastAsia="Times New Roman" w:cs="Times New Roman"/>
                <w:color w:val="000000"/>
              </w:rPr>
              <w:t>Off. Comptroller Currency, Comptroller’s Handbook: Model Risk Management (Aug. 2021). URL</w:t>
            </w:r>
          </w:p>
        </w:tc>
      </w:tr>
    </w:tbl>
    <w:p/>
    <w:tbl>
      <w:tblPr>
        <w:tblStyle w:val="TableGrid"/>
        <w:tblW w:w="0" w:type="auto"/>
        <w:tblLook w:val="04A0" w:firstRow="1" w:lastRow="0" w:firstColumn="1" w:lastColumn="0" w:noHBand="0" w:noVBand="1"/>
      </w:tblPr>
      <w:tblGrid>
        <w:gridCol w:w="10790"/>
      </w:tblGrid>
      <w:tr w:rsidR="00864629" w:rsidRPr="00864629" w14:paraId="539238CC" w14:textId="77777777" w:rsidTr="00864629">
        <w:tc>
          <w:tcPr>
            <w:tcW w:w="10790" w:type="dxa"/>
            <w:shd w:val="clear" w:color="auto" w:fill="B4C6E7" w:themeFill="accent1" w:themeFillTint="66"/>
          </w:tcPr>
          <w:p>
            <w:pPr>
              <w:pStyle w:val="Heading3"/>
              <w:jc w:val="both"/>
            </w:pPr>
            <w:r>
              <w:rPr>
                <w:rFonts w:ascii="Times New Roman" w:hAnsi="Times New Roman" w:eastAsia="Times New Roman" w:cs="Times New Roman"/>
                <w:b/>
                <w:color w:val="000000"/>
              </w:rPr>
              <w:t>GOVERN 6.2</w:t>
            </w:r>
          </w:p>
        </w:tc>
      </w:tr>
      <w:tr w:rsidR="00864629" w14:paraId="47635767" w14:textId="77777777" w:rsidTr="00864629">
        <w:tc>
          <w:tcPr>
            <w:tcW w:w="10790" w:type="dxa"/>
          </w:tcPr>
          <w:p>
            <w:pPr>
              <w:jc w:val="both"/>
            </w:pPr>
            <w:r>
              <w:rPr>
                <w:rFonts w:ascii="Times New Roman" w:hAnsi="Times New Roman" w:eastAsia="Times New Roman" w:cs="Times New Roman"/>
                <w:color w:val="000000"/>
              </w:rPr>
              <w:t>Contingency processes are in place to handle failures or incidents in third-party data or AI systems deemed to be high-risk.</w:t>
            </w:r>
          </w:p>
        </w:tc>
      </w:tr>
      <w:tr w:rsidR="00864629" w14:paraId="750BA288" w14:textId="77777777" w:rsidTr="00864629">
        <w:tc>
          <w:tcPr>
            <w:tcW w:w="10790" w:type="dxa"/>
            <w:shd w:val="clear" w:color="auto" w:fill="D9E2F3" w:themeFill="accent1" w:themeFillTint="33"/>
          </w:tcPr>
          <w:p>
            <w:pPr>
              <w:jc w:val="both"/>
            </w:pPr>
            <w:r>
              <w:rPr>
                <w:rFonts w:ascii="Times New Roman" w:hAnsi="Times New Roman" w:eastAsia="Times New Roman" w:cs="Times New Roman"/>
                <w:b/>
                <w:color w:val="000000"/>
              </w:rPr>
              <w:t>About</w:t>
            </w:r>
          </w:p>
        </w:tc>
      </w:tr>
      <w:tr w:rsidR="00864629" w14:paraId="45DC7C0B" w14:textId="77777777" w:rsidTr="00864629">
        <w:tc>
          <w:tcPr>
            <w:tcW w:w="10790" w:type="dxa"/>
          </w:tcPr>
          <w:p>
            <w:pPr>
              <w:jc w:val="both"/>
            </w:pPr>
            <w:r>
              <w:rPr>
                <w:rFonts w:ascii="Times New Roman" w:hAnsi="Times New Roman" w:eastAsia="Times New Roman" w:cs="Times New Roman"/>
                <w:color w:val="000000"/>
              </w:rPr>
              <w:t>To mitigate the potential harms of third-party system failures, organizations may implement policies and procedures that include redundancies for covering third-party functions.</w:t>
            </w:r>
          </w:p>
        </w:tc>
      </w:tr>
      <w:tr w:rsidR="00864629" w14:paraId="4BA0ACB4"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Suggested Actions</w:t>
            </w:r>
          </w:p>
        </w:tc>
      </w:tr>
      <w:tr w:rsidR="00AC5C09" w:rsidRPr="00AC5C09" w14:paraId="48213110" w14:textId="77777777" w:rsidTr="00AC5C09">
        <w:tc>
          <w:tcPr>
            <w:tcW w:w="10790" w:type="dxa"/>
            <w:shd w:val="clear" w:color="auto" w:fill="FFFFFF" w:themeFill="background1"/>
          </w:tcPr>
          <w:p>
            <w:pPr>
              <w:ind w:left="403" w:hanging="259"/>
              <w:jc w:val="both"/>
            </w:pPr>
            <w:r>
              <w:rPr>
                <w:rFonts w:ascii="Times New Roman" w:hAnsi="Times New Roman" w:eastAsia="Times New Roman" w:cs="Times New Roman"/>
                <w:color w:val="000000"/>
              </w:rPr>
              <w:t>•</w:t>
              <w:tab/>
              <w:t>Establish policies for handling third-party system failures to include consideration of redundancy mechanisms for vital third-party AI systems.</w:t>
            </w:r>
          </w:p>
          <w:p>
            <w:pPr>
              <w:ind w:left="403" w:hanging="259"/>
              <w:jc w:val="both"/>
            </w:pPr>
            <w:r>
              <w:rPr>
                <w:rFonts w:ascii="Times New Roman" w:hAnsi="Times New Roman" w:eastAsia="Times New Roman" w:cs="Times New Roman"/>
                <w:color w:val="000000"/>
              </w:rPr>
              <w:t>•</w:t>
              <w:tab/>
              <w:t>Verify that incident response plans address third-party AI systems.</w:t>
            </w:r>
          </w:p>
        </w:tc>
      </w:tr>
      <w:tr w:rsidR="00AC5C09" w14:paraId="0DFBFC7A"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Transparency and Documentation</w:t>
            </w:r>
          </w:p>
        </w:tc>
      </w:tr>
      <w:tr w:rsidR="00AC5C09" w:rsidRPr="00AC5C09" w14:paraId="02122657" w14:textId="77777777" w:rsidTr="00AC5C09">
        <w:tc>
          <w:tcPr>
            <w:tcW w:w="10790" w:type="dxa"/>
            <w:shd w:val="clear" w:color="auto" w:fill="FFFFFF" w:themeFill="background1"/>
          </w:tcPr>
          <w:p>
            <w:pPr>
              <w:jc w:val="both"/>
            </w:pPr>
            <w:r>
              <w:rPr>
                <w:rFonts w:ascii="Times New Roman" w:hAnsi="Times New Roman" w:eastAsia="Times New Roman" w:cs="Times New Roman"/>
                <w:b/>
                <w:color w:val="000000"/>
              </w:rPr>
              <w:t>Organizations can document the following</w:t>
            </w:r>
          </w:p>
          <w:p>
            <w:pPr>
              <w:ind w:left="403" w:hanging="259"/>
              <w:jc w:val="both"/>
            </w:pPr>
            <w:r>
              <w:rPr>
                <w:rFonts w:ascii="Times New Roman" w:hAnsi="Times New Roman" w:eastAsia="Times New Roman" w:cs="Times New Roman"/>
                <w:color w:val="000000"/>
              </w:rPr>
              <w:t>•</w:t>
              <w:tab/>
              <w:t>To what extent does the plan specifically address risks associated with acquisition, procurement of packaged software from vendors, cybersecurity controls, computational infrastructure, data, data science, deployment mechanics, and system failure?</w:t>
            </w:r>
          </w:p>
          <w:p>
            <w:pPr>
              <w:ind w:left="403" w:hanging="259"/>
              <w:jc w:val="both"/>
            </w:pPr>
            <w:r>
              <w:rPr>
                <w:rFonts w:ascii="Times New Roman" w:hAnsi="Times New Roman" w:eastAsia="Times New Roman" w:cs="Times New Roman"/>
                <w:color w:val="000000"/>
              </w:rPr>
              <w:t>•</w:t>
              <w:tab/>
              <w:t>Did you establish a process for third parties (e.g. suppliers, end users, subjects, distributors/vendors or workers) to report potential vulnerabilities, risks or biases in the AI system?</w:t>
            </w:r>
          </w:p>
          <w:p>
            <w:pPr>
              <w:ind w:left="403" w:hanging="259"/>
              <w:jc w:val="both"/>
            </w:pPr>
            <w:r>
              <w:rPr>
                <w:rFonts w:ascii="Times New Roman" w:hAnsi="Times New Roman" w:eastAsia="Times New Roman" w:cs="Times New Roman"/>
                <w:color w:val="000000"/>
              </w:rPr>
              <w:t>•</w:t>
              <w:tab/>
              <w:t>If your organization obtained datasets from a third party, did your organization assess and manage the risks of using such datasets?</w:t>
            </w:r>
          </w:p>
          <w:p>
            <w:pPr>
              <w:jc w:val="both"/>
            </w:pPr>
            <w:r>
              <w:rPr>
                <w:rFonts w:ascii="Times New Roman" w:hAnsi="Times New Roman" w:eastAsia="Times New Roman" w:cs="Times New Roman"/>
                <w:b/>
                <w:color w:val="000000"/>
              </w:rPr>
              <w:t>AI Transparency Resources</w:t>
            </w:r>
          </w:p>
          <w:p>
            <w:pPr>
              <w:ind w:left="403" w:hanging="259"/>
              <w:jc w:val="both"/>
            </w:pPr>
            <w:r>
              <w:rPr>
                <w:rFonts w:ascii="Times New Roman" w:hAnsi="Times New Roman" w:eastAsia="Times New Roman" w:cs="Times New Roman"/>
                <w:color w:val="000000"/>
              </w:rPr>
              <w:t>•</w:t>
              <w:tab/>
              <w:t>GAO-21-519SP: AI Accountability Framework for Federal Agencies &amp; Other Entities. URL</w:t>
            </w:r>
          </w:p>
          <w:p>
            <w:pPr>
              <w:ind w:left="403" w:hanging="259"/>
              <w:jc w:val="both"/>
            </w:pPr>
            <w:r>
              <w:rPr>
                <w:rFonts w:ascii="Times New Roman" w:hAnsi="Times New Roman" w:eastAsia="Times New Roman" w:cs="Times New Roman"/>
                <w:color w:val="000000"/>
              </w:rPr>
              <w:t>•</w:t>
              <w:tab/>
              <w:t>WEF Model AI Governance Framework Assessment 2020. URL</w:t>
            </w:r>
          </w:p>
          <w:p>
            <w:pPr>
              <w:ind w:left="403" w:hanging="259"/>
              <w:jc w:val="both"/>
            </w:pPr>
            <w:r>
              <w:rPr>
                <w:rFonts w:ascii="Times New Roman" w:hAnsi="Times New Roman" w:eastAsia="Times New Roman" w:cs="Times New Roman"/>
                <w:color w:val="000000"/>
              </w:rPr>
              <w:t>•</w:t>
              <w:tab/>
              <w:t>WEF Companion to the Model AI Governance Framework- 2020. URL</w:t>
            </w:r>
          </w:p>
          <w:p>
            <w:pPr>
              <w:ind w:left="403" w:hanging="259"/>
              <w:jc w:val="both"/>
            </w:pPr>
            <w:r>
              <w:rPr>
                <w:rFonts w:ascii="Times New Roman" w:hAnsi="Times New Roman" w:eastAsia="Times New Roman" w:cs="Times New Roman"/>
                <w:color w:val="000000"/>
              </w:rPr>
              <w:t>•</w:t>
              <w:tab/>
              <w:t>AI policies and initiatives, in Artificial Intelligence in Society, OECD, 2019. URL</w:t>
            </w:r>
          </w:p>
        </w:tc>
      </w:tr>
      <w:tr w:rsidR="00AC5C09" w14:paraId="0D73A2CD" w14:textId="77777777" w:rsidTr="00AC5C09">
        <w:tc>
          <w:tcPr>
            <w:tcW w:w="10790" w:type="dxa"/>
            <w:shd w:val="clear" w:color="auto" w:fill="D9E2F3" w:themeFill="accent1" w:themeFillTint="33"/>
          </w:tcPr>
          <w:p>
            <w:pPr>
              <w:jc w:val="both"/>
            </w:pPr>
            <w:r>
              <w:rPr>
                <w:rFonts w:ascii="Times New Roman" w:hAnsi="Times New Roman" w:eastAsia="Times New Roman" w:cs="Times New Roman"/>
                <w:b/>
                <w:color w:val="000000"/>
              </w:rPr>
              <w:t>References</w:t>
            </w:r>
          </w:p>
        </w:tc>
      </w:tr>
      <w:tr w:rsidR="00AC5C09" w:rsidRPr="00AC5C09" w14:paraId="2862FD4F" w14:textId="77777777" w:rsidTr="00AC5C09">
        <w:tc>
          <w:tcPr>
            <w:tcW w:w="10790" w:type="dxa"/>
            <w:shd w:val="clear" w:color="auto" w:fill="FFFFFF" w:themeFill="background1"/>
          </w:tcPr>
          <w:p>
            <w:pPr>
              <w:jc w:val="both"/>
            </w:pPr>
            <w:r>
              <w:rPr>
                <w:rFonts w:ascii="Times New Roman" w:hAnsi="Times New Roman" w:eastAsia="Times New Roman" w:cs="Times New Roman"/>
                <w:color w:val="000000"/>
              </w:rPr>
              <w:t>Bd. Governors Fed. Rsrv. Sys., Supervisory Guidance on Model Risk Management, SR Letter 11-7 (Apr. 4, 2011)</w:t>
            </w:r>
          </w:p>
          <w:p>
            <w:pPr>
              <w:jc w:val="both"/>
            </w:pPr>
            <w:r>
              <w:rPr>
                <w:rFonts w:ascii="Times New Roman" w:hAnsi="Times New Roman" w:eastAsia="Times New Roman" w:cs="Times New Roman"/>
                <w:color w:val="000000"/>
              </w:rPr>
              <w:t>“Proposed Interagency Guidance on Third-Party Relationships: Risk Management,” 2021. URL</w:t>
            </w:r>
          </w:p>
          <w:p>
            <w:pPr>
              <w:jc w:val="both"/>
            </w:pPr>
            <w:r>
              <w:rPr>
                <w:rFonts w:ascii="Times New Roman" w:hAnsi="Times New Roman" w:eastAsia="Times New Roman" w:cs="Times New Roman"/>
                <w:color w:val="000000"/>
              </w:rPr>
              <w:t>Off. Comptroller Currency, Comptroller’s Handbook: Model Risk Management (Aug. 2021). URL</w:t>
            </w:r>
          </w:p>
        </w:tc>
      </w:tr>
    </w:tbl>
    <w:sectPr w:rsidR="0018178A" w:rsidRPr="00C0173C" w:rsidSect="006F01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44DCD"/>
    <w:multiLevelType w:val="multilevel"/>
    <w:tmpl w:val="DF76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1535A"/>
    <w:multiLevelType w:val="multilevel"/>
    <w:tmpl w:val="E59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F2A7A"/>
    <w:multiLevelType w:val="multilevel"/>
    <w:tmpl w:val="760AF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E764C3"/>
    <w:multiLevelType w:val="multilevel"/>
    <w:tmpl w:val="D7961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55E3C"/>
    <w:multiLevelType w:val="multilevel"/>
    <w:tmpl w:val="BA54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227B7"/>
    <w:multiLevelType w:val="multilevel"/>
    <w:tmpl w:val="ADE6C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C7C2FAA"/>
    <w:multiLevelType w:val="multilevel"/>
    <w:tmpl w:val="9B8C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500535"/>
    <w:multiLevelType w:val="multilevel"/>
    <w:tmpl w:val="DA7E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2501F"/>
    <w:multiLevelType w:val="multilevel"/>
    <w:tmpl w:val="F4227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8E3B71"/>
    <w:multiLevelType w:val="multilevel"/>
    <w:tmpl w:val="21483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40315"/>
    <w:multiLevelType w:val="multilevel"/>
    <w:tmpl w:val="F0D82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3A6B96"/>
    <w:multiLevelType w:val="multilevel"/>
    <w:tmpl w:val="68A2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972CC0"/>
    <w:multiLevelType w:val="multilevel"/>
    <w:tmpl w:val="D736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1E73BA"/>
    <w:multiLevelType w:val="multilevel"/>
    <w:tmpl w:val="02782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4E1AF0"/>
    <w:multiLevelType w:val="multilevel"/>
    <w:tmpl w:val="21CE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9F136E0"/>
    <w:multiLevelType w:val="multilevel"/>
    <w:tmpl w:val="BE8E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F9780B"/>
    <w:multiLevelType w:val="multilevel"/>
    <w:tmpl w:val="2F8C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F382E41"/>
    <w:multiLevelType w:val="multilevel"/>
    <w:tmpl w:val="4E522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5A1E90"/>
    <w:multiLevelType w:val="multilevel"/>
    <w:tmpl w:val="539AB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46B19"/>
    <w:multiLevelType w:val="multilevel"/>
    <w:tmpl w:val="D5F4A0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115472"/>
    <w:multiLevelType w:val="multilevel"/>
    <w:tmpl w:val="C9F66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B505B7"/>
    <w:multiLevelType w:val="multilevel"/>
    <w:tmpl w:val="D002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4E778D"/>
    <w:multiLevelType w:val="multilevel"/>
    <w:tmpl w:val="3B62A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6F1DF8"/>
    <w:multiLevelType w:val="multilevel"/>
    <w:tmpl w:val="DD7E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0474">
    <w:abstractNumId w:val="13"/>
  </w:num>
  <w:num w:numId="2" w16cid:durableId="1380740426">
    <w:abstractNumId w:val="8"/>
  </w:num>
  <w:num w:numId="3" w16cid:durableId="981034842">
    <w:abstractNumId w:val="12"/>
  </w:num>
  <w:num w:numId="4" w16cid:durableId="1849756946">
    <w:abstractNumId w:val="17"/>
  </w:num>
  <w:num w:numId="5" w16cid:durableId="1506238401">
    <w:abstractNumId w:val="5"/>
  </w:num>
  <w:num w:numId="6" w16cid:durableId="851649969">
    <w:abstractNumId w:val="16"/>
  </w:num>
  <w:num w:numId="7" w16cid:durableId="288436860">
    <w:abstractNumId w:val="0"/>
  </w:num>
  <w:num w:numId="8" w16cid:durableId="785276069">
    <w:abstractNumId w:val="11"/>
  </w:num>
  <w:num w:numId="9" w16cid:durableId="642740023">
    <w:abstractNumId w:val="18"/>
  </w:num>
  <w:num w:numId="10" w16cid:durableId="1460608878">
    <w:abstractNumId w:val="19"/>
  </w:num>
  <w:num w:numId="11" w16cid:durableId="1318682457">
    <w:abstractNumId w:val="22"/>
  </w:num>
  <w:num w:numId="12" w16cid:durableId="1423917133">
    <w:abstractNumId w:val="7"/>
  </w:num>
  <w:num w:numId="13" w16cid:durableId="1255437099">
    <w:abstractNumId w:val="15"/>
  </w:num>
  <w:num w:numId="14" w16cid:durableId="592277052">
    <w:abstractNumId w:val="21"/>
  </w:num>
  <w:num w:numId="15" w16cid:durableId="1781294733">
    <w:abstractNumId w:val="6"/>
  </w:num>
  <w:num w:numId="16" w16cid:durableId="71436833">
    <w:abstractNumId w:val="23"/>
  </w:num>
  <w:num w:numId="17" w16cid:durableId="675772335">
    <w:abstractNumId w:val="10"/>
  </w:num>
  <w:num w:numId="18" w16cid:durableId="578171005">
    <w:abstractNumId w:val="2"/>
  </w:num>
  <w:num w:numId="19" w16cid:durableId="991519101">
    <w:abstractNumId w:val="3"/>
  </w:num>
  <w:num w:numId="20" w16cid:durableId="907225379">
    <w:abstractNumId w:val="4"/>
  </w:num>
  <w:num w:numId="21" w16cid:durableId="1352220233">
    <w:abstractNumId w:val="9"/>
  </w:num>
  <w:num w:numId="22" w16cid:durableId="434522052">
    <w:abstractNumId w:val="20"/>
  </w:num>
  <w:num w:numId="23" w16cid:durableId="2113894204">
    <w:abstractNumId w:val="14"/>
  </w:num>
  <w:num w:numId="24" w16cid:durableId="14644700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0BF5"/>
    <w:rsid w:val="000C4310"/>
    <w:rsid w:val="00110BF5"/>
    <w:rsid w:val="00130188"/>
    <w:rsid w:val="0018178A"/>
    <w:rsid w:val="00391A33"/>
    <w:rsid w:val="003F232C"/>
    <w:rsid w:val="004B7BAE"/>
    <w:rsid w:val="005C40EC"/>
    <w:rsid w:val="006B29DA"/>
    <w:rsid w:val="006F0184"/>
    <w:rsid w:val="007838E2"/>
    <w:rsid w:val="007A2ED7"/>
    <w:rsid w:val="00864629"/>
    <w:rsid w:val="00950F7A"/>
    <w:rsid w:val="00AA7BE1"/>
    <w:rsid w:val="00AC5C09"/>
    <w:rsid w:val="00BD7E36"/>
    <w:rsid w:val="00C0173C"/>
    <w:rsid w:val="00C765CB"/>
    <w:rsid w:val="00E155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2502A"/>
  <w15:chartTrackingRefBased/>
  <w15:docId w15:val="{DC62B97B-3AD5-4E04-A20E-FCE56CE0FCF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rPr>
  </w:style>
  <w:style w:type="paragraph" w:styleId="Heading1">
    <w:name w:val="heading 1"/>
    <w:basedOn w:val="Normal"/>
    <w:next w:val="Normal"/>
    <w:link w:val="Heading1Char"/>
    <w:uiPriority w:val="9"/>
    <w:qFormat/>
    <w:rsid w:val="00110B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10B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10BF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0BF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0BF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0B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0B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0B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0B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0BF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10BF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10BF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0BF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0BF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0B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0B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0B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0BF5"/>
    <w:rPr>
      <w:rFonts w:eastAsiaTheme="majorEastAsia" w:cstheme="majorBidi"/>
      <w:color w:val="272727" w:themeColor="text1" w:themeTint="D8"/>
    </w:rPr>
  </w:style>
  <w:style w:type="paragraph" w:styleId="Title">
    <w:name w:val="Title"/>
    <w:basedOn w:val="Normal"/>
    <w:next w:val="Normal"/>
    <w:link w:val="TitleChar"/>
    <w:uiPriority w:val="10"/>
    <w:qFormat/>
    <w:rsid w:val="00110B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0B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0B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0B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0BF5"/>
    <w:pPr>
      <w:spacing w:before="160"/>
      <w:jc w:val="center"/>
    </w:pPr>
    <w:rPr>
      <w:i/>
      <w:iCs/>
      <w:color w:val="404040" w:themeColor="text1" w:themeTint="BF"/>
    </w:rPr>
  </w:style>
  <w:style w:type="character" w:customStyle="1" w:styleId="QuoteChar">
    <w:name w:val="Quote Char"/>
    <w:basedOn w:val="DefaultParagraphFont"/>
    <w:link w:val="Quote"/>
    <w:uiPriority w:val="29"/>
    <w:rsid w:val="00110BF5"/>
    <w:rPr>
      <w:i/>
      <w:iCs/>
      <w:color w:val="404040" w:themeColor="text1" w:themeTint="BF"/>
    </w:rPr>
  </w:style>
  <w:style w:type="paragraph" w:styleId="ListParagraph">
    <w:name w:val="List Paragraph"/>
    <w:basedOn w:val="Normal"/>
    <w:uiPriority w:val="34"/>
    <w:qFormat/>
    <w:rsid w:val="00110BF5"/>
    <w:pPr>
      <w:ind w:left="720"/>
      <w:contextualSpacing/>
    </w:pPr>
  </w:style>
  <w:style w:type="character" w:styleId="IntenseEmphasis">
    <w:name w:val="Intense Emphasis"/>
    <w:basedOn w:val="DefaultParagraphFont"/>
    <w:uiPriority w:val="21"/>
    <w:qFormat/>
    <w:rsid w:val="00110BF5"/>
    <w:rPr>
      <w:i/>
      <w:iCs/>
      <w:color w:val="2F5496" w:themeColor="accent1" w:themeShade="BF"/>
    </w:rPr>
  </w:style>
  <w:style w:type="paragraph" w:styleId="IntenseQuote">
    <w:name w:val="Intense Quote"/>
    <w:basedOn w:val="Normal"/>
    <w:next w:val="Normal"/>
    <w:link w:val="IntenseQuoteChar"/>
    <w:uiPriority w:val="30"/>
    <w:qFormat/>
    <w:rsid w:val="00110B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0BF5"/>
    <w:rPr>
      <w:i/>
      <w:iCs/>
      <w:color w:val="2F5496" w:themeColor="accent1" w:themeShade="BF"/>
    </w:rPr>
  </w:style>
  <w:style w:type="character" w:styleId="IntenseReference">
    <w:name w:val="Intense Reference"/>
    <w:basedOn w:val="DefaultParagraphFont"/>
    <w:uiPriority w:val="32"/>
    <w:qFormat/>
    <w:rsid w:val="00110BF5"/>
    <w:rPr>
      <w:b/>
      <w:bCs/>
      <w:smallCaps/>
      <w:color w:val="2F5496" w:themeColor="accent1" w:themeShade="BF"/>
      <w:spacing w:val="5"/>
    </w:rPr>
  </w:style>
  <w:style w:type="character" w:styleId="Hyperlink">
    <w:name w:val="Hyperlink"/>
    <w:basedOn w:val="DefaultParagraphFont"/>
    <w:uiPriority w:val="99"/>
    <w:unhideWhenUsed/>
    <w:rsid w:val="00C0173C"/>
    <w:rPr>
      <w:color w:val="0563C1" w:themeColor="hyperlink"/>
      <w:u w:val="single"/>
    </w:rPr>
  </w:style>
  <w:style w:type="character" w:styleId="UnresolvedMention">
    <w:name w:val="Unresolved Mention"/>
    <w:basedOn w:val="DefaultParagraphFont"/>
    <w:uiPriority w:val="99"/>
    <w:semiHidden/>
    <w:unhideWhenUsed/>
    <w:rsid w:val="00C0173C"/>
    <w:rPr>
      <w:color w:val="605E5C"/>
      <w:shd w:val="clear" w:color="auto" w:fill="E1DFDD"/>
    </w:rPr>
  </w:style>
  <w:style w:type="paragraph" w:styleId="TOCHeading">
    <w:name w:val="TOC Heading"/>
    <w:basedOn w:val="Heading1"/>
    <w:next w:val="Normal"/>
    <w:uiPriority w:val="39"/>
    <w:unhideWhenUsed/>
    <w:qFormat/>
    <w:rsid w:val="00C0173C"/>
    <w:pPr>
      <w:spacing w:before="240" w:after="0" w:line="259" w:lineRule="auto"/>
      <w:outlineLvl w:val="9"/>
    </w:pPr>
    <w:rPr>
      <w:kern w:val="0"/>
      <w:sz w:val="32"/>
      <w:szCs w:val="32"/>
      <w14:ligatures w14:val="none"/>
    </w:rPr>
  </w:style>
  <w:style w:type="table" w:styleId="TableGrid">
    <w:name w:val="Table Grid"/>
    <w:basedOn w:val="TableNormal"/>
    <w:uiPriority w:val="39"/>
    <w:rsid w:val="008646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130188"/>
    <w:pPr>
      <w:spacing w:after="100"/>
    </w:pPr>
  </w:style>
  <w:style w:type="paragraph" w:styleId="TOC2">
    <w:name w:val="toc 2"/>
    <w:basedOn w:val="Normal"/>
    <w:next w:val="Normal"/>
    <w:autoRedefine/>
    <w:uiPriority w:val="39"/>
    <w:unhideWhenUsed/>
    <w:rsid w:val="00130188"/>
    <w:pPr>
      <w:spacing w:after="100"/>
      <w:ind w:left="240"/>
    </w:pPr>
  </w:style>
  <w:style w:type="paragraph" w:styleId="TOC3">
    <w:name w:val="toc 3"/>
    <w:basedOn w:val="Normal"/>
    <w:next w:val="Normal"/>
    <w:autoRedefine/>
    <w:uiPriority w:val="39"/>
    <w:unhideWhenUsed/>
    <w:rsid w:val="0013018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peatworks.org/ai-disability-inclusion-toolkit/ai-hiring-tools-and-the-law/" TargetMode="External"/><Relationship Id="rId18" Type="http://schemas.openxmlformats.org/officeDocument/2006/relationships/hyperlink" Target="https://proceedings.neurips.cc/paper/2018/file/8e0384779e58ce2af40eb365b318cc32-Paper.pdf" TargetMode="External"/><Relationship Id="rId26" Type="http://schemas.openxmlformats.org/officeDocument/2006/relationships/hyperlink" Target="https://www.plainlanguage.gov/" TargetMode="External"/><Relationship Id="rId39" Type="http://schemas.openxmlformats.org/officeDocument/2006/relationships/hyperlink" Target="https://arxiv.org/pdf/2211.13130.pdf" TargetMode="External"/><Relationship Id="rId21" Type="http://schemas.openxmlformats.org/officeDocument/2006/relationships/hyperlink" Target="https://www.sas.com/content/dam/SAS/en_us/doc/whitepaper1/sas-data-governance-framework-107325.pdf" TargetMode="External"/><Relationship Id="rId34" Type="http://schemas.openxmlformats.org/officeDocument/2006/relationships/hyperlink" Target="https://www.occ.gov/publications-and-resources/publications/comptrollers-handbook/files/model-risk-management/index-model-risk-management.html" TargetMode="External"/><Relationship Id="rId42" Type="http://schemas.openxmlformats.org/officeDocument/2006/relationships/hyperlink" Target="https://doi.org/10.6028/NIST.IR.8367" TargetMode="External"/><Relationship Id="rId47" Type="http://schemas.openxmlformats.org/officeDocument/2006/relationships/hyperlink" Target="https://nvlpubs.nist.gov/nistpubs/specialpublications/nist.sp.800-61r2.pdf" TargetMode="External"/><Relationship Id="rId50" Type="http://schemas.openxmlformats.org/officeDocument/2006/relationships/hyperlink" Target="https://ieeexplore.ieee.org/stamp/stamp.jsp?arnumber=1488512" TargetMode="External"/><Relationship Id="rId55" Type="http://schemas.openxmlformats.org/officeDocument/2006/relationships/hyperlink" Target="http://arxiv.org/abs/1803.09010" TargetMode="External"/><Relationship Id="rId7" Type="http://schemas.openxmlformats.org/officeDocument/2006/relationships/hyperlink" Target="https://airc.nist.gov/AI_RMF_Knowledge_Base/AI_RMF/Core_And_Profiles/5-sec-core" TargetMode="External"/><Relationship Id="rId2" Type="http://schemas.openxmlformats.org/officeDocument/2006/relationships/numbering" Target="numbering.xml"/><Relationship Id="rId16" Type="http://schemas.openxmlformats.org/officeDocument/2006/relationships/hyperlink" Target="https://www.gao.gov/assets/gao-21-519sp.pdf" TargetMode="External"/><Relationship Id="rId29" Type="http://schemas.openxmlformats.org/officeDocument/2006/relationships/hyperlink" Target="https://www.occ.treas.gov/publications-and-resources/publications/banker-education/files/pub-risk-appetite-statement.pdf" TargetMode="External"/><Relationship Id="rId11" Type="http://schemas.openxmlformats.org/officeDocument/2006/relationships/hyperlink" Target="https://law.yale.edu/sites/default/files/area/center/isp/documents/algorithms_and_economic_justice_master_final.pdf" TargetMode="External"/><Relationship Id="rId24" Type="http://schemas.openxmlformats.org/officeDocument/2006/relationships/hyperlink" Target="https://nvlpubs.nist.gov/nistpubs/cswp/nist.cswp.04162018.pdf" TargetMode="External"/><Relationship Id="rId32" Type="http://schemas.openxmlformats.org/officeDocument/2006/relationships/hyperlink" Target="https://www.gao.gov/products/gao-21-519sp" TargetMode="External"/><Relationship Id="rId37" Type="http://schemas.openxmlformats.org/officeDocument/2006/relationships/hyperlink" Target="https://techpolicylab.uw.edu/wp-content/uploads/2021/11/Data_Statements_Guide_V2.pdf" TargetMode="External"/><Relationship Id="rId40" Type="http://schemas.openxmlformats.org/officeDocument/2006/relationships/hyperlink" Target="http://sites.computer.org/debull/A21dec/p47.pdf" TargetMode="External"/><Relationship Id="rId45" Type="http://schemas.openxmlformats.org/officeDocument/2006/relationships/hyperlink" Target="https://www.pdpc.gov.sg/-/media/Files/PDPC/PDF-Files/Resource-for-Organisation/AI/SGModelAIGovFramework2.pdf" TargetMode="External"/><Relationship Id="rId53" Type="http://schemas.openxmlformats.org/officeDocument/2006/relationships/hyperlink" Target="https://www.gao.gov/products/gao-21-519sp" TargetMode="External"/><Relationship Id="rId58" Type="http://schemas.openxmlformats.org/officeDocument/2006/relationships/hyperlink" Target="https://arxiv.org/pdf/2206.03275v1"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hyperlink" Target="https://cltc.berkeley.edu/wp-content/uploads/2023/01/Taxonomy_of_AI_Trustworthiness.pdf" TargetMode="External"/><Relationship Id="rId14" Type="http://schemas.openxmlformats.org/officeDocument/2006/relationships/hyperlink" Target="https://www.gao.gov/products/gao-21-519sp" TargetMode="External"/><Relationship Id="rId22" Type="http://schemas.openxmlformats.org/officeDocument/2006/relationships/hyperlink" Target="https://www.iso.org/standard/38607.html" TargetMode="External"/><Relationship Id="rId27" Type="http://schemas.openxmlformats.org/officeDocument/2006/relationships/hyperlink" Target="https://www.gao.gov/products/gao-21-519sp" TargetMode="External"/><Relationship Id="rId30" Type="http://schemas.openxmlformats.org/officeDocument/2006/relationships/hyperlink" Target="https://www.garp.org/risk-intelligence/culture-governance/how-to-develop-an-enterprise-risk-rating-approach" TargetMode="External"/><Relationship Id="rId35" Type="http://schemas.openxmlformats.org/officeDocument/2006/relationships/hyperlink" Target="https://arxiv.org/pdf/1810.03993.pdf" TargetMode="External"/><Relationship Id="rId43" Type="http://schemas.openxmlformats.org/officeDocument/2006/relationships/hyperlink" Target="https://doi.org/10.1787/cb6d9eca-en" TargetMode="External"/><Relationship Id="rId48" Type="http://schemas.openxmlformats.org/officeDocument/2006/relationships/hyperlink" Target="https://www.gao.gov/products/gao-21-519sp" TargetMode="External"/><Relationship Id="rId56" Type="http://schemas.openxmlformats.org/officeDocument/2006/relationships/hyperlink" Target="https://cdt.org/wp-content/uploads/2017/02/2017-02-23-Data-Deletion-FNL2.pdf" TargetMode="External"/><Relationship Id="rId8" Type="http://schemas.openxmlformats.org/officeDocument/2006/relationships/image" Target="media/image1.png"/><Relationship Id="rId51" Type="http://schemas.openxmlformats.org/officeDocument/2006/relationships/hyperlink" Target="https://www.occ.gov/publications-and-resources/publications/comptrollers-handbook/files/model-risk-management/index-model-risk-management.html" TargetMode="External"/><Relationship Id="rId3" Type="http://schemas.openxmlformats.org/officeDocument/2006/relationships/styles" Target="styles.xml"/><Relationship Id="rId12" Type="http://schemas.openxmlformats.org/officeDocument/2006/relationships/hyperlink" Target="https://www.frontiersin.org/articles/10.3389/frai.2021.695301/full" TargetMode="External"/><Relationship Id="rId17" Type="http://schemas.openxmlformats.org/officeDocument/2006/relationships/hyperlink" Target="https://www.nist.gov/system/files/documents/2019/08/10/ai_standards_fedengagement_plan_9aug2019.pdf" TargetMode="External"/><Relationship Id="rId25" Type="http://schemas.openxmlformats.org/officeDocument/2006/relationships/hyperlink" Target="https://www.nist.gov/publications/nist-privacy-framework-tool-improving-privacy-through-enterprise-risk-management." TargetMode="External"/><Relationship Id="rId33" Type="http://schemas.openxmlformats.org/officeDocument/2006/relationships/hyperlink" Target="https://www.intelligence.gov/artificial-intelligence-ethics-framework-for-the-intelligence-community" TargetMode="External"/><Relationship Id="rId38" Type="http://schemas.openxmlformats.org/officeDocument/2006/relationships/hyperlink" Target="https://techpolicylab.uw.edu/wp-content/uploads/2021/11/Data_Statements_Guide_V2.pdf" TargetMode="External"/><Relationship Id="rId46" Type="http://schemas.openxmlformats.org/officeDocument/2006/relationships/hyperlink" Target="https://nvlpubs.nist.gov/nistpubs/cswp/nist.cswp.04162018.pdf" TargetMode="External"/><Relationship Id="rId59" Type="http://schemas.openxmlformats.org/officeDocument/2006/relationships/hyperlink" Target="https://www.blm.gov/sites/blm.gov/files/uploads/IM2011-174_att1.pdf" TargetMode="External"/><Relationship Id="rId20" Type="http://schemas.openxmlformats.org/officeDocument/2006/relationships/hyperlink" Target="https://arxiv.org/abs/2212.00740" TargetMode="External"/><Relationship Id="rId41" Type="http://schemas.openxmlformats.org/officeDocument/2006/relationships/hyperlink" Target="https://christophm.github.io/interpretable-ml-book/" TargetMode="External"/><Relationship Id="rId54" Type="http://schemas.openxmlformats.org/officeDocument/2006/relationships/hyperlink" Target="https://www.intelligence.gov/artificial-intelligence-ethics-framework-for-the-intelligence-community" TargetMode="External"/><Relationship Id="rId1" Type="http://schemas.openxmlformats.org/officeDocument/2006/relationships/customXml" Target="../customXml/item1.xml"/><Relationship Id="rId6" Type="http://schemas.openxmlformats.org/officeDocument/2006/relationships/hyperlink" Target="https://airc.nist.gov/AI_RMF_Knowledge_Base/AI_RMF" TargetMode="External"/><Relationship Id="rId15" Type="http://schemas.openxmlformats.org/officeDocument/2006/relationships/hyperlink" Target="https://www.occ.gov/publications-and-resources/publications/comptrollers-handbook/files/model-risk-management/index-model-risk-management.html" TargetMode="External"/><Relationship Id="rId23" Type="http://schemas.openxmlformats.org/officeDocument/2006/relationships/hyperlink" Target="https://www.peatworks.org/ai-disability-inclusion-toolkit/the-equitable-ai-playbook/play-5-create-a-formal-equitable-ai-policy/" TargetMode="External"/><Relationship Id="rId28" Type="http://schemas.openxmlformats.org/officeDocument/2006/relationships/hyperlink" Target="https://www.federalreserve.gov/supervisionreg/srletters/sr1107.htm" TargetMode="External"/><Relationship Id="rId36" Type="http://schemas.openxmlformats.org/officeDocument/2006/relationships/hyperlink" Target="https://arxiv.org/pdf/1803.09010.pdf" TargetMode="External"/><Relationship Id="rId49" Type="http://schemas.openxmlformats.org/officeDocument/2006/relationships/hyperlink" Target="https://www.intelligence.gov/artificial-intelligence-ethics-framework-for-the-intelligence-community" TargetMode="External"/><Relationship Id="rId57" Type="http://schemas.openxmlformats.org/officeDocument/2006/relationships/hyperlink" Target="https://journals.sagepub.com/doi/full/10.1177/20539517221115426" TargetMode="External"/><Relationship Id="rId10" Type="http://schemas.openxmlformats.org/officeDocument/2006/relationships/hyperlink" Target="https://www.ftc.gov/business-guidance/blog/2020/04/using-artificial-intelligence-and-algorithms" TargetMode="External"/><Relationship Id="rId31" Type="http://schemas.openxmlformats.org/officeDocument/2006/relationships/hyperlink" Target="https://www.gao.gov/assets/gao-17-63.pdf" TargetMode="External"/><Relationship Id="rId44" Type="http://schemas.openxmlformats.org/officeDocument/2006/relationships/hyperlink" Target="https://www.gao.gov/products/gao-21-519sp" TargetMode="External"/><Relationship Id="rId52" Type="http://schemas.openxmlformats.org/officeDocument/2006/relationships/hyperlink" Target="https://github.com/VertaAI/modeldb"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gao.gov/products/gao-21-519s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D8CAA2-24DA-44C2-93D2-4FA0AF7B9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TotalTime>
  <Pages>18</Pages>
  <Words>4782</Words>
  <Characters>27258</Characters>
  <Application>Microsoft Office Word</Application>
  <DocSecurity>0</DocSecurity>
  <Lines>227</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Fuji Xpro</dc:creator>
  <cp:keywords/>
  <dc:description/>
  <cp:lastModifiedBy>Fuji Xpro</cp:lastModifiedBy>
  <cp:revision>9</cp:revision>
  <dcterms:created xsi:type="dcterms:W3CDTF">2026-05-11T07:43:00Z</dcterms:created>
  <dcterms:modified xsi:type="dcterms:W3CDTF">2026-05-11T14:20:00Z</dcterms:modified>
</cp:coreProperties>
</file>