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rPr>
        <w:t>FIRST AMENDMENT (2008)</w:t>
      </w:r>
    </w:p>
    <w:p>
      <w:r>
        <w:t>Original Section 4.1 provided general compliance language.</w:t>
      </w:r>
    </w:p>
    <w:p>
      <w:r>
        <w:t>Section 4.1 is deleted in its entirety and replaced with the following:</w:t>
      </w:r>
    </w:p>
    <w:p>
      <w:r>
        <w:t>“4.1 Term. This Agreement shall commence on the Effective Date and shall continue in full force and effect until December 31, 2014, unless earlier terminated pursuant to Section 4.2. This defined term reflects the Parties’ expectation of long-term collaboration. Any extension must be agreed in writing by both Parties. Upon expiration, open Work Orders shall continue solely for orderly completion unless otherwise agreed.”</w:t>
      </w:r>
    </w:p>
    <w:p>
      <w:pPr>
        <w:jc w:val="left"/>
      </w:pPr>
      <w:r>
        <w:rPr>
          <w:b/>
        </w:rPr>
        <w:t>SIGNATURES</w:t>
      </w:r>
    </w:p>
    <w:p>
      <w:r>
        <w:t>PHARMA A</w:t>
        <w:br/>
        <w:t>By: ___________________</w:t>
        <w:br/>
        <w:t>Name:</w:t>
        <w:br/>
        <w:t>Title:</w:t>
        <w:br/>
        <w:t>Date:</w:t>
        <w:br/>
      </w:r>
    </w:p>
    <w:p>
      <w:r>
        <w:t>CRO 1 CLINICAL RESEARCH SERVICES, INC.</w:t>
        <w:br/>
        <w:t>By: ___________________</w:t>
        <w:br/>
        <w:t>Name:</w:t>
        <w:br/>
        <w:t>Title:</w:t>
        <w:br/>
        <w:t>Date:</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