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FIFTH AMENDMENT (2014)</w:t>
      </w:r>
    </w:p>
    <w:p>
      <w:r>
        <w:t>The fifth sentence of Section 2.1 is deleted and replaced to clarify sponsor oversight obligations and CRO’s duty to escalate material compliance risks.</w:t>
      </w:r>
    </w:p>
    <w:p>
      <w:r>
        <w:t>The fourth sentence of Section 3.1 is deleted and replaced to require detailed invoice transparency including professional fees and pass-through expenses.</w:t>
      </w:r>
    </w:p>
    <w:p>
      <w:r>
        <w:t>Section 3.3 adds a 4% annual inflation adjustment for multi-calendar Work Orders.</w:t>
      </w:r>
    </w:p>
    <w:p>
      <w:r>
        <w:t>New Sections 31 and 32 are added addressing Anti-Bribery certification and FCPA compliance representations.</w:t>
      </w:r>
    </w:p>
    <w:p>
      <w:pPr>
        <w:jc w:val="left"/>
      </w:pPr>
      <w:r>
        <w:rPr>
          <w:b/>
        </w:rPr>
        <w:t>SIGNATURES</w:t>
      </w:r>
    </w:p>
    <w:p>
      <w:r>
        <w:t>PHARMA A</w:t>
        <w:br/>
        <w:t>By: ___________________</w:t>
        <w:br/>
        <w:t>Name:</w:t>
        <w:br/>
        <w:t>Title:</w:t>
        <w:br/>
        <w:t>Date:</w:t>
        <w:br/>
      </w:r>
    </w:p>
    <w:p>
      <w:r>
        <w:t>CRO 1 CLINICAL RESEARCH SERVICES, INC.</w:t>
        <w:br/>
        <w:t>By: ___________________</w:t>
        <w:br/>
        <w:t>Name:</w:t>
        <w:br/>
        <w:t>Title:</w:t>
        <w:br/>
        <w:t>Date: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