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(Mini-Task Manager)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Your task is to create a basic web panel (mini-task manager) which allows users to do basic task management.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You are required to implement some specific elements that are listed below and be creative enough to understand the project and present your own solutions/ideas.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https://documenter.getpostman.com/view/1680612/TVCcWor7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4a86e8"/>
          <w:highlight w:val="white"/>
        </w:rPr>
      </w:pPr>
      <w:r w:rsidDel="00000000" w:rsidR="00000000" w:rsidRPr="00000000">
        <w:rPr>
          <w:b w:val="1"/>
          <w:rtl w:val="0"/>
        </w:rPr>
        <w:t xml:space="preserve">You will get an API key from here: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https://devza.com/apikeygen.html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All of the API calls support https, just replace “HTTP” with “https” in URL</w:t>
      </w:r>
    </w:p>
    <w:p w:rsidR="00000000" w:rsidDel="00000000" w:rsidP="00000000" w:rsidRDefault="00000000" w:rsidRPr="00000000" w14:paraId="0000000C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The mini-task manager should have elements to perform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Assign a task to a user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Task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View task based on the date and priority (High medium-low)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Being able to drag and drop a task from one priority to another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Additional points for implementing: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Search bar: Don’t need API for that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we prefer you use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Angularjs (any version)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HTML, CSS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React Native, React Web, Bootstrap.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for: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of the tech stack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of API calls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Problem-solving and presenting creative solutions for the web panel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give high-quality inputs to the product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Quality, documentation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Please complete the task to the best of your ability. </w:t>
      </w:r>
      <w:r w:rsidDel="00000000" w:rsidR="00000000" w:rsidRPr="00000000">
        <w:rPr>
          <w:rtl w:val="0"/>
        </w:rPr>
        <w:t xml:space="preserve">You can also use your creativity and implement any other feature which you deem correct. We value autonomy in our employees.</w:t>
      </w:r>
      <w:r w:rsidDel="00000000" w:rsidR="00000000" w:rsidRPr="00000000">
        <w:rPr>
          <w:rtl w:val="0"/>
        </w:rPr>
        <w:t xml:space="preserve"> At Devza, we are very particular about quality and speed.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We will always be doing something fundamentally new, you will be required to critically give answers and inputs about the product decisions too.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Note: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Please send us both the source code + hosted demo URL.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214438" cy="287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287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1680612/TVCcWor7" TargetMode="External"/><Relationship Id="rId7" Type="http://schemas.openxmlformats.org/officeDocument/2006/relationships/hyperlink" Target="https://devza.com/apikeygen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