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宋体" w:hAnsi="宋体" w:eastAsia="宋体"/>
          <w:b/>
          <w:sz w:val="44"/>
        </w:rPr>
        <w:t>算力经济读数</w:t>
      </w:r>
    </w:p>
    <w:p>
      <w:pPr>
        <w:spacing w:after="40" w:before="0" w:line="276" w:lineRule="auto"/>
        <w:jc w:val="center"/>
      </w:pPr>
      <w:r>
        <w:rPr>
          <w:rFonts w:ascii="宋体" w:hAnsi="宋体" w:eastAsia="宋体"/>
          <w:b w:val="0"/>
          <w:sz w:val="24"/>
        </w:rPr>
        <w:t>需求在换人，挂牌价在走，成交价在分叉，资本开支没有停</w:t>
      </w:r>
    </w:p>
    <w:p>
      <w:pPr>
        <w:spacing w:after="240" w:before="0" w:line="276" w:lineRule="auto"/>
        <w:jc w:val="center"/>
      </w:pPr>
      <w:r>
        <w:rPr>
          <w:rFonts w:ascii="宋体" w:hAnsi="宋体" w:eastAsia="宋体"/>
          <w:b w:val="0"/>
          <w:color w:val="6E6E73"/>
          <w:sz w:val="18"/>
        </w:rPr>
        <w:t>2026年10月31日  ·  只写判断，数字都来自监控器与季报</w:t>
      </w:r>
    </w:p>
    <w:p>
      <w:pPr>
        <w:spacing w:before="320" w:after="120"/>
      </w:pPr>
      <w:r>
        <w:rPr>
          <w:rFonts w:ascii="宋体" w:hAnsi="宋体" w:eastAsia="宋体"/>
          <w:b/>
          <w:sz w:val="32"/>
        </w:rPr>
        <w:t>先把结论放在前面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三块数据现在讲的不是同一个故事，硬捏成“AI还在过热”或“AI已经见顶”都会错。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需求侧，公开用量还在加速，而且加速发生在便宜模型上。OpenRouter 完整周的 token 总量，从 2025年11月3日那周的 5.8 万亿，到 2026年10月19日那周的 188 万亿，约 32 倍。最新一周具名模型里，DeepSeek 两个检查点合计超过 27%，GPT-6 Luna 和 Claude Opus 5.5 各约 4.4%。用量的主角已经换人。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GPU 侧，不能再用一个价格说话。2026年7月5日以来，H100 挂牌中位从 3.21 美元到 3.64 美元，成交指数几乎同步。B200 挂牌中位只涨了约 20%，Ornn 成交指数涨到起点的 1.91 倍。新一代卡是配给市场，上一代卡是出清市场。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资本开支侧，四家公司 26Q3 的现金购建物业及设备合计约 2020 亿美元，高于 26Q2 的 1650 亿和 26Q1 的 1300 亿。全年指引几乎没再上修，微软还从 1750 亿降到约 1700 亿。这不是停建。这是交付和现金流开始卡住上修的斜率。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我不同意三种省事的读法。第一，把 32 倍用量读成“同样的需求变贵了”。可见牌价篮子是下降的，而且只有约四分之一的 token 配得上价格。第二，用 neocloud 挂牌中位给 B200 定价。那个价格漏掉了成交层的涨幅。第三，把“指引未上修”读成资本开支周期结束。未上修的是已经很高的全年信封，当季现金支出仍在台阶式上升。</w:t>
      </w:r>
    </w:p>
    <w:p>
      <w:pPr>
        <w:spacing w:before="320" w:after="120"/>
      </w:pPr>
      <w:r>
        <w:rPr>
          <w:rFonts w:ascii="宋体" w:hAnsi="宋体" w:eastAsia="宋体"/>
          <w:b/>
          <w:sz w:val="32"/>
        </w:rPr>
        <w:t>一、需求与模型：量是真的，结构是价格战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横轴上的 10月19日不是数据截止日。它是那一周的周一，代表 10月19日至 10月25日的完整周。10月26日那周上游已经有数，但是残周，按既定规则剔除，否则总量会假摔。下面所有周频判断都按这个口径。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041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and-volu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04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E6E73"/>
          <w:sz w:val="18"/>
        </w:rPr>
        <w:t>图1  OpenRouter 周 token 总量。蓝线是当周，橙线是 4 周均线。拐点在 4 月之后，不是从去年 11 月匀速爬上来的。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4 周均线到 10月19日是 172 万亿。曲线的形状比倍数更重要：2025年11月到 2026年4月是缓坡，之后斜率明显变陡。如果这是一次性补库或统计口径切换，均线不会跟着这么稳。我把它当成真实用量的加速，而不是图表假动作。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这个加速不能直接翻译成收入加速。最新一周具名覆盖约 62%，能配上牌价的只有约 24%。输入篮子大约 0.27 美元/百万 token，输出篮子大约 1.14 美元/百万 token，覆盖的是能看见价格的那一块。拿它去乘 188 万亿，会把看不见价格的 76% 假装成同样的价。我拒绝这么算。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986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and-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86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E6E73"/>
          <w:sz w:val="18"/>
        </w:rPr>
        <w:t>图2  每周独立堆叠，不是连续面积图。灰色是未逐模型披露的 Others。最新周 Others 占 38%。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51 个完整周里，Top1 换了 26 次。HHI 约 2063，算上 Others。这不是赢家通吃，是一个头部很碎、暗池很大的市场。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最新周具名第一是 deepseek-v4.1-flash 的 10月17日检查点，17.8%；上一个检查点还占 9.6%。两代加起来超过四分之一。后面是 MiniMax 免费档 7.3%、GLM flash 7.0%、腾讯 hy4 4.8%。GPT-6 Luna 4.4%，Claude Opus 5.5 4.4%。去年 11 月第一周的第一名是 grok-code-fast-1，占 23.4%。十一个月里，用量冠军从一家美国代码模型换成了中国 flash 模型的滚动检查点。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我的读法：公开路由上的增量，主要是便宜、可替换、迭代很快的推理流量，不是企业把核心工作负载锁进某一个前沿模型。前沿模型仍然重要，但它们重要在定价权和叙事，不在 token 份额。谁拿这张图去论证“某一家模型已经锁定需求”，证据方向是反的。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0370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and-ti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037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E6E73"/>
          <w:sz w:val="18"/>
        </w:rPr>
        <w:t>图3  按用量加权的输出牌价分档。灰色是配不上价格的用量，最新周 38%。黑线是已匹配份额的边界。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能匹配的部分里，低于 1 美元的档占 42%，免费档 10%，1 到 5 美元 4.8%，5 美元以上 4.4%。彩色带看起来像“用户在往便宜档迁移”。我只接受一半。具名市场确实已经住在便宜档里。另一半不能说，因为灰色带太大，而且灰色带的高低会机械地压低或抬高你看见的迁移幅度。读这张图必须连灰色一起读。灰色高的时候，任何“档位下移了多少”都要打折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已实现 token 价把这件事说得更直。Ornn OTPI 从 8月21日到 10月29日：Anthropic 从 1.76 美元降到 0.81，OpenAI 从 0.48 降到 0.25，DeepSeek 从 0.095 降到 0.038。Google 是例外，从 0.47 升到 0.63。四家里三家的成交 token 价在掉。用量爆发和单价下降是同时发生的。这才是需求章节的单位经济，不是“越用越贵”。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需求时钟仍标 Observing，我同意这个克制。OpenRouter 是公开代理，不是云厂商的官方用量。32 倍足够说明需求不是当前约束。它不够用来分配利润：谁的 token 在赚钱，谁只是在补贴份额，这张图分不出来。近 90 天有 96 个降价模型，和上面的档位图是同一件事的另一种数法。</w:t>
      </w:r>
    </w:p>
    <w:p>
      <w:pPr>
        <w:spacing w:before="320" w:after="120"/>
      </w:pPr>
      <w:r>
        <w:rPr>
          <w:rFonts w:ascii="宋体" w:hAnsi="宋体" w:eastAsia="宋体"/>
          <w:b/>
          <w:sz w:val="32"/>
        </w:rPr>
        <w:t>二、GPU：两代卡不是一个市场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价格层从 2026年9月27日起用 gpurentalprices 的非中断性租赁价，一家供应商一票，剔除 spot 和 serverless。7月5日到 10月29日，挂牌中位：H100 从 3.21 到 3.64 美元，约 +13%；H200 从 3.79 到 4.97，约 +31%；B200 从 6.31 到 7.59，约 +20%。代际倍数上，B200/H100 从 1.96 倍到 2.09 倍，H200/H100 从 1.18 倍到 1.37 倍。挂牌溢价是稳的。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挂牌稳，不代表成交稳。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70978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-basis-b2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097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E6E73"/>
          <w:sz w:val="18"/>
        </w:rPr>
        <w:t>图4  B200 三源对照，7月5日起点=100。橙线 Ornn 成交，绿线 SemiAnalysis，蓝线 neocloud 挂牌中位。终点 191、135、120。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这是整站我最看重的一张图。119 天里，B200 挂牌中位相对起点只到 120，SemiAnalysis 综合指数到 135，Ornn 成交指数到 191。分叉大约 71 个点。图注写“分歧本身是证据，不是噪声”，我同意，而且要比图注更硬一点：这不是三家统计误差。这是挂牌价还没跟上即期成交。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H100 把对照做完了。同一窗口里，挂牌中位约 113，Ornn 约 114，SemiAnalysis 约 108。三代卡里，只有 H100 的挂牌和成交还在一个走廊里。H200 没有 SemiAnalysis 公开指数，但 Ornn 到 148，挂牌中位到 131，开口已经不小，只是没有 B200 那么夸张。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所以我的定价规则很具体。给 H100 的租赁、残值、neocloud 单位经济做假设，用挂牌中位可以。给 B200 做同样的假设，用挂牌中位会系统性偏低。B200 的经济现实更接近成交指数，而不是网站上那条蓝线。谁用一条“GPU 租赁价格”覆盖三代卡，谁就会在新卡上把紧张程度看轻，在旧卡上把紧张程度看重。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64627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-scarc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4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E6E73"/>
          <w:sz w:val="18"/>
        </w:rPr>
        <w:t>图5  GPU Finder 可租卡占比，36 个日点，最新到 10月27日。B200 低位徘徊，H100/H200 10月中旬以后回升。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稀缺度把价格分叉解释通了。9月22日到 10月27日，H100 可租占比从 20% 掉到过 6.7%，月底回到 29.7%。H200 从 28% 到 33%。B200 从 11% 到 7.3%，期间低点 2.1%。同时，报告在架库存的供应商家数都在增加：H100 从 13 到 19，H200 从 8 到 13，B200 从 9 到 13。门变多了，B200 门后面的卡没有变多。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这不是“全市场缺卡”。这是新一代卡缺、上一代卡在恢复、参与者还在进场。广度上升说明供给响应存在。稀缺度分化说明响应没有打到最紧的那一代上。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固定供应商面板再拆一层。H100 面板从 7月7日的 100 落到 10月26日的 97.8，而中位价是涨的。B200 面板到 110.7，涨幅小于中位，更远小于 Ornn。我的解释和 9月下旬的归因一致，而且还没被后来的数据推翻：中位上移可以来自构成，面板下跌可以来自少数玩家抢份额。together、spheron 那种阶跃式降价不是市场普跌。读价格图不先问“谁在动”，就会把两家的价格战当成行业beta。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订单簿没有给成交指数背书。gpuperhour 的在架报价从大约 228 条到 255 条，vast 从 23 到 24，runpod 停在 14。如果 B200 的成交价涨 91% 是因为公开市场突然没货，公开订单簿应该更薄，或者至少不该这么平。我因此不把 Ornn 的涨幅全部解释成“现货被买光”。更可能的结构是：成交发生在挂牌簿外面，长期合约、预留和配给渠道里，公开挂牌只是一个滞后的影子。订单簿积累了 70 个有效日，够用来否定“深度崩了”，不够用来证明成交价。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供给时钟标的是 Confirmed、intensifying。方向我接受。均匀性我不接受。intensifying 是 B200 和 H200 的句子。H100 这一个季度更像消化：可租占比回升，三源价格贴在一起，固定面板还略跌。把三代卡平均成一个“供给价格确认”，会把唯一已经出清的那一代也写成短缺。</w:t>
      </w:r>
    </w:p>
    <w:p>
      <w:pPr>
        <w:spacing w:before="320" w:after="120"/>
      </w:pPr>
      <w:r>
        <w:rPr>
          <w:rFonts w:ascii="宋体" w:hAnsi="宋体" w:eastAsia="宋体"/>
          <w:b/>
          <w:sz w:val="32"/>
        </w:rPr>
        <w:t>三、CAPEX：信封没再加，当季现金还在跳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这一节的 26Q3 不是监控器原来的 SEC companyfacts。那个接口到 10月31日仍是 403，上次成功抓取停在 9月28日。我用各公司 10月21日至 29日的业绩稿和现金流量表，按与旧序列可比的“现金购建物业及设备”补了四行。微软管理口径的资本开支是 452 亿美元，其中融资租赁 74 亿，现金购建是 394 亿；图上用的是 394，避免和历史 XBRL 口径接错。Meta 图上是 339 亿现金购建，公司自己含融资租赁本金的资本开支是 349 亿。Amazon 用的是购建总额 773 亿，不是扣除激励后的净额。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778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-quarter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7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E6E73"/>
          <w:sz w:val="18"/>
        </w:rPr>
        <w:t>图6  日历季资本开支。26Q3 的紫柱是 Oracle 财年 Q1（6–8月，8月31日结束），不是 9月季，不能加进另外四家的 9月合计。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四家可比现金购建，单位十亿美元：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Alphabet  35.7 → 44.9 → 51.4。Amazon  44.2 → 54.2 → 77.3。Meta  19.0 → 30.1 → 33.9。Microsoft  30.9 → 35.8 → 39.4。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26Q1 合计约 1300 亿，26Q2 约 1650 亿，26Q3 约 2020 亿。一个季度比一个季度多出大约 350 到 370 亿。这是台阶，不是噪声。Amazon 单季 773 亿，已经高于另外三家里任何一家的当季数，也高于它自己上季的 54%。如果只看“指引持平”，会完全看不见这个台阶。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全年信封几乎冻结在高位，而不是冻结在低位。Alphabet 维持 1950 到 2050 亿，这是 7月22日上修后的数，10月没有再加，公司同时说 2027 年还会显著增加。Meta 把下限从 1300 抬到 1350，上限仍是 1450，等于把区间收窄并上移地板。Amazon 继续说 2026 年现金资本开支大约 2200 亿。微软在电话会上把日历年管理口径从 1750 亿降到大约 1700 亿，原因是第三方 GPU 容量从本季滑到 2027 年上半年，不是因为需求不足。Amy Hood 的原话是需求仍超过供给，下一财季资本开支会超过 500 亿。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四家指引中点大约 7300 亿美元。前三季现金购建大约 4970 亿。即使按中点，Q4 仍要消化两千亿出头的量级。这和“周期结束”不相容。它只和“上修按钮这季度没按”相容。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真正变了的是现金流的符号，以及谁还能自己付这笔账。Alphabet 当季自由现金流 -91 亿美元，滚动十二个月仍是正的 197 亿，所以这是当季穿仓，不是全年失血。Meta 当季自由现金流 -21 亿，前九个月仍有 +110 亿；当季经营利润还被 99 亿诉讼费用打过，不能把利润率从 40% 掉到 20% 全部算到数据中心头上。Amazon 滚动十二个月自由现金流 -424 亿，公司写明主要是购建增加 948 亿，而且主要反映人工智能投资。微软当季自由现金流仍有 +186 亿，但同比下降 27%。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我把这四家分成两类，不按市值分。微软还能用经营现金流盖住现金购建，并且明确说 2027 财年预计保持自由现金流为正，债务市场只是选项。Alphabet、Meta、Amazon 这一季已经是经营现金流盖不住购建，缺口靠账上现金、发债和以后的折旧慢慢消化。Alphabet 长期债务从一年前的 216 亿升到 1251 亿，这个数字比“指引维持”更解释得了股价跌 10%。市场开始给转换率定价：指引变成机柜的速度，以及机柜变成现金流的速度。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交付延迟是这季新出来的约束，而且微软和 Alphabet 说的是同一件事。第三方算力到货晚了，有的拖到季末，有的拖进 2027 年上半年。neocloud 和 GPU 云的信用利差如果走阔，这个延迟会自我加强：下游想要的卡，要经过一个融资变贵的中间层。资本开支指引不动，不等于供应链按原计划交货。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承诺时钟还写着 0/5 家达到连续三季，那是 10月31日凌晨、这四行补进去之前跑出来的。以补完的日历季看，Alphabet、Amazon、Meta、Microsoft 都已经有三个连续上升的季度。Oracle 的 26Q3 柱是财年错位，不能算进这个连续。我的判断比那个时钟更进一步：拐点已经发生在支出上。还没发生的是 Q4 能不能按信封交出来，以及 2027 年折旧上来之后，云业务的增量利润能不能盖住它。</w:t>
      </w:r>
    </w:p>
    <w:p>
      <w:pPr>
        <w:spacing w:before="320" w:after="120"/>
      </w:pPr>
      <w:r>
        <w:rPr>
          <w:rFonts w:ascii="宋体" w:hAnsi="宋体" w:eastAsia="宋体"/>
          <w:b/>
          <w:sz w:val="32"/>
        </w:rPr>
        <w:t>四、三块怎么咬在一起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需求侧给出的是便宜 token 的量。GPU 成交侧给出的是新卡的稀缺价。资本开支给出的是云厂商试图用自己的资产负债表把这个缺口补上。三块单独看都能讲成牛或熊。合在一起，我只保留一个框架。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量不是问题。问题是量的价格在掉，而补量的资产寿命在缩短。微软说大约四分之三的资本开支现在落在短寿命资产上，主要是 CPU 和 GPU，一年前这个比例大约一半。token 价下行和资产寿命缩短是同一笔账的两边。利用率如果不能很快上来，折旧会比收入更早到达利润表。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我不会做空这笔支出本身。7300 亿中点、单季 2020 亿现金购建、Azure 48%、Google Cloud 103%、AWS 39%，需求证据够硬，硬到不能用“资本开支见顶”四个字打发。我会拒绝的是统一价格和统一现金流。H100 可以用挂牌价，B200 必须用成交价。微软可以用自有现金流假设，另外三家这一季不行。Oracle 那根紫柱不能加进 9月合计。灰色的 38% token 不能拿去乘篮子价。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下一季我只看三件事。第一，10月26日那周走完以后，用量斜率是否还在 4 月之后的那一段上，而不是掉回缓坡。第二，B200 的 Ornn 与挂牌分叉是收口还是继续张口；收口才说明配给在缓解。第三，四家 Q4 现金购建是否还在 26Q3 的台阶上。指引可以继续不动。台阶如果塌了，才是周期的第一个真信号。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口径，只列会改变结论的那几条</w:t>
      </w:r>
    </w:p>
    <w:p>
      <w:pPr>
        <w:spacing w:after="160" w:before="0" w:line="276" w:lineRule="auto"/>
      </w:pPr>
      <w:r>
        <w:rPr>
          <w:rFonts w:ascii="宋体" w:hAnsi="宋体" w:eastAsia="宋体"/>
          <w:b w:val="0"/>
          <w:sz w:val="22"/>
        </w:rPr>
        <w:t>用量来自 OpenRouter 公开周榜，不是云厂商账单。周标签是周一。残周已剔除。GPU 挂牌价是供应商中位，一家一票。成交指数是 Ornn 与 SemiAnalysis，起点统一在 7月5日。稀缺度是 GPU Finder 的可租卡占比，供应商广度是报告库存的家数，不是目录挂牌家数。资本开支 26Q3 四行来自业绩稿现金流量表；此前各季来自 SEC companyfacts，该接口本次仍失败。Oracle 未报 9月季。所有金额都是公司整体支出，不是“AI 专用资本开支”。Amazon 的购建里有履约网络，不能整笔算成训练集群。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