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21" w:rsidRPr="00BF615F" w:rsidRDefault="00B71821" w:rsidP="00B71821">
      <w:pPr>
        <w:pStyle w:val="Default"/>
        <w:spacing w:line="360" w:lineRule="auto"/>
        <w:jc w:val="center"/>
        <w:rPr>
          <w:color w:val="auto"/>
          <w:sz w:val="44"/>
          <w:szCs w:val="36"/>
        </w:rPr>
      </w:pPr>
      <w:r w:rsidRPr="00BF615F">
        <w:rPr>
          <w:color w:val="auto"/>
          <w:sz w:val="44"/>
          <w:szCs w:val="36"/>
        </w:rPr>
        <w:t>ST. XAVIER’S COLLEGE</w:t>
      </w:r>
    </w:p>
    <w:p w:rsidR="00B71821" w:rsidRPr="00BF615F" w:rsidRDefault="00B71821" w:rsidP="00B71821">
      <w:pPr>
        <w:pStyle w:val="Default"/>
        <w:spacing w:line="360" w:lineRule="auto"/>
        <w:ind w:left="1440" w:firstLine="720"/>
        <w:rPr>
          <w:rFonts w:ascii="Times New Roman" w:hAnsi="Times New Roman" w:cs="Times New Roman"/>
          <w:b/>
          <w:bCs/>
          <w:color w:val="auto"/>
          <w:sz w:val="32"/>
          <w:szCs w:val="32"/>
        </w:rPr>
      </w:pPr>
      <w:r w:rsidRPr="00BF615F">
        <w:rPr>
          <w:rFonts w:ascii="Times New Roman" w:hAnsi="Times New Roman" w:cs="Times New Roman"/>
          <w:b/>
          <w:color w:val="auto"/>
          <w:sz w:val="28"/>
          <w:szCs w:val="36"/>
        </w:rPr>
        <w:t xml:space="preserve">      (Affiliated to </w:t>
      </w:r>
      <w:proofErr w:type="spellStart"/>
      <w:r w:rsidRPr="00BF615F">
        <w:rPr>
          <w:rFonts w:ascii="Times New Roman" w:hAnsi="Times New Roman" w:cs="Times New Roman"/>
          <w:b/>
          <w:color w:val="auto"/>
          <w:sz w:val="28"/>
          <w:szCs w:val="36"/>
        </w:rPr>
        <w:t>Tribhuvan</w:t>
      </w:r>
      <w:proofErr w:type="spellEnd"/>
      <w:r w:rsidRPr="00BF615F">
        <w:rPr>
          <w:rFonts w:ascii="Times New Roman" w:hAnsi="Times New Roman" w:cs="Times New Roman"/>
          <w:b/>
          <w:color w:val="auto"/>
          <w:sz w:val="28"/>
          <w:szCs w:val="36"/>
        </w:rPr>
        <w:t xml:space="preserve"> University)</w:t>
      </w:r>
    </w:p>
    <w:p w:rsidR="00B71821" w:rsidRPr="00BF615F" w:rsidRDefault="00B71821" w:rsidP="00B71821">
      <w:pPr>
        <w:pStyle w:val="Default"/>
        <w:spacing w:line="360" w:lineRule="auto"/>
        <w:rPr>
          <w:rFonts w:ascii="Times New Roman" w:hAnsi="Times New Roman" w:cs="Times New Roman"/>
          <w:b/>
          <w:bCs/>
          <w:color w:val="auto"/>
          <w:sz w:val="32"/>
          <w:szCs w:val="32"/>
        </w:rPr>
      </w:pP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t xml:space="preserve">  </w:t>
      </w:r>
      <w:proofErr w:type="spellStart"/>
      <w:r w:rsidRPr="00BF615F">
        <w:rPr>
          <w:rFonts w:ascii="Times New Roman" w:hAnsi="Times New Roman" w:cs="Times New Roman"/>
          <w:b/>
          <w:bCs/>
          <w:color w:val="auto"/>
          <w:sz w:val="32"/>
          <w:szCs w:val="32"/>
        </w:rPr>
        <w:t>Maitighar</w:t>
      </w:r>
      <w:proofErr w:type="spellEnd"/>
      <w:r w:rsidRPr="00BF615F">
        <w:rPr>
          <w:rFonts w:ascii="Times New Roman" w:hAnsi="Times New Roman" w:cs="Times New Roman"/>
          <w:b/>
          <w:bCs/>
          <w:color w:val="auto"/>
          <w:sz w:val="32"/>
          <w:szCs w:val="32"/>
        </w:rPr>
        <w:t>, Kathmandu</w:t>
      </w:r>
    </w:p>
    <w:p w:rsidR="00B71821" w:rsidRPr="00BF615F" w:rsidRDefault="00B71821" w:rsidP="00B71821">
      <w:pPr>
        <w:pStyle w:val="Default"/>
        <w:spacing w:line="360" w:lineRule="auto"/>
        <w:jc w:val="center"/>
        <w:rPr>
          <w:rFonts w:ascii="Palatino Linotype" w:hAnsi="Palatino Linotype" w:cs="Palatino Linotype"/>
          <w:b/>
          <w:bCs/>
          <w:color w:val="auto"/>
          <w:sz w:val="32"/>
          <w:szCs w:val="32"/>
        </w:rPr>
      </w:pPr>
      <w:r w:rsidRPr="00BF615F">
        <w:rPr>
          <w:rFonts w:ascii="Palatino Linotype" w:hAnsi="Palatino Linotype" w:cs="Palatino Linotype"/>
          <w:b/>
          <w:bCs/>
          <w:noProof/>
          <w:color w:val="auto"/>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B71821" w:rsidRPr="00BF615F" w:rsidRDefault="00B71821" w:rsidP="00B71821">
      <w:pPr>
        <w:spacing w:line="360" w:lineRule="auto"/>
        <w:jc w:val="center"/>
        <w:rPr>
          <w:rFonts w:ascii="Palatino Linotype" w:hAnsi="Palatino Linotype" w:cs="Palatino Linotype"/>
          <w:b/>
          <w:bCs/>
          <w:sz w:val="32"/>
          <w:szCs w:val="32"/>
          <w:u w:val="single"/>
        </w:rPr>
      </w:pPr>
      <w:r w:rsidRPr="00BF615F">
        <w:rPr>
          <w:rFonts w:ascii="Palatino Linotype" w:hAnsi="Palatino Linotype" w:cs="Palatino Linotype"/>
          <w:b/>
          <w:bCs/>
          <w:sz w:val="32"/>
          <w:szCs w:val="32"/>
          <w:u w:val="single"/>
        </w:rPr>
        <w:t>Database Management System Assignment #9</w:t>
      </w:r>
    </w:p>
    <w:p w:rsidR="00B71821" w:rsidRPr="00BF615F" w:rsidRDefault="00B71821" w:rsidP="00B71821">
      <w:pPr>
        <w:spacing w:after="0" w:line="360" w:lineRule="auto"/>
        <w:jc w:val="center"/>
        <w:rPr>
          <w:rFonts w:ascii="Times New Roman" w:hAnsi="Times New Roman" w:cs="Times New Roman"/>
          <w:b/>
          <w:sz w:val="32"/>
        </w:rPr>
      </w:pPr>
      <w:r w:rsidRPr="00BF615F">
        <w:rPr>
          <w:rFonts w:ascii="Times New Roman" w:hAnsi="Times New Roman" w:cs="Times New Roman"/>
          <w:b/>
          <w:sz w:val="32"/>
        </w:rPr>
        <w:t>SUBMITTED BY:</w:t>
      </w:r>
    </w:p>
    <w:p w:rsidR="00B71821" w:rsidRPr="00BF615F" w:rsidRDefault="00B71821" w:rsidP="00B71821">
      <w:pPr>
        <w:spacing w:line="360" w:lineRule="auto"/>
        <w:ind w:left="90" w:hanging="90"/>
        <w:jc w:val="center"/>
        <w:rPr>
          <w:rFonts w:ascii="Times New Roman" w:hAnsi="Times New Roman" w:cs="Times New Roman"/>
          <w:b/>
          <w:sz w:val="26"/>
          <w:szCs w:val="26"/>
        </w:rPr>
      </w:pPr>
      <w:proofErr w:type="spellStart"/>
      <w:r w:rsidRPr="00BF615F">
        <w:rPr>
          <w:rFonts w:ascii="Times New Roman" w:hAnsi="Times New Roman" w:cs="Times New Roman"/>
          <w:b/>
          <w:sz w:val="26"/>
          <w:szCs w:val="26"/>
        </w:rPr>
        <w:t>Hemanchal</w:t>
      </w:r>
      <w:proofErr w:type="spellEnd"/>
      <w:r w:rsidRPr="00BF615F">
        <w:rPr>
          <w:rFonts w:ascii="Times New Roman" w:hAnsi="Times New Roman" w:cs="Times New Roman"/>
          <w:b/>
          <w:sz w:val="26"/>
          <w:szCs w:val="26"/>
        </w:rPr>
        <w:t xml:space="preserve"> Joshi</w:t>
      </w:r>
    </w:p>
    <w:p w:rsidR="00B71821" w:rsidRPr="00BF615F" w:rsidRDefault="00B71821" w:rsidP="00B71821">
      <w:pPr>
        <w:spacing w:line="360" w:lineRule="auto"/>
        <w:ind w:left="90" w:hanging="90"/>
        <w:jc w:val="center"/>
        <w:rPr>
          <w:rFonts w:ascii="Times New Roman" w:hAnsi="Times New Roman" w:cs="Times New Roman"/>
          <w:b/>
          <w:sz w:val="26"/>
          <w:szCs w:val="26"/>
        </w:rPr>
      </w:pPr>
      <w:r w:rsidRPr="00BF615F">
        <w:rPr>
          <w:rFonts w:ascii="Times New Roman" w:hAnsi="Times New Roman" w:cs="Times New Roman"/>
          <w:b/>
          <w:sz w:val="26"/>
          <w:szCs w:val="26"/>
        </w:rPr>
        <w:t>013BSCCSIT021</w:t>
      </w:r>
    </w:p>
    <w:p w:rsidR="00B71821" w:rsidRPr="00BF615F" w:rsidRDefault="00B71821" w:rsidP="00B71821">
      <w:pPr>
        <w:spacing w:line="360" w:lineRule="auto"/>
        <w:ind w:left="90" w:hanging="90"/>
        <w:jc w:val="center"/>
        <w:rPr>
          <w:rFonts w:ascii="Times New Roman" w:hAnsi="Times New Roman" w:cs="Times New Roman"/>
          <w:noProof/>
        </w:rPr>
      </w:pPr>
      <w:r w:rsidRPr="00BF615F">
        <w:rPr>
          <w:rFonts w:ascii="Times New Roman" w:hAnsi="Times New Roman" w:cs="Times New Roman"/>
          <w:b/>
          <w:sz w:val="32"/>
        </w:rPr>
        <w:t xml:space="preserve">  SUBMITTED TO:</w:t>
      </w:r>
    </w:p>
    <w:tbl>
      <w:tblPr>
        <w:tblStyle w:val="TableGrid"/>
        <w:tblpPr w:leftFromText="187" w:rightFromText="187" w:vertAnchor="text" w:tblpXSpec="center" w:tblpY="1"/>
        <w:tblOverlap w:val="never"/>
        <w:tblW w:w="0" w:type="auto"/>
        <w:tblLook w:val="04A0"/>
      </w:tblPr>
      <w:tblGrid>
        <w:gridCol w:w="3229"/>
        <w:gridCol w:w="4043"/>
      </w:tblGrid>
      <w:tr w:rsidR="00B71821" w:rsidRPr="00BF615F" w:rsidTr="002168C4">
        <w:trPr>
          <w:trHeight w:val="1492"/>
        </w:trPr>
        <w:tc>
          <w:tcPr>
            <w:tcW w:w="3229" w:type="dxa"/>
            <w:vAlign w:val="center"/>
          </w:tcPr>
          <w:p w:rsidR="00B71821" w:rsidRPr="00BF615F" w:rsidRDefault="00B71821" w:rsidP="002168C4">
            <w:pPr>
              <w:spacing w:line="360" w:lineRule="auto"/>
              <w:ind w:hanging="90"/>
              <w:jc w:val="center"/>
              <w:rPr>
                <w:rFonts w:ascii="Times New Roman" w:hAnsi="Times New Roman" w:cs="Times New Roman"/>
                <w:b/>
                <w:sz w:val="28"/>
                <w:szCs w:val="28"/>
              </w:rPr>
            </w:pPr>
            <w:proofErr w:type="spellStart"/>
            <w:r w:rsidRPr="00BF615F">
              <w:rPr>
                <w:rFonts w:ascii="Times New Roman" w:hAnsi="Times New Roman" w:cs="Times New Roman"/>
                <w:b/>
                <w:sz w:val="28"/>
                <w:szCs w:val="28"/>
              </w:rPr>
              <w:t>Er</w:t>
            </w:r>
            <w:proofErr w:type="spellEnd"/>
            <w:r w:rsidRPr="00BF615F">
              <w:rPr>
                <w:rFonts w:ascii="Times New Roman" w:hAnsi="Times New Roman" w:cs="Times New Roman"/>
                <w:b/>
                <w:sz w:val="28"/>
                <w:szCs w:val="28"/>
              </w:rPr>
              <w:t xml:space="preserve">. Sanjay Kr. </w:t>
            </w:r>
            <w:proofErr w:type="spellStart"/>
            <w:r w:rsidRPr="00BF615F">
              <w:rPr>
                <w:rFonts w:ascii="Times New Roman" w:hAnsi="Times New Roman" w:cs="Times New Roman"/>
                <w:b/>
                <w:sz w:val="28"/>
                <w:szCs w:val="28"/>
              </w:rPr>
              <w:t>Yadav</w:t>
            </w:r>
            <w:proofErr w:type="spellEnd"/>
          </w:p>
          <w:p w:rsidR="00B71821" w:rsidRPr="00BF615F" w:rsidRDefault="00B71821" w:rsidP="002168C4">
            <w:pPr>
              <w:pStyle w:val="Default"/>
              <w:spacing w:line="360" w:lineRule="auto"/>
              <w:jc w:val="center"/>
              <w:rPr>
                <w:rFonts w:ascii="Times New Roman" w:hAnsi="Times New Roman" w:cs="Times New Roman"/>
                <w:b/>
                <w:color w:val="auto"/>
                <w:sz w:val="28"/>
                <w:szCs w:val="28"/>
              </w:rPr>
            </w:pPr>
            <w:r w:rsidRPr="00BF615F">
              <w:rPr>
                <w:rFonts w:ascii="Times New Roman" w:hAnsi="Times New Roman" w:cs="Times New Roman"/>
                <w:b/>
                <w:color w:val="auto"/>
                <w:sz w:val="28"/>
                <w:szCs w:val="28"/>
              </w:rPr>
              <w:t>Lecturer</w:t>
            </w:r>
          </w:p>
        </w:tc>
        <w:tc>
          <w:tcPr>
            <w:tcW w:w="4043" w:type="dxa"/>
          </w:tcPr>
          <w:p w:rsidR="00B71821" w:rsidRPr="00BF615F" w:rsidRDefault="00B71821" w:rsidP="002168C4">
            <w:pPr>
              <w:pStyle w:val="Default"/>
              <w:spacing w:line="360" w:lineRule="auto"/>
              <w:jc w:val="center"/>
              <w:rPr>
                <w:rFonts w:ascii="Times New Roman" w:hAnsi="Times New Roman" w:cs="Times New Roman"/>
                <w:b/>
                <w:color w:val="auto"/>
              </w:rPr>
            </w:pPr>
          </w:p>
        </w:tc>
      </w:tr>
      <w:tr w:rsidR="00B71821" w:rsidRPr="00BF615F" w:rsidTr="002168C4">
        <w:trPr>
          <w:trHeight w:val="774"/>
        </w:trPr>
        <w:tc>
          <w:tcPr>
            <w:tcW w:w="7272" w:type="dxa"/>
            <w:gridSpan w:val="2"/>
            <w:vAlign w:val="center"/>
          </w:tcPr>
          <w:p w:rsidR="00B71821" w:rsidRPr="00BF615F" w:rsidRDefault="00B71821" w:rsidP="002168C4">
            <w:pPr>
              <w:pStyle w:val="Default"/>
              <w:spacing w:line="360" w:lineRule="auto"/>
              <w:jc w:val="center"/>
              <w:rPr>
                <w:rFonts w:ascii="Times New Roman" w:hAnsi="Times New Roman" w:cs="Times New Roman"/>
                <w:b/>
                <w:color w:val="auto"/>
              </w:rPr>
            </w:pPr>
            <w:r w:rsidRPr="00BF615F">
              <w:rPr>
                <w:rFonts w:ascii="Times New Roman" w:hAnsi="Times New Roman" w:cs="Times New Roman"/>
                <w:b/>
                <w:color w:val="auto"/>
              </w:rPr>
              <w:t>Department of Computer Science</w:t>
            </w:r>
          </w:p>
        </w:tc>
      </w:tr>
    </w:tbl>
    <w:p w:rsidR="00B71821" w:rsidRPr="00BF615F" w:rsidRDefault="00B71821"/>
    <w:p w:rsidR="00B71821" w:rsidRPr="00BF615F" w:rsidRDefault="00B71821" w:rsidP="00B71821"/>
    <w:p w:rsidR="00B71821" w:rsidRPr="00BF615F" w:rsidRDefault="00B71821" w:rsidP="00B71821"/>
    <w:p w:rsidR="00B71821" w:rsidRPr="00BF615F" w:rsidRDefault="00B71821" w:rsidP="00B71821"/>
    <w:p w:rsidR="00B71821" w:rsidRPr="00BF615F" w:rsidRDefault="00B71821" w:rsidP="00B71821"/>
    <w:p w:rsidR="00430C11" w:rsidRPr="00BF615F" w:rsidRDefault="00430C11" w:rsidP="00B71821">
      <w:pPr>
        <w:jc w:val="center"/>
      </w:pPr>
    </w:p>
    <w:p w:rsidR="00B71821" w:rsidRPr="00BF615F" w:rsidRDefault="00B71821" w:rsidP="00B71821"/>
    <w:p w:rsidR="00B71821" w:rsidRPr="00BF615F" w:rsidRDefault="00B71821" w:rsidP="00B71821">
      <w:pPr>
        <w:pStyle w:val="ListParagraph"/>
        <w:numPr>
          <w:ilvl w:val="0"/>
          <w:numId w:val="3"/>
        </w:numPr>
        <w:rPr>
          <w:rFonts w:ascii="Times New Roman" w:hAnsi="Times New Roman" w:cs="Times New Roman"/>
          <w:b/>
          <w:sz w:val="24"/>
        </w:rPr>
      </w:pPr>
      <w:r w:rsidRPr="00BF615F">
        <w:rPr>
          <w:rFonts w:ascii="Times New Roman" w:hAnsi="Times New Roman" w:cs="Times New Roman"/>
          <w:b/>
          <w:sz w:val="24"/>
        </w:rPr>
        <w:lastRenderedPageBreak/>
        <w:t>DATABASE RECOVERY</w:t>
      </w:r>
    </w:p>
    <w:p w:rsidR="00B71821" w:rsidRPr="00BF615F" w:rsidRDefault="00B71821" w:rsidP="00B71821">
      <w:pPr>
        <w:pStyle w:val="bp"/>
        <w:shd w:val="clear" w:color="auto" w:fill="FFFFFF"/>
        <w:spacing w:line="360" w:lineRule="auto"/>
        <w:ind w:left="360"/>
        <w:jc w:val="both"/>
      </w:pPr>
      <w:r w:rsidRPr="00BF615F">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B71821" w:rsidRPr="00BF615F" w:rsidRDefault="00B71821" w:rsidP="00B71821">
      <w:pPr>
        <w:pStyle w:val="bp"/>
        <w:shd w:val="clear" w:color="auto" w:fill="FFFFFF"/>
        <w:spacing w:line="360" w:lineRule="auto"/>
        <w:ind w:left="360"/>
        <w:jc w:val="both"/>
      </w:pPr>
      <w:bookmarkStart w:id="0" w:name="1373"/>
      <w:bookmarkEnd w:id="0"/>
      <w:r w:rsidRPr="00BF615F">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 xml:space="preserve"> PURPOSE OF DATA RECOVERY</w:t>
      </w:r>
    </w:p>
    <w:p w:rsidR="00B71821" w:rsidRPr="00B71821" w:rsidRDefault="00B71821" w:rsidP="00B71821">
      <w:pPr>
        <w:spacing w:after="0" w:line="360" w:lineRule="auto"/>
        <w:ind w:left="360"/>
        <w:jc w:val="both"/>
        <w:textAlignment w:val="baseline"/>
        <w:rPr>
          <w:rFonts w:ascii="Times New Roman" w:eastAsia="Times New Roman" w:hAnsi="Times New Roman" w:cs="Times New Roman"/>
          <w:sz w:val="24"/>
          <w:szCs w:val="24"/>
        </w:rPr>
      </w:pPr>
      <w:r w:rsidRPr="00B71821">
        <w:rPr>
          <w:rFonts w:ascii="Times New Roman" w:eastAsia="Times New Roman" w:hAnsi="Times New Roman" w:cs="Times New Roman"/>
          <w:sz w:val="24"/>
          <w:szCs w:val="24"/>
        </w:rPr>
        <w:t>There are many situations in which a transaction may not reach a commit or abort point.</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4"/>
        </w:rPr>
      </w:pPr>
      <w:r w:rsidRPr="00B71821">
        <w:rPr>
          <w:rFonts w:ascii="Times New Roman" w:eastAsia="Times New Roman" w:hAnsi="Times New Roman" w:cs="Times New Roman"/>
          <w:sz w:val="24"/>
          <w:szCs w:val="24"/>
        </w:rPr>
        <w:t>An operating system crash can terminate the DBMS processes</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4"/>
        </w:rPr>
      </w:pPr>
      <w:r w:rsidRPr="00B71821">
        <w:rPr>
          <w:rFonts w:ascii="Times New Roman" w:eastAsia="Times New Roman" w:hAnsi="Times New Roman" w:cs="Times New Roman"/>
          <w:sz w:val="24"/>
          <w:szCs w:val="24"/>
        </w:rPr>
        <w:t>The DBMS can crash</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The system might lose power</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A disk may fail or other hardware may fail.</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Human error can result in deletion of critical data.</w:t>
      </w:r>
    </w:p>
    <w:p w:rsidR="00B71821" w:rsidRPr="00B71821" w:rsidRDefault="00B71821" w:rsidP="00B71821">
      <w:pPr>
        <w:spacing w:after="0" w:line="360" w:lineRule="auto"/>
        <w:ind w:firstLine="360"/>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In any of these situations, data in the database may become inconsistent or lost.</w:t>
      </w:r>
    </w:p>
    <w:p w:rsidR="00B71821" w:rsidRPr="00B71821" w:rsidRDefault="00B71821" w:rsidP="00B71821">
      <w:pPr>
        <w:spacing w:after="0" w:line="360" w:lineRule="auto"/>
        <w:ind w:left="360"/>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For example, if a transaction has completed 30 out of 40 scheduled writes to the database when the DBMS crashes, then the database may be in an inconsistent state as only part of the transaction’s work was completed.</w:t>
      </w:r>
    </w:p>
    <w:p w:rsidR="00B71821" w:rsidRPr="00BF615F" w:rsidRDefault="00B71821" w:rsidP="00B71821">
      <w:pPr>
        <w:spacing w:after="0" w:line="360" w:lineRule="auto"/>
        <w:ind w:left="360"/>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bCs/>
          <w:sz w:val="24"/>
        </w:rPr>
        <w:t>Database Recovery</w:t>
      </w:r>
      <w:r w:rsidRPr="00B71821">
        <w:rPr>
          <w:rFonts w:ascii="Times New Roman" w:eastAsia="Times New Roman" w:hAnsi="Times New Roman" w:cs="Times New Roman"/>
          <w:sz w:val="24"/>
          <w:szCs w:val="21"/>
        </w:rPr>
        <w:t> is the process of restoring the database and the data to a consistent state. This may include restoring lost data up to the point of the event (e.g. system crash).</w:t>
      </w:r>
    </w:p>
    <w:p w:rsidR="00B71821" w:rsidRPr="00BF615F" w:rsidRDefault="00B71821" w:rsidP="00B71821">
      <w:pPr>
        <w:spacing w:after="0" w:line="360" w:lineRule="auto"/>
        <w:ind w:left="360"/>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sz w:val="24"/>
          <w:szCs w:val="21"/>
        </w:rPr>
        <w:t>The main purpose of data recovery is:</w:t>
      </w:r>
    </w:p>
    <w:p w:rsidR="00B71821" w:rsidRPr="00BF615F" w:rsidRDefault="00B71821" w:rsidP="00B71821">
      <w:pPr>
        <w:pStyle w:val="ListParagraph"/>
        <w:numPr>
          <w:ilvl w:val="0"/>
          <w:numId w:val="5"/>
        </w:numPr>
        <w:spacing w:after="0" w:line="360" w:lineRule="auto"/>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sz w:val="24"/>
          <w:szCs w:val="21"/>
        </w:rPr>
        <w:t xml:space="preserve">To restore a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or control file from backup is to retrieve the file onto disk from a backup location on tape, disk or other media, and make it available to the database server.</w:t>
      </w:r>
    </w:p>
    <w:p w:rsidR="00B71821" w:rsidRPr="00BF615F" w:rsidRDefault="00B71821" w:rsidP="00B71821">
      <w:pPr>
        <w:spacing w:after="0" w:line="360" w:lineRule="auto"/>
        <w:ind w:left="360"/>
        <w:jc w:val="both"/>
        <w:textAlignment w:val="baseline"/>
        <w:rPr>
          <w:rFonts w:ascii="Times New Roman" w:eastAsia="Times New Roman" w:hAnsi="Times New Roman" w:cs="Times New Roman"/>
          <w:sz w:val="24"/>
          <w:szCs w:val="21"/>
        </w:rPr>
      </w:pPr>
    </w:p>
    <w:p w:rsidR="00B71821" w:rsidRPr="00BF615F" w:rsidRDefault="00B71821" w:rsidP="00B71821">
      <w:pPr>
        <w:pStyle w:val="ListParagraph"/>
        <w:numPr>
          <w:ilvl w:val="0"/>
          <w:numId w:val="5"/>
        </w:numPr>
        <w:spacing w:after="0" w:line="360" w:lineRule="auto"/>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sz w:val="24"/>
          <w:szCs w:val="21"/>
        </w:rPr>
        <w:lastRenderedPageBreak/>
        <w:t xml:space="preserve">To recover a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(also called performing recovery on a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is to take a restored copy of the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and apply to it changes recorded in the database's redo logs. To recover a whole database is to perform recovery on each of its </w:t>
      </w:r>
      <w:proofErr w:type="spellStart"/>
      <w:r w:rsidRPr="00BF615F">
        <w:rPr>
          <w:rFonts w:ascii="Times New Roman" w:eastAsia="Times New Roman" w:hAnsi="Times New Roman" w:cs="Times New Roman"/>
          <w:sz w:val="24"/>
          <w:szCs w:val="21"/>
        </w:rPr>
        <w:t>datafiles</w:t>
      </w:r>
      <w:proofErr w:type="spellEnd"/>
      <w:r w:rsidRPr="00BF615F">
        <w:rPr>
          <w:rFonts w:ascii="Times New Roman" w:eastAsia="Times New Roman" w:hAnsi="Times New Roman" w:cs="Times New Roman"/>
          <w:sz w:val="24"/>
          <w:szCs w:val="21"/>
        </w:rPr>
        <w:t>.</w:t>
      </w:r>
    </w:p>
    <w:p w:rsidR="00B71821" w:rsidRPr="00BF615F" w:rsidRDefault="00B71821" w:rsidP="00B71821">
      <w:pPr>
        <w:ind w:left="1080"/>
        <w:rPr>
          <w:rFonts w:ascii="Times New Roman" w:hAnsi="Times New Roman" w:cs="Times New Roman"/>
          <w:b/>
          <w:sz w:val="24"/>
        </w:rPr>
      </w:pPr>
      <w:r w:rsidRPr="00BF615F">
        <w:rPr>
          <w:rFonts w:ascii="Times New Roman" w:hAnsi="Times New Roman" w:cs="Times New Roman"/>
          <w:b/>
          <w:noProof/>
          <w:sz w:val="24"/>
        </w:rPr>
        <w:drawing>
          <wp:inline distT="0" distB="0" distL="0" distR="0">
            <wp:extent cx="5257800" cy="3943350"/>
            <wp:effectExtent l="19050" t="0" r="0" b="0"/>
            <wp:docPr id="1" name="Picture 1" descr="C:\Users\Students\Desktop\brbsc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brbsc002.gif"/>
                    <pic:cNvPicPr>
                      <a:picLocks noChangeAspect="1" noChangeArrowheads="1"/>
                    </pic:cNvPicPr>
                  </pic:nvPicPr>
                  <pic:blipFill>
                    <a:blip r:embed="rId6"/>
                    <a:srcRect/>
                    <a:stretch>
                      <a:fillRect/>
                    </a:stretch>
                  </pic:blipFill>
                  <pic:spPr bwMode="auto">
                    <a:xfrm>
                      <a:off x="0" y="0"/>
                      <a:ext cx="5257800" cy="3943350"/>
                    </a:xfrm>
                    <a:prstGeom prst="rect">
                      <a:avLst/>
                    </a:prstGeom>
                    <a:noFill/>
                    <a:ln w="9525">
                      <a:noFill/>
                      <a:miter lim="800000"/>
                      <a:headEnd/>
                      <a:tailEnd/>
                    </a:ln>
                  </pic:spPr>
                </pic:pic>
              </a:graphicData>
            </a:graphic>
          </wp:inline>
        </w:drawing>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TYPES OF FAILURE</w:t>
      </w:r>
    </w:p>
    <w:p w:rsidR="00B71821" w:rsidRPr="00BF615F" w:rsidRDefault="00B71821" w:rsidP="00B71821">
      <w:pPr>
        <w:spacing w:line="360" w:lineRule="auto"/>
        <w:ind w:left="360"/>
        <w:jc w:val="both"/>
        <w:rPr>
          <w:rFonts w:ascii="Times New Roman" w:hAnsi="Times New Roman" w:cs="Times New Roman"/>
          <w:sz w:val="24"/>
        </w:rPr>
      </w:pPr>
      <w:r w:rsidRPr="00BF615F">
        <w:rPr>
          <w:rFonts w:ascii="Times New Roman" w:hAnsi="Times New Roman" w:cs="Times New Roman"/>
          <w:sz w:val="24"/>
        </w:rPr>
        <w:t>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w:t>
      </w:r>
    </w:p>
    <w:p w:rsidR="009B795D" w:rsidRPr="00BF615F" w:rsidRDefault="009B795D" w:rsidP="009B795D">
      <w:pPr>
        <w:spacing w:line="360" w:lineRule="auto"/>
        <w:ind w:left="360"/>
        <w:jc w:val="both"/>
        <w:rPr>
          <w:rFonts w:ascii="Times New Roman" w:hAnsi="Times New Roman" w:cs="Times New Roman"/>
          <w:b/>
          <w:sz w:val="24"/>
        </w:rPr>
      </w:pPr>
      <w:r w:rsidRPr="00BF615F">
        <w:rPr>
          <w:rFonts w:ascii="Times New Roman" w:hAnsi="Times New Roman" w:cs="Times New Roman"/>
          <w:b/>
          <w:sz w:val="24"/>
        </w:rPr>
        <w:t>Media (Disk) Failure</w:t>
      </w:r>
    </w:p>
    <w:p w:rsidR="009B795D" w:rsidRPr="00BF615F" w:rsidRDefault="009B795D" w:rsidP="009B795D">
      <w:pPr>
        <w:spacing w:line="360" w:lineRule="auto"/>
        <w:ind w:left="360"/>
        <w:jc w:val="both"/>
        <w:rPr>
          <w:rFonts w:ascii="Times New Roman" w:hAnsi="Times New Roman" w:cs="Times New Roman"/>
          <w:sz w:val="24"/>
        </w:rPr>
      </w:pPr>
      <w:r w:rsidRPr="00BF615F">
        <w:rPr>
          <w:rFonts w:ascii="Times New Roman" w:hAnsi="Times New Roman" w:cs="Times New Roman"/>
          <w:sz w:val="24"/>
        </w:rPr>
        <w:t xml:space="preserve">An error can arise when trying to write or read a file that is required to operate an Oracle database. This occurrence is called media failure because there is a physical problem reading or writing to files on the storage medium. A common example of media failure is a disk head crash, which causes the loss of all files on a disk drive. All files associated with a database are vulnerable to a disk crash, including </w:t>
      </w:r>
      <w:proofErr w:type="spellStart"/>
      <w:r w:rsidRPr="00BF615F">
        <w:rPr>
          <w:rFonts w:ascii="Times New Roman" w:hAnsi="Times New Roman" w:cs="Times New Roman"/>
          <w:sz w:val="24"/>
        </w:rPr>
        <w:t>datafiles</w:t>
      </w:r>
      <w:proofErr w:type="spellEnd"/>
      <w:r w:rsidRPr="00BF615F">
        <w:rPr>
          <w:rFonts w:ascii="Times New Roman" w:hAnsi="Times New Roman" w:cs="Times New Roman"/>
          <w:sz w:val="24"/>
        </w:rPr>
        <w:t>, online redo log files, and control files.</w:t>
      </w:r>
    </w:p>
    <w:p w:rsidR="00B71821" w:rsidRPr="00BF615F" w:rsidRDefault="00B71821" w:rsidP="00B71821">
      <w:pPr>
        <w:spacing w:line="360" w:lineRule="auto"/>
        <w:ind w:left="360"/>
        <w:jc w:val="both"/>
        <w:rPr>
          <w:rFonts w:ascii="Times New Roman" w:hAnsi="Times New Roman" w:cs="Times New Roman"/>
          <w:b/>
          <w:sz w:val="24"/>
        </w:rPr>
      </w:pPr>
      <w:r w:rsidRPr="00BF615F">
        <w:rPr>
          <w:rFonts w:ascii="Times New Roman" w:hAnsi="Times New Roman" w:cs="Times New Roman"/>
          <w:b/>
          <w:sz w:val="24"/>
        </w:rPr>
        <w:lastRenderedPageBreak/>
        <w:t>User Error</w:t>
      </w:r>
    </w:p>
    <w:p w:rsidR="00B71821" w:rsidRPr="00BF615F" w:rsidRDefault="00B71821" w:rsidP="00B71821">
      <w:pPr>
        <w:spacing w:line="360" w:lineRule="auto"/>
        <w:ind w:left="360"/>
        <w:jc w:val="both"/>
        <w:rPr>
          <w:rFonts w:ascii="Times New Roman" w:hAnsi="Times New Roman" w:cs="Times New Roman"/>
          <w:sz w:val="24"/>
        </w:rPr>
      </w:pPr>
      <w:r w:rsidRPr="00BF615F">
        <w:rPr>
          <w:rFonts w:ascii="Times New Roman" w:hAnsi="Times New Roman" w:cs="Times New Roman"/>
          <w:sz w:val="24"/>
        </w:rPr>
        <w:t>A database administrator can do little to prevent user errors such as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B71821" w:rsidRPr="00BF615F" w:rsidRDefault="00B71821" w:rsidP="00B71821">
      <w:pPr>
        <w:spacing w:line="360" w:lineRule="auto"/>
        <w:ind w:left="360"/>
        <w:jc w:val="both"/>
        <w:rPr>
          <w:rFonts w:ascii="Times New Roman" w:hAnsi="Times New Roman" w:cs="Times New Roman"/>
          <w:b/>
          <w:sz w:val="24"/>
        </w:rPr>
      </w:pPr>
      <w:r w:rsidRPr="00BF615F">
        <w:rPr>
          <w:rFonts w:ascii="Times New Roman" w:hAnsi="Times New Roman" w:cs="Times New Roman"/>
          <w:b/>
          <w:sz w:val="24"/>
        </w:rPr>
        <w:t>Statement Failure</w:t>
      </w:r>
    </w:p>
    <w:p w:rsidR="00B71821" w:rsidRPr="00BF615F" w:rsidRDefault="00B71821" w:rsidP="00B71821">
      <w:pPr>
        <w:spacing w:line="360" w:lineRule="auto"/>
        <w:ind w:left="360"/>
        <w:jc w:val="both"/>
        <w:rPr>
          <w:rFonts w:ascii="Times New Roman" w:hAnsi="Times New Roman" w:cs="Times New Roman"/>
          <w:sz w:val="24"/>
        </w:rPr>
      </w:pPr>
      <w:r w:rsidRPr="00BF615F">
        <w:rPr>
          <w:rFonts w:ascii="Times New Roman" w:hAnsi="Times New Roman" w:cs="Times New Roman"/>
          <w:sz w:val="24"/>
        </w:rPr>
        <w:t xml:space="preserve">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w:t>
      </w:r>
      <w:proofErr w:type="spellStart"/>
      <w:r w:rsidRPr="00BF615F">
        <w:rPr>
          <w:rFonts w:ascii="Times New Roman" w:hAnsi="Times New Roman" w:cs="Times New Roman"/>
          <w:sz w:val="24"/>
        </w:rPr>
        <w:t>fails.If</w:t>
      </w:r>
      <w:proofErr w:type="spellEnd"/>
      <w:r w:rsidRPr="00BF615F">
        <w:rPr>
          <w:rFonts w:ascii="Times New Roman" w:hAnsi="Times New Roman" w:cs="Times New Roman"/>
          <w:sz w:val="24"/>
        </w:rPr>
        <w:t xml:space="preserve">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w:t>
      </w:r>
    </w:p>
    <w:p w:rsidR="00B71821" w:rsidRPr="00BF615F" w:rsidRDefault="00B71821" w:rsidP="00B71821">
      <w:pPr>
        <w:spacing w:line="360" w:lineRule="auto"/>
        <w:ind w:left="360"/>
        <w:jc w:val="both"/>
        <w:rPr>
          <w:rFonts w:ascii="Times New Roman" w:hAnsi="Times New Roman" w:cs="Times New Roman"/>
          <w:b/>
          <w:sz w:val="24"/>
        </w:rPr>
      </w:pPr>
      <w:r w:rsidRPr="00BF615F">
        <w:rPr>
          <w:rFonts w:ascii="Times New Roman" w:hAnsi="Times New Roman" w:cs="Times New Roman"/>
          <w:b/>
          <w:sz w:val="24"/>
        </w:rPr>
        <w:t>Process Failure</w:t>
      </w:r>
    </w:p>
    <w:p w:rsidR="00B71821" w:rsidRPr="00BF615F" w:rsidRDefault="00B71821" w:rsidP="00B71821">
      <w:pPr>
        <w:spacing w:line="360" w:lineRule="auto"/>
        <w:ind w:left="360"/>
        <w:jc w:val="both"/>
        <w:rPr>
          <w:rFonts w:ascii="Times New Roman" w:hAnsi="Times New Roman" w:cs="Times New Roman"/>
          <w:sz w:val="24"/>
        </w:rPr>
      </w:pPr>
      <w:r w:rsidRPr="00BF615F">
        <w:rPr>
          <w:rFonts w:ascii="Times New Roman" w:hAnsi="Times New Roman" w:cs="Times New Roman"/>
          <w:sz w:val="24"/>
        </w:rPr>
        <w:t xml:space="preserve">A process failure is </w:t>
      </w:r>
      <w:proofErr w:type="gramStart"/>
      <w:r w:rsidRPr="00BF615F">
        <w:rPr>
          <w:rFonts w:ascii="Times New Roman" w:hAnsi="Times New Roman" w:cs="Times New Roman"/>
          <w:sz w:val="24"/>
        </w:rPr>
        <w:t>a failure in a user, server, or background process of a database instance such as an abnormal disconnect</w:t>
      </w:r>
      <w:proofErr w:type="gramEnd"/>
      <w:r w:rsidRPr="00BF615F">
        <w:rPr>
          <w:rFonts w:ascii="Times New Roman" w:hAnsi="Times New Roman" w:cs="Times New Roman"/>
          <w:sz w:val="24"/>
        </w:rPr>
        <w:t xml:space="preserve"> or process termination. When a process failure occurs, the failed subordinate process cannot continue work, although the other processes of the database inst</w:t>
      </w:r>
      <w:r w:rsidRPr="00BF615F">
        <w:rPr>
          <w:rFonts w:ascii="Times New Roman" w:hAnsi="Times New Roman" w:cs="Times New Roman"/>
          <w:sz w:val="24"/>
        </w:rPr>
        <w:t xml:space="preserve">ance can continue. </w:t>
      </w:r>
      <w:r w:rsidRPr="00BF615F">
        <w:rPr>
          <w:rFonts w:ascii="Times New Roman" w:hAnsi="Times New Roman" w:cs="Times New Roman"/>
          <w:sz w:val="24"/>
        </w:rPr>
        <w:t>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usually cannot continue to function correctly. Therefore, you must shut down and restart the instance.</w:t>
      </w:r>
    </w:p>
    <w:p w:rsidR="00B71821" w:rsidRPr="00BF615F" w:rsidRDefault="00B71821" w:rsidP="00B71821">
      <w:pPr>
        <w:ind w:left="360"/>
        <w:rPr>
          <w:rFonts w:ascii="Times New Roman" w:hAnsi="Times New Roman" w:cs="Times New Roman"/>
          <w:b/>
          <w:sz w:val="24"/>
        </w:rPr>
      </w:pPr>
      <w:r w:rsidRPr="00BF615F">
        <w:rPr>
          <w:rFonts w:ascii="Times New Roman" w:hAnsi="Times New Roman" w:cs="Times New Roman"/>
          <w:b/>
          <w:sz w:val="24"/>
        </w:rPr>
        <w:t>Network Failure</w:t>
      </w:r>
    </w:p>
    <w:p w:rsidR="00B71821" w:rsidRPr="00BF615F" w:rsidRDefault="00B71821" w:rsidP="00B71821">
      <w:pPr>
        <w:spacing w:line="360" w:lineRule="auto"/>
        <w:ind w:left="360"/>
        <w:jc w:val="both"/>
        <w:rPr>
          <w:rFonts w:ascii="Times New Roman" w:hAnsi="Times New Roman" w:cs="Times New Roman"/>
          <w:sz w:val="24"/>
        </w:rPr>
      </w:pPr>
      <w:r w:rsidRPr="00BF615F">
        <w:rPr>
          <w:rFonts w:ascii="Times New Roman" w:hAnsi="Times New Roman" w:cs="Times New Roman"/>
          <w:sz w:val="24"/>
        </w:rPr>
        <w:lastRenderedPageBreak/>
        <w:t xml:space="preserve">When your system uses networks such as local area networks and phone lines to connect client workstations to database </w:t>
      </w:r>
      <w:proofErr w:type="gramStart"/>
      <w:r w:rsidRPr="00BF615F">
        <w:rPr>
          <w:rFonts w:ascii="Times New Roman" w:hAnsi="Times New Roman" w:cs="Times New Roman"/>
          <w:sz w:val="24"/>
        </w:rPr>
        <w:t>servers,</w:t>
      </w:r>
      <w:proofErr w:type="gramEnd"/>
      <w:r w:rsidRPr="00BF615F">
        <w:rPr>
          <w:rFonts w:ascii="Times New Roman" w:hAnsi="Times New Roman" w:cs="Times New Roman"/>
          <w:sz w:val="24"/>
        </w:rPr>
        <w:t xml:space="preserve"> or to connect several database servers to form a distributed database system, network failures such as aborted phone connections or network communication software failures can interrupt the normal oper</w:t>
      </w:r>
      <w:r w:rsidRPr="00BF615F">
        <w:rPr>
          <w:rFonts w:ascii="Times New Roman" w:hAnsi="Times New Roman" w:cs="Times New Roman"/>
          <w:sz w:val="24"/>
        </w:rPr>
        <w:t xml:space="preserve">ation of a database system. </w:t>
      </w:r>
    </w:p>
    <w:p w:rsidR="009B795D" w:rsidRPr="00BF615F" w:rsidRDefault="009B795D" w:rsidP="009B795D">
      <w:pPr>
        <w:spacing w:line="360" w:lineRule="auto"/>
        <w:ind w:left="360"/>
        <w:jc w:val="both"/>
        <w:rPr>
          <w:rFonts w:ascii="Times New Roman" w:hAnsi="Times New Roman" w:cs="Times New Roman"/>
          <w:b/>
          <w:sz w:val="24"/>
        </w:rPr>
      </w:pPr>
      <w:r w:rsidRPr="00BF615F">
        <w:rPr>
          <w:rFonts w:ascii="Times New Roman" w:hAnsi="Times New Roman" w:cs="Times New Roman"/>
          <w:b/>
          <w:sz w:val="24"/>
        </w:rPr>
        <w:t>Database Instance Failure</w:t>
      </w:r>
    </w:p>
    <w:p w:rsidR="009B795D" w:rsidRPr="00BF615F" w:rsidRDefault="009B795D" w:rsidP="009B795D">
      <w:pPr>
        <w:spacing w:line="360" w:lineRule="auto"/>
        <w:ind w:left="360"/>
        <w:jc w:val="both"/>
        <w:rPr>
          <w:rFonts w:ascii="Times New Roman" w:hAnsi="Times New Roman" w:cs="Times New Roman"/>
          <w:sz w:val="24"/>
        </w:rPr>
      </w:pPr>
      <w:r w:rsidRPr="00BF615F">
        <w:rPr>
          <w:rFonts w:ascii="Times New Roman" w:hAnsi="Times New Roman" w:cs="Times New Roman"/>
          <w:sz w:val="24"/>
        </w:rPr>
        <w:t>Database instance failure occurs when a problem arises that prevents an Oracle database instance from continuing to work. An instance failure can result from a hardware problem, such as a power outage, or a software problem, such as an operating system crash. Instance failure also results when you issue a SHUTDOWN ABORT or STARTUP FORCE statement.</w:t>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THE STORE HIERARCHY</w:t>
      </w:r>
    </w:p>
    <w:p w:rsidR="00BF615F" w:rsidRPr="00BF615F" w:rsidRDefault="00BF615F" w:rsidP="00BF615F">
      <w:pPr>
        <w:spacing w:after="240" w:line="360" w:lineRule="atLeast"/>
        <w:ind w:left="360"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BF615F" w:rsidRPr="00BF615F" w:rsidRDefault="00BF615F" w:rsidP="00BF615F">
      <w:pPr>
        <w:spacing w:after="0" w:line="240" w:lineRule="auto"/>
        <w:jc w:val="center"/>
        <w:rPr>
          <w:rFonts w:ascii="Times New Roman" w:eastAsia="Times New Roman" w:hAnsi="Times New Roman" w:cs="Times New Roman"/>
          <w:sz w:val="24"/>
          <w:szCs w:val="24"/>
        </w:rPr>
      </w:pPr>
      <w:r w:rsidRPr="00BF615F">
        <w:rPr>
          <w:rFonts w:ascii="Times New Roman" w:eastAsia="Times New Roman" w:hAnsi="Times New Roman" w:cs="Times New Roman"/>
          <w:noProof/>
          <w:sz w:val="24"/>
          <w:szCs w:val="24"/>
        </w:rPr>
        <w:drawing>
          <wp:inline distT="0" distB="0" distL="0" distR="0">
            <wp:extent cx="4667250" cy="2286000"/>
            <wp:effectExtent l="19050" t="0" r="0" b="0"/>
            <wp:docPr id="2" name="Picture 2"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Types"/>
                    <pic:cNvPicPr>
                      <a:picLocks noChangeAspect="1" noChangeArrowheads="1"/>
                    </pic:cNvPicPr>
                  </pic:nvPicPr>
                  <pic:blipFill>
                    <a:blip r:embed="rId7"/>
                    <a:srcRect/>
                    <a:stretch>
                      <a:fillRect/>
                    </a:stretch>
                  </pic:blipFill>
                  <pic:spPr bwMode="auto">
                    <a:xfrm>
                      <a:off x="0" y="0"/>
                      <a:ext cx="4667250" cy="2286000"/>
                    </a:xfrm>
                    <a:prstGeom prst="rect">
                      <a:avLst/>
                    </a:prstGeom>
                    <a:noFill/>
                    <a:ln w="9525">
                      <a:noFill/>
                      <a:miter lim="800000"/>
                      <a:headEnd/>
                      <a:tailEnd/>
                    </a:ln>
                  </pic:spPr>
                </pic:pic>
              </a:graphicData>
            </a:graphic>
          </wp:inline>
        </w:drawing>
      </w:r>
    </w:p>
    <w:p w:rsidR="00BF615F" w:rsidRPr="00BF615F" w:rsidRDefault="00BF615F" w:rsidP="00BF615F">
      <w:pPr>
        <w:spacing w:after="0" w:line="240" w:lineRule="auto"/>
        <w:jc w:val="center"/>
        <w:rPr>
          <w:rFonts w:ascii="Times New Roman" w:eastAsia="Times New Roman" w:hAnsi="Times New Roman" w:cs="Times New Roman"/>
          <w:sz w:val="24"/>
          <w:szCs w:val="24"/>
        </w:rPr>
      </w:pPr>
    </w:p>
    <w:p w:rsidR="00BF615F" w:rsidRPr="00BF615F" w:rsidRDefault="00BF615F" w:rsidP="00BF615F">
      <w:pPr>
        <w:numPr>
          <w:ilvl w:val="0"/>
          <w:numId w:val="7"/>
        </w:numPr>
        <w:spacing w:after="240" w:line="360" w:lineRule="atLeast"/>
        <w:ind w:left="768"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b/>
          <w:bCs/>
          <w:sz w:val="24"/>
          <w:szCs w:val="24"/>
        </w:rPr>
        <w:t>Primary Storage</w:t>
      </w:r>
      <w:r w:rsidRPr="00BF615F">
        <w:rPr>
          <w:rFonts w:ascii="Times New Roman" w:eastAsia="Times New Roman" w:hAnsi="Times New Roman" w:cs="Times New Roman"/>
          <w:sz w:val="24"/>
          <w:szCs w:val="24"/>
        </w:rPr>
        <w:t xml:space="preserve"> − </w:t>
      </w:r>
      <w:proofErr w:type="gramStart"/>
      <w:r w:rsidRPr="00BF615F">
        <w:rPr>
          <w:rFonts w:ascii="Times New Roman" w:eastAsia="Times New Roman" w:hAnsi="Times New Roman" w:cs="Times New Roman"/>
          <w:sz w:val="24"/>
          <w:szCs w:val="24"/>
        </w:rPr>
        <w:t>The</w:t>
      </w:r>
      <w:proofErr w:type="gramEnd"/>
      <w:r w:rsidRPr="00BF615F">
        <w:rPr>
          <w:rFonts w:ascii="Times New Roman" w:eastAsia="Times New Roman" w:hAnsi="Times New Roman" w:cs="Times New Roman"/>
          <w:sz w:val="24"/>
          <w:szCs w:val="24"/>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BF615F" w:rsidRPr="00BF615F" w:rsidRDefault="00BF615F" w:rsidP="00BF615F">
      <w:pPr>
        <w:numPr>
          <w:ilvl w:val="0"/>
          <w:numId w:val="7"/>
        </w:numPr>
        <w:spacing w:after="240" w:line="360" w:lineRule="atLeast"/>
        <w:ind w:left="768"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b/>
          <w:bCs/>
          <w:sz w:val="24"/>
          <w:szCs w:val="24"/>
        </w:rPr>
        <w:lastRenderedPageBreak/>
        <w:t>Secondary Storage</w:t>
      </w:r>
      <w:r w:rsidRPr="00BF615F">
        <w:rPr>
          <w:rFonts w:ascii="Times New Roman" w:eastAsia="Times New Roman" w:hAnsi="Times New Roman" w:cs="Times New Roman"/>
          <w:sz w:val="24"/>
          <w:szCs w:val="24"/>
        </w:rPr>
        <w:t>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BF615F" w:rsidRPr="00BF615F" w:rsidRDefault="00BF615F" w:rsidP="00BF615F">
      <w:pPr>
        <w:numPr>
          <w:ilvl w:val="0"/>
          <w:numId w:val="7"/>
        </w:numPr>
        <w:spacing w:after="240" w:line="360" w:lineRule="atLeast"/>
        <w:ind w:left="768"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b/>
          <w:bCs/>
          <w:sz w:val="24"/>
          <w:szCs w:val="24"/>
        </w:rPr>
        <w:t>Tertiary Storage</w:t>
      </w:r>
      <w:r w:rsidRPr="00BF615F">
        <w:rPr>
          <w:rFonts w:ascii="Times New Roman" w:eastAsia="Times New Roman" w:hAnsi="Times New Roman" w:cs="Times New Roman"/>
          <w:sz w:val="24"/>
          <w:szCs w:val="24"/>
        </w:rPr>
        <w:t>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BF615F" w:rsidRPr="00BF615F" w:rsidRDefault="00BF615F" w:rsidP="00BF615F">
      <w:pPr>
        <w:pStyle w:val="NormalWeb"/>
        <w:spacing w:before="0" w:beforeAutospacing="0" w:after="240" w:afterAutospacing="0" w:line="360" w:lineRule="auto"/>
        <w:ind w:left="360" w:right="48"/>
        <w:jc w:val="both"/>
      </w:pPr>
      <w:r w:rsidRPr="00BF615F">
        <w:t>We have already described the storage system. In brief, the storage structure can be divided into two categories −</w:t>
      </w:r>
    </w:p>
    <w:p w:rsidR="00BF615F" w:rsidRPr="00BF615F" w:rsidRDefault="00BF615F" w:rsidP="00BF615F">
      <w:pPr>
        <w:pStyle w:val="NormalWeb"/>
        <w:numPr>
          <w:ilvl w:val="0"/>
          <w:numId w:val="6"/>
        </w:numPr>
        <w:spacing w:before="0" w:beforeAutospacing="0" w:after="240" w:afterAutospacing="0" w:line="360" w:lineRule="auto"/>
        <w:ind w:left="768" w:right="48"/>
        <w:jc w:val="both"/>
      </w:pPr>
      <w:r w:rsidRPr="00BF615F">
        <w:rPr>
          <w:b/>
          <w:bCs/>
        </w:rPr>
        <w:t>Volatile storage</w:t>
      </w:r>
      <w:r w:rsidRPr="00BF615F">
        <w:rPr>
          <w:rStyle w:val="apple-converted-space"/>
        </w:rPr>
        <w:t> </w:t>
      </w:r>
      <w:r w:rsidRPr="00BF615F">
        <w:t xml:space="preserve">− </w:t>
      </w:r>
      <w:proofErr w:type="gramStart"/>
      <w:r w:rsidRPr="00BF615F">
        <w:t>As</w:t>
      </w:r>
      <w:proofErr w:type="gramEnd"/>
      <w:r w:rsidRPr="00BF615F">
        <w:t xml:space="preserve">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0522FE" w:rsidRPr="00BF615F" w:rsidRDefault="00BF615F" w:rsidP="00BF615F">
      <w:pPr>
        <w:pStyle w:val="NormalWeb"/>
        <w:numPr>
          <w:ilvl w:val="0"/>
          <w:numId w:val="6"/>
        </w:numPr>
        <w:spacing w:before="0" w:beforeAutospacing="0" w:after="240" w:afterAutospacing="0" w:line="360" w:lineRule="auto"/>
        <w:ind w:left="768" w:right="48"/>
        <w:jc w:val="both"/>
      </w:pPr>
      <w:r w:rsidRPr="00BF615F">
        <w:rPr>
          <w:b/>
          <w:bCs/>
        </w:rPr>
        <w:t>Non-volatile storage</w:t>
      </w:r>
      <w:r w:rsidRPr="00BF615F">
        <w:rPr>
          <w:rStyle w:val="apple-converted-space"/>
        </w:rPr>
        <w:t> </w:t>
      </w:r>
      <w:r w:rsidRPr="00BF615F">
        <w:t xml:space="preserve">− </w:t>
      </w:r>
      <w:proofErr w:type="gramStart"/>
      <w:r w:rsidRPr="00BF615F">
        <w:t>These</w:t>
      </w:r>
      <w:proofErr w:type="gramEnd"/>
      <w:r w:rsidRPr="00BF615F">
        <w:t xml:space="preserve"> memories are made to survive system crashes. They are huge in data storage capacity, but slower in accessibility. Examples may include hard-disks, magnetic tapes, flash memory, and non-volatile (battery backed up) RAM.</w:t>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 xml:space="preserve"> BUFFER MANAGEMENT</w:t>
      </w:r>
    </w:p>
    <w:p w:rsidR="00BF615F" w:rsidRPr="00BF615F" w:rsidRDefault="00BF615F" w:rsidP="00BF615F">
      <w:pPr>
        <w:pStyle w:val="NormalWeb"/>
        <w:spacing w:before="0" w:beforeAutospacing="0" w:after="0" w:afterAutospacing="0" w:line="360" w:lineRule="auto"/>
        <w:ind w:left="360"/>
        <w:jc w:val="both"/>
        <w:rPr>
          <w:szCs w:val="20"/>
        </w:rPr>
      </w:pPr>
      <w:r w:rsidRPr="00BF615F">
        <w:rPr>
          <w:szCs w:val="20"/>
        </w:rPr>
        <w:t>The interval between SQL Server startup and when the buffer cache obtains its memory target is called</w:t>
      </w:r>
      <w:r w:rsidRPr="00BF615F">
        <w:rPr>
          <w:rStyle w:val="apple-converted-space"/>
          <w:szCs w:val="20"/>
        </w:rPr>
        <w:t> </w:t>
      </w:r>
      <w:r w:rsidRPr="00BF615F">
        <w:rPr>
          <w:rStyle w:val="parameter"/>
          <w:iCs/>
          <w:szCs w:val="20"/>
        </w:rPr>
        <w:t>ramp-up</w:t>
      </w:r>
      <w:r w:rsidRPr="00BF615F">
        <w:rPr>
          <w:szCs w:val="20"/>
        </w:rPr>
        <w:t>. During this time, read requests fill the buffers as needed. For example, a single-page read request fills a single buffer page. This means the ramp-up depends on the number and type of client requests. Ramp-up is expedited by transforming single-page read requests into aligned eight-page requests. This allows the ramp-up to finish much faster, especially on machines with a lot of memory.</w:t>
      </w:r>
    </w:p>
    <w:p w:rsidR="00BF615F" w:rsidRPr="00BF615F" w:rsidRDefault="00BF615F" w:rsidP="00BF615F">
      <w:pPr>
        <w:pStyle w:val="NormalWeb"/>
        <w:spacing w:before="0" w:beforeAutospacing="0" w:after="0" w:afterAutospacing="0" w:line="360" w:lineRule="auto"/>
        <w:ind w:left="360"/>
        <w:jc w:val="both"/>
        <w:rPr>
          <w:szCs w:val="20"/>
        </w:rPr>
      </w:pPr>
      <w:r w:rsidRPr="00BF615F">
        <w:rPr>
          <w:szCs w:val="20"/>
        </w:rPr>
        <w:t>Because the buffer manager uses most of the memory in the SQL Server process, it cooperates with the memory manager to allow other components to use its buffers. The buffer manager interacts primarily with the following components:</w:t>
      </w:r>
    </w:p>
    <w:p w:rsidR="00BF615F" w:rsidRPr="00BF615F" w:rsidRDefault="00BF615F" w:rsidP="00BF615F">
      <w:pPr>
        <w:pStyle w:val="NormalWeb"/>
        <w:numPr>
          <w:ilvl w:val="0"/>
          <w:numId w:val="8"/>
        </w:numPr>
        <w:spacing w:before="0" w:beforeAutospacing="0" w:after="0" w:afterAutospacing="0" w:line="360" w:lineRule="auto"/>
        <w:jc w:val="both"/>
        <w:rPr>
          <w:szCs w:val="20"/>
        </w:rPr>
      </w:pPr>
      <w:r w:rsidRPr="00BF615F">
        <w:rPr>
          <w:szCs w:val="20"/>
        </w:rPr>
        <w:lastRenderedPageBreak/>
        <w:t>Resource manager to control overall memory usage and, in 32-bit platforms, to control address space usage.</w:t>
      </w:r>
    </w:p>
    <w:p w:rsidR="00BF615F" w:rsidRPr="00BF615F" w:rsidRDefault="00BF615F" w:rsidP="00BF615F">
      <w:pPr>
        <w:pStyle w:val="NormalWeb"/>
        <w:numPr>
          <w:ilvl w:val="0"/>
          <w:numId w:val="8"/>
        </w:numPr>
        <w:spacing w:before="0" w:beforeAutospacing="0" w:after="0" w:afterAutospacing="0" w:line="360" w:lineRule="auto"/>
        <w:jc w:val="both"/>
        <w:rPr>
          <w:szCs w:val="20"/>
        </w:rPr>
      </w:pPr>
      <w:r w:rsidRPr="00BF615F">
        <w:rPr>
          <w:szCs w:val="20"/>
        </w:rPr>
        <w:t>Database manager and the SQL Server Operating System (SQLOS) for low-level file I/O operations.</w:t>
      </w:r>
    </w:p>
    <w:p w:rsidR="00BF615F" w:rsidRPr="00BF615F" w:rsidRDefault="00BF615F" w:rsidP="00BF615F">
      <w:pPr>
        <w:pStyle w:val="NormalWeb"/>
        <w:numPr>
          <w:ilvl w:val="0"/>
          <w:numId w:val="8"/>
        </w:numPr>
        <w:spacing w:before="0" w:beforeAutospacing="0" w:after="0" w:afterAutospacing="0" w:line="360" w:lineRule="auto"/>
        <w:jc w:val="both"/>
        <w:rPr>
          <w:szCs w:val="20"/>
        </w:rPr>
      </w:pPr>
      <w:r w:rsidRPr="00BF615F">
        <w:rPr>
          <w:szCs w:val="20"/>
        </w:rPr>
        <w:t>Log manager for write-ahead logging.</w:t>
      </w:r>
    </w:p>
    <w:p w:rsidR="00BF615F" w:rsidRPr="00BF615F" w:rsidRDefault="00BF615F" w:rsidP="00BF615F">
      <w:pPr>
        <w:pStyle w:val="NormalWeb"/>
        <w:spacing w:before="0" w:beforeAutospacing="0" w:after="0" w:afterAutospacing="0" w:line="360" w:lineRule="auto"/>
        <w:ind w:firstLine="360"/>
        <w:jc w:val="both"/>
      </w:pPr>
      <w:r w:rsidRPr="00BF615F">
        <w:t>The buffer manager supports the following features:</w:t>
      </w:r>
    </w:p>
    <w:p w:rsidR="00BF615F" w:rsidRPr="00BF615F" w:rsidRDefault="00BF615F" w:rsidP="00BF615F">
      <w:pPr>
        <w:pStyle w:val="NormalWeb"/>
        <w:numPr>
          <w:ilvl w:val="0"/>
          <w:numId w:val="9"/>
        </w:numPr>
        <w:spacing w:before="0" w:beforeAutospacing="0" w:after="0" w:afterAutospacing="0" w:line="360" w:lineRule="auto"/>
        <w:jc w:val="both"/>
      </w:pPr>
      <w:r w:rsidRPr="00BF615F">
        <w:t xml:space="preserve">The buffer manager is non-uniform memory access (NUMA) aware. Buffer cache pages are distributed across hardware </w:t>
      </w:r>
      <w:proofErr w:type="gramStart"/>
      <w:r w:rsidRPr="00BF615F">
        <w:t>NUMA nodes, which allows</w:t>
      </w:r>
      <w:proofErr w:type="gramEnd"/>
      <w:r w:rsidRPr="00BF615F">
        <w:t xml:space="preserve"> a thread to access a buffer page that is allocated on the local NUMA node rather than from foreign memory. For more information, see</w:t>
      </w:r>
      <w:r w:rsidRPr="00BF615F">
        <w:rPr>
          <w:rStyle w:val="apple-converted-space"/>
        </w:rPr>
        <w:t> </w:t>
      </w:r>
      <w:hyperlink r:id="rId8" w:history="1">
        <w:r w:rsidRPr="00BF615F">
          <w:rPr>
            <w:rStyle w:val="Hyperlink"/>
            <w:color w:val="auto"/>
            <w:u w:val="none"/>
          </w:rPr>
          <w:t>How SQL Server Supports NUMA</w:t>
        </w:r>
      </w:hyperlink>
      <w:r w:rsidRPr="00BF615F">
        <w:t>. To understand how pages of memory from the buffer cache are assigned when using NUMA, see</w:t>
      </w:r>
      <w:r w:rsidRPr="00BF615F">
        <w:rPr>
          <w:rStyle w:val="apple-converted-space"/>
        </w:rPr>
        <w:t> </w:t>
      </w:r>
      <w:hyperlink r:id="rId9" w:history="1">
        <w:proofErr w:type="gramStart"/>
        <w:r w:rsidRPr="00BF615F">
          <w:rPr>
            <w:rStyle w:val="Hyperlink"/>
            <w:color w:val="auto"/>
            <w:u w:val="none"/>
          </w:rPr>
          <w:t>Growing</w:t>
        </w:r>
        <w:proofErr w:type="gramEnd"/>
        <w:r w:rsidRPr="00BF615F">
          <w:rPr>
            <w:rStyle w:val="Hyperlink"/>
            <w:color w:val="auto"/>
            <w:u w:val="none"/>
          </w:rPr>
          <w:t xml:space="preserve"> and Shrinking the Buffer Pool Under NUMA</w:t>
        </w:r>
      </w:hyperlink>
      <w:r w:rsidRPr="00BF615F">
        <w:t>.</w:t>
      </w:r>
    </w:p>
    <w:p w:rsidR="00BF615F" w:rsidRPr="00BF615F" w:rsidRDefault="00BF615F" w:rsidP="00BF615F">
      <w:pPr>
        <w:pStyle w:val="NormalWeb"/>
        <w:numPr>
          <w:ilvl w:val="0"/>
          <w:numId w:val="9"/>
        </w:numPr>
        <w:spacing w:before="0" w:beforeAutospacing="0" w:after="0" w:afterAutospacing="0" w:line="360" w:lineRule="auto"/>
        <w:jc w:val="both"/>
      </w:pPr>
      <w:r w:rsidRPr="00BF615F">
        <w:t>The buffer manager supports Hot Add Memory, which allows users to add physical memory without restarting the server. For more information, see</w:t>
      </w:r>
      <w:r w:rsidRPr="00BF615F">
        <w:rPr>
          <w:rStyle w:val="apple-converted-space"/>
        </w:rPr>
        <w:t> </w:t>
      </w:r>
      <w:hyperlink r:id="rId10" w:history="1">
        <w:r w:rsidRPr="00BF615F">
          <w:rPr>
            <w:rStyle w:val="Hyperlink"/>
            <w:color w:val="auto"/>
            <w:u w:val="none"/>
          </w:rPr>
          <w:t>Hot Add Memory</w:t>
        </w:r>
      </w:hyperlink>
      <w:r w:rsidRPr="00BF615F">
        <w:t>.</w:t>
      </w:r>
    </w:p>
    <w:p w:rsidR="00BF615F" w:rsidRPr="00BF615F" w:rsidRDefault="00BF615F" w:rsidP="00BF615F">
      <w:pPr>
        <w:pStyle w:val="NormalWeb"/>
        <w:numPr>
          <w:ilvl w:val="0"/>
          <w:numId w:val="9"/>
        </w:numPr>
        <w:spacing w:before="0" w:beforeAutospacing="0" w:after="0" w:afterAutospacing="0" w:line="360" w:lineRule="auto"/>
        <w:jc w:val="both"/>
      </w:pPr>
      <w:r w:rsidRPr="00BF615F">
        <w:t>The buffer manager supports dynamic memory allocation on Microsoft Windows XP 32-bit and Windows 2003 32-bit platforms when AWE is enabled. Dynamic memory allocation allows the Database Engine to efficiently acquire and release memory in the buffer cache to support the current workload. For more information see,</w:t>
      </w:r>
      <w:r w:rsidRPr="00BF615F">
        <w:rPr>
          <w:rStyle w:val="apple-converted-space"/>
        </w:rPr>
        <w:t> </w:t>
      </w:r>
      <w:hyperlink r:id="rId11" w:history="1">
        <w:r w:rsidRPr="00BF615F">
          <w:rPr>
            <w:rStyle w:val="Hyperlink"/>
            <w:color w:val="auto"/>
            <w:u w:val="none"/>
          </w:rPr>
          <w:t>Dynamic Memory Management</w:t>
        </w:r>
      </w:hyperlink>
      <w:r w:rsidRPr="00BF615F">
        <w:t>.</w:t>
      </w:r>
    </w:p>
    <w:p w:rsidR="00BF615F" w:rsidRPr="00BF615F" w:rsidRDefault="00BF615F" w:rsidP="00BF615F">
      <w:pPr>
        <w:pStyle w:val="NormalWeb"/>
        <w:numPr>
          <w:ilvl w:val="0"/>
          <w:numId w:val="9"/>
        </w:numPr>
        <w:spacing w:before="0" w:beforeAutospacing="0" w:after="0" w:afterAutospacing="0" w:line="360" w:lineRule="auto"/>
        <w:jc w:val="both"/>
      </w:pPr>
      <w:r w:rsidRPr="00BF615F">
        <w:t>The buffer manager supports large pages on 64-bit platforms. The page size is specific to the version of Windows. For more information, see the Windows documentation.</w:t>
      </w:r>
    </w:p>
    <w:p w:rsidR="00BF615F" w:rsidRDefault="00BF615F" w:rsidP="00BF615F">
      <w:pPr>
        <w:pStyle w:val="NormalWeb"/>
        <w:numPr>
          <w:ilvl w:val="0"/>
          <w:numId w:val="9"/>
        </w:numPr>
        <w:spacing w:before="0" w:beforeAutospacing="0" w:after="0" w:afterAutospacing="0" w:line="360" w:lineRule="auto"/>
        <w:jc w:val="both"/>
      </w:pPr>
      <w:r w:rsidRPr="00BF615F">
        <w:t>The buffer manager provides additional diagnostics that are exposed through dynamic management views. You can use these views to monitor a variety of operating system resources that are specific to SQL Server. For example, you can use the</w:t>
      </w:r>
      <w:r w:rsidRPr="00BF615F">
        <w:rPr>
          <w:rStyle w:val="apple-converted-space"/>
        </w:rPr>
        <w:t> </w:t>
      </w:r>
      <w:proofErr w:type="spellStart"/>
      <w:r w:rsidRPr="00BF615F">
        <w:fldChar w:fldCharType="begin"/>
      </w:r>
      <w:r w:rsidRPr="00BF615F">
        <w:instrText xml:space="preserve"> HYPERLINK "https://technet.microsoft.com/en-us/library/ms173442(v=sql.105).aspx" </w:instrText>
      </w:r>
      <w:r w:rsidRPr="00BF615F">
        <w:fldChar w:fldCharType="separate"/>
      </w:r>
      <w:r w:rsidRPr="00BF615F">
        <w:rPr>
          <w:rStyle w:val="Hyperlink"/>
          <w:color w:val="auto"/>
          <w:u w:val="none"/>
        </w:rPr>
        <w:t>sys.dm_os_buffer_descriptors</w:t>
      </w:r>
      <w:proofErr w:type="spellEnd"/>
      <w:r w:rsidRPr="00BF615F">
        <w:fldChar w:fldCharType="end"/>
      </w:r>
      <w:r w:rsidRPr="00BF615F">
        <w:rPr>
          <w:rStyle w:val="apple-converted-space"/>
        </w:rPr>
        <w:t> </w:t>
      </w:r>
      <w:r w:rsidRPr="00BF615F">
        <w:t>view to monitor the pages in the buffer cache. For more information, see</w:t>
      </w:r>
      <w:r w:rsidRPr="00BF615F">
        <w:rPr>
          <w:rStyle w:val="apple-converted-space"/>
        </w:rPr>
        <w:t> </w:t>
      </w:r>
      <w:hyperlink r:id="rId12" w:history="1">
        <w:r w:rsidRPr="00BF615F">
          <w:rPr>
            <w:rStyle w:val="Hyperlink"/>
            <w:color w:val="auto"/>
            <w:u w:val="none"/>
          </w:rPr>
          <w:t>SQL Server Operating System Related Dynamic Management Views (Transact-SQL)</w:t>
        </w:r>
      </w:hyperlink>
      <w:r w:rsidRPr="00BF615F">
        <w:t>.</w:t>
      </w:r>
    </w:p>
    <w:p w:rsidR="00BF615F" w:rsidRPr="00BF615F" w:rsidRDefault="00BF615F" w:rsidP="00BF615F">
      <w:pPr>
        <w:pStyle w:val="NormalWeb"/>
        <w:spacing w:before="0" w:beforeAutospacing="0" w:after="0" w:afterAutospacing="0" w:line="360" w:lineRule="auto"/>
        <w:ind w:left="360"/>
        <w:jc w:val="both"/>
      </w:pPr>
    </w:p>
    <w:p w:rsidR="00B71821" w:rsidRDefault="00B71821" w:rsidP="00BF615F">
      <w:pPr>
        <w:rPr>
          <w:rFonts w:ascii="Times New Roman" w:hAnsi="Times New Roman" w:cs="Times New Roman"/>
          <w:b/>
          <w:sz w:val="24"/>
        </w:rPr>
      </w:pPr>
      <w:r w:rsidRPr="00BF615F">
        <w:rPr>
          <w:rFonts w:ascii="Times New Roman" w:hAnsi="Times New Roman" w:cs="Times New Roman"/>
          <w:b/>
          <w:sz w:val="24"/>
        </w:rPr>
        <w:t xml:space="preserve"> TRANSACTION LOG</w:t>
      </w:r>
    </w:p>
    <w:p w:rsidR="00BF615F" w:rsidRPr="00BF615F" w:rsidRDefault="00BF615F" w:rsidP="00BF615F">
      <w:pPr>
        <w:spacing w:line="360" w:lineRule="auto"/>
        <w:jc w:val="both"/>
        <w:rPr>
          <w:rFonts w:ascii="Times New Roman" w:hAnsi="Times New Roman" w:cs="Times New Roman"/>
          <w:sz w:val="24"/>
        </w:rPr>
      </w:pPr>
      <w:r>
        <w:rPr>
          <w:rFonts w:ascii="Times New Roman" w:hAnsi="Times New Roman" w:cs="Times New Roman"/>
          <w:b/>
          <w:sz w:val="24"/>
        </w:rPr>
        <w:tab/>
      </w:r>
      <w:r w:rsidRPr="00BF615F">
        <w:rPr>
          <w:rFonts w:ascii="Times New Roman" w:hAnsi="Times New Roman" w:cs="Times New Roman"/>
          <w:sz w:val="24"/>
        </w:rPr>
        <w:t>To apply a transaction log backup to a database, the following must be true:</w:t>
      </w:r>
    </w:p>
    <w:p w:rsidR="00BF615F" w:rsidRPr="00BF615F" w:rsidRDefault="00BF615F" w:rsidP="00BF615F">
      <w:pPr>
        <w:pStyle w:val="ListParagraph"/>
        <w:numPr>
          <w:ilvl w:val="0"/>
          <w:numId w:val="10"/>
        </w:numPr>
        <w:spacing w:line="360" w:lineRule="auto"/>
        <w:jc w:val="both"/>
        <w:rPr>
          <w:rFonts w:ascii="Times New Roman" w:hAnsi="Times New Roman" w:cs="Times New Roman"/>
          <w:sz w:val="24"/>
        </w:rPr>
      </w:pPr>
      <w:r w:rsidRPr="00BF615F">
        <w:rPr>
          <w:rFonts w:ascii="Times New Roman" w:hAnsi="Times New Roman" w:cs="Times New Roman"/>
          <w:sz w:val="24"/>
        </w:rPr>
        <w:lastRenderedPageBreak/>
        <w:t>Before the most recent full or differential database backup was created, the database must have been using the full recovery model or bulk-logged recovery model.</w:t>
      </w:r>
    </w:p>
    <w:p w:rsidR="00BF615F" w:rsidRPr="00BF615F" w:rsidRDefault="00BF615F" w:rsidP="0081658C">
      <w:pPr>
        <w:pStyle w:val="ListParagraph"/>
        <w:numPr>
          <w:ilvl w:val="0"/>
          <w:numId w:val="10"/>
        </w:numPr>
        <w:spacing w:line="360" w:lineRule="auto"/>
        <w:jc w:val="both"/>
        <w:rPr>
          <w:rFonts w:ascii="Times New Roman" w:hAnsi="Times New Roman" w:cs="Times New Roman"/>
          <w:sz w:val="24"/>
        </w:rPr>
      </w:pPr>
      <w:r w:rsidRPr="00BF615F">
        <w:rPr>
          <w:rFonts w:ascii="Times New Roman" w:hAnsi="Times New Roman" w:cs="Times New Roman"/>
          <w:sz w:val="24"/>
        </w:rPr>
        <w:t>The restore sequence must have specified WITH NORECOVERY when restoring earlier backups.</w:t>
      </w:r>
    </w:p>
    <w:p w:rsidR="00BF615F" w:rsidRDefault="00BF615F" w:rsidP="0081658C">
      <w:pPr>
        <w:pStyle w:val="ListParagraph"/>
        <w:numPr>
          <w:ilvl w:val="0"/>
          <w:numId w:val="10"/>
        </w:numPr>
        <w:spacing w:line="360" w:lineRule="auto"/>
        <w:jc w:val="both"/>
        <w:rPr>
          <w:rFonts w:ascii="Times New Roman" w:hAnsi="Times New Roman" w:cs="Times New Roman"/>
          <w:sz w:val="24"/>
        </w:rPr>
      </w:pPr>
      <w:r w:rsidRPr="00BF615F">
        <w:rPr>
          <w:rFonts w:ascii="Times New Roman" w:hAnsi="Times New Roman" w:cs="Times New Roman"/>
          <w:sz w:val="24"/>
        </w:rPr>
        <w:t>Log backups must be applied in the sequence in which they were created, without any gaps in the log chain. Except for the last log backup, you must use WITH NORECOVERY, as follows:</w:t>
      </w:r>
    </w:p>
    <w:p w:rsidR="00BF615F" w:rsidRDefault="00BF615F" w:rsidP="008165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b/>
          <w:color w:val="000000"/>
          <w:sz w:val="20"/>
          <w:szCs w:val="20"/>
        </w:rPr>
      </w:pPr>
      <w:r w:rsidRPr="00BF615F">
        <w:rPr>
          <w:rFonts w:ascii="Courier New" w:eastAsia="Times New Roman" w:hAnsi="Courier New" w:cs="Courier New"/>
          <w:b/>
          <w:color w:val="000000"/>
          <w:sz w:val="20"/>
          <w:szCs w:val="20"/>
        </w:rPr>
        <w:t>RESTORE LOG &lt;</w:t>
      </w:r>
      <w:proofErr w:type="spellStart"/>
      <w:r w:rsidRPr="00BF615F">
        <w:rPr>
          <w:rFonts w:ascii="Courier New" w:eastAsia="Times New Roman" w:hAnsi="Courier New" w:cs="Courier New"/>
          <w:b/>
          <w:color w:val="000000"/>
          <w:sz w:val="20"/>
          <w:szCs w:val="20"/>
        </w:rPr>
        <w:t>database_name</w:t>
      </w:r>
      <w:proofErr w:type="spellEnd"/>
      <w:r w:rsidRPr="00BF615F">
        <w:rPr>
          <w:rFonts w:ascii="Courier New" w:eastAsia="Times New Roman" w:hAnsi="Courier New" w:cs="Courier New"/>
          <w:b/>
          <w:color w:val="000000"/>
          <w:sz w:val="20"/>
          <w:szCs w:val="20"/>
        </w:rPr>
        <w:t>&gt; FROM &lt;</w:t>
      </w:r>
      <w:proofErr w:type="spellStart"/>
      <w:r w:rsidRPr="00BF615F">
        <w:rPr>
          <w:rFonts w:ascii="Courier New" w:eastAsia="Times New Roman" w:hAnsi="Courier New" w:cs="Courier New"/>
          <w:b/>
          <w:color w:val="000000"/>
          <w:sz w:val="20"/>
          <w:szCs w:val="20"/>
        </w:rPr>
        <w:t>backup_device</w:t>
      </w:r>
      <w:proofErr w:type="spellEnd"/>
      <w:r w:rsidRPr="00BF615F">
        <w:rPr>
          <w:rFonts w:ascii="Courier New" w:eastAsia="Times New Roman" w:hAnsi="Courier New" w:cs="Courier New"/>
          <w:b/>
          <w:color w:val="000000"/>
          <w:sz w:val="20"/>
          <w:szCs w:val="20"/>
        </w:rPr>
        <w:t>&gt; WITH NORECOVERY;</w:t>
      </w:r>
    </w:p>
    <w:p w:rsidR="0081658C" w:rsidRDefault="0081658C" w:rsidP="008165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b/>
          <w:color w:val="000000"/>
          <w:sz w:val="20"/>
          <w:szCs w:val="20"/>
        </w:rPr>
      </w:pPr>
    </w:p>
    <w:p w:rsidR="0081658C" w:rsidRPr="0081658C" w:rsidRDefault="0081658C" w:rsidP="0081658C">
      <w:pPr>
        <w:pStyle w:val="NormalWeb"/>
        <w:numPr>
          <w:ilvl w:val="0"/>
          <w:numId w:val="10"/>
        </w:numPr>
        <w:spacing w:before="0" w:beforeAutospacing="0" w:after="0" w:afterAutospacing="0" w:line="270" w:lineRule="atLeast"/>
      </w:pPr>
      <w:r w:rsidRPr="0081658C">
        <w:t>When applying the last log backup, you can do either of the following:</w:t>
      </w:r>
    </w:p>
    <w:p w:rsidR="0081658C" w:rsidRPr="0081658C" w:rsidRDefault="0081658C" w:rsidP="0081658C">
      <w:pPr>
        <w:pStyle w:val="NormalWeb"/>
        <w:numPr>
          <w:ilvl w:val="1"/>
          <w:numId w:val="10"/>
        </w:numPr>
        <w:spacing w:before="0" w:beforeAutospacing="0" w:after="0" w:afterAutospacing="0" w:line="270" w:lineRule="atLeast"/>
      </w:pPr>
      <w:r w:rsidRPr="0081658C">
        <w:t>Recover the database as part of the last BACKUP LOG statement:</w:t>
      </w:r>
    </w:p>
    <w:p w:rsidR="00BF615F" w:rsidRPr="00BF615F" w:rsidRDefault="00BF615F" w:rsidP="00BF61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b/>
          <w:color w:val="000000"/>
          <w:sz w:val="20"/>
          <w:szCs w:val="20"/>
        </w:rPr>
      </w:pPr>
    </w:p>
    <w:p w:rsidR="00BF615F" w:rsidRPr="00BF615F" w:rsidRDefault="00BF615F" w:rsidP="00BF615F">
      <w:pPr>
        <w:spacing w:line="360" w:lineRule="auto"/>
        <w:ind w:left="720"/>
        <w:jc w:val="both"/>
        <w:rPr>
          <w:rFonts w:ascii="Times New Roman" w:hAnsi="Times New Roman" w:cs="Times New Roman"/>
          <w:sz w:val="24"/>
        </w:rPr>
      </w:pPr>
    </w:p>
    <w:p w:rsidR="00B71821" w:rsidRPr="00BF615F" w:rsidRDefault="00B71821" w:rsidP="00B71821">
      <w:pPr>
        <w:pStyle w:val="ListParagraph"/>
        <w:numPr>
          <w:ilvl w:val="1"/>
          <w:numId w:val="2"/>
        </w:numPr>
        <w:rPr>
          <w:rFonts w:ascii="Times New Roman" w:hAnsi="Times New Roman" w:cs="Times New Roman"/>
          <w:b/>
          <w:sz w:val="24"/>
        </w:rPr>
      </w:pPr>
      <w:r w:rsidRPr="00BF615F">
        <w:rPr>
          <w:rFonts w:ascii="Times New Roman" w:hAnsi="Times New Roman" w:cs="Times New Roman"/>
          <w:b/>
          <w:sz w:val="24"/>
        </w:rPr>
        <w:t xml:space="preserve"> DATA UPDATES</w:t>
      </w:r>
    </w:p>
    <w:p w:rsidR="00B71821" w:rsidRPr="00BF615F" w:rsidRDefault="00B71821" w:rsidP="00B71821">
      <w:pPr>
        <w:pStyle w:val="ListParagraph"/>
        <w:numPr>
          <w:ilvl w:val="1"/>
          <w:numId w:val="2"/>
        </w:numPr>
        <w:rPr>
          <w:rFonts w:ascii="Times New Roman" w:hAnsi="Times New Roman" w:cs="Times New Roman"/>
          <w:b/>
          <w:sz w:val="24"/>
        </w:rPr>
      </w:pPr>
      <w:r w:rsidRPr="00BF615F">
        <w:rPr>
          <w:rFonts w:ascii="Times New Roman" w:hAnsi="Times New Roman" w:cs="Times New Roman"/>
          <w:b/>
          <w:sz w:val="24"/>
        </w:rPr>
        <w:t xml:space="preserve"> DATA CACHING</w:t>
      </w:r>
    </w:p>
    <w:p w:rsidR="00B71821" w:rsidRPr="00BF615F" w:rsidRDefault="00B71821" w:rsidP="00B71821">
      <w:pPr>
        <w:pStyle w:val="ListParagraph"/>
        <w:numPr>
          <w:ilvl w:val="1"/>
          <w:numId w:val="2"/>
        </w:numPr>
        <w:rPr>
          <w:b/>
        </w:rPr>
      </w:pPr>
    </w:p>
    <w:sectPr w:rsidR="00B71821" w:rsidRPr="00BF615F" w:rsidSect="00430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altName w:val="Times New Roman"/>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522C"/>
    <w:multiLevelType w:val="hybridMultilevel"/>
    <w:tmpl w:val="7FA2D2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DA5444"/>
    <w:multiLevelType w:val="hybridMultilevel"/>
    <w:tmpl w:val="17C650D4"/>
    <w:lvl w:ilvl="0" w:tplc="2126208E">
      <w:start w:val="1"/>
      <w:numFmt w:val="decimal"/>
      <w:lvlText w:val="1. %1"/>
      <w:lvlJc w:val="left"/>
      <w:pPr>
        <w:ind w:left="720" w:hanging="360"/>
      </w:pPr>
      <w:rPr>
        <w:rFonts w:hint="default"/>
      </w:rPr>
    </w:lvl>
    <w:lvl w:ilvl="1" w:tplc="2126208E">
      <w:start w:val="1"/>
      <w:numFmt w:val="decimal"/>
      <w:lvlText w:val="1. %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07F68BA"/>
    <w:multiLevelType w:val="hybridMultilevel"/>
    <w:tmpl w:val="C20CC0AE"/>
    <w:lvl w:ilvl="0" w:tplc="B75245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11810"/>
    <w:multiLevelType w:val="hybridMultilevel"/>
    <w:tmpl w:val="4A22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D06E7"/>
    <w:multiLevelType w:val="multilevel"/>
    <w:tmpl w:val="149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E4ADA"/>
    <w:multiLevelType w:val="hybridMultilevel"/>
    <w:tmpl w:val="A8C04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175453"/>
    <w:multiLevelType w:val="multilevel"/>
    <w:tmpl w:val="8D6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B6FBC"/>
    <w:multiLevelType w:val="multilevel"/>
    <w:tmpl w:val="AFD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72E5E"/>
    <w:multiLevelType w:val="multilevel"/>
    <w:tmpl w:val="1EE48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A14266"/>
    <w:multiLevelType w:val="multilevel"/>
    <w:tmpl w:val="232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307321"/>
    <w:multiLevelType w:val="multilevel"/>
    <w:tmpl w:val="22F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156CF"/>
    <w:multiLevelType w:val="hybridMultilevel"/>
    <w:tmpl w:val="2686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5"/>
  </w:num>
  <w:num w:numId="6">
    <w:abstractNumId w:val="9"/>
  </w:num>
  <w:num w:numId="7">
    <w:abstractNumId w:val="7"/>
  </w:num>
  <w:num w:numId="8">
    <w:abstractNumId w:val="10"/>
  </w:num>
  <w:num w:numId="9">
    <w:abstractNumId w:val="6"/>
  </w:num>
  <w:num w:numId="10">
    <w:abstractNumId w:val="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821"/>
    <w:rsid w:val="000522FE"/>
    <w:rsid w:val="00430C11"/>
    <w:rsid w:val="0081658C"/>
    <w:rsid w:val="009B795D"/>
    <w:rsid w:val="00B71821"/>
    <w:rsid w:val="00BF6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21"/>
    <w:pPr>
      <w:ind w:left="720"/>
      <w:contextualSpacing/>
    </w:pPr>
  </w:style>
  <w:style w:type="paragraph" w:customStyle="1" w:styleId="Default">
    <w:name w:val="Default"/>
    <w:rsid w:val="00B71821"/>
    <w:pPr>
      <w:autoSpaceDE w:val="0"/>
      <w:autoSpaceDN w:val="0"/>
      <w:adjustRightInd w:val="0"/>
      <w:spacing w:after="0" w:line="240" w:lineRule="auto"/>
    </w:pPr>
    <w:rPr>
      <w:rFonts w:ascii="Stencil" w:hAnsi="Stencil" w:cs="Stencil"/>
      <w:color w:val="000000"/>
      <w:sz w:val="24"/>
      <w:szCs w:val="24"/>
    </w:rPr>
  </w:style>
  <w:style w:type="paragraph" w:styleId="BalloonText">
    <w:name w:val="Balloon Text"/>
    <w:basedOn w:val="Normal"/>
    <w:link w:val="BalloonTextChar"/>
    <w:uiPriority w:val="99"/>
    <w:semiHidden/>
    <w:unhideWhenUsed/>
    <w:rsid w:val="00B7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21"/>
    <w:rPr>
      <w:rFonts w:ascii="Tahoma" w:hAnsi="Tahoma" w:cs="Tahoma"/>
      <w:sz w:val="16"/>
      <w:szCs w:val="16"/>
    </w:rPr>
  </w:style>
  <w:style w:type="table" w:styleId="TableGrid">
    <w:name w:val="Table Grid"/>
    <w:basedOn w:val="TableNormal"/>
    <w:uiPriority w:val="59"/>
    <w:rsid w:val="00B7182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71821"/>
    <w:rPr>
      <w:b/>
      <w:bCs/>
    </w:rPr>
  </w:style>
  <w:style w:type="paragraph" w:customStyle="1" w:styleId="bp">
    <w:name w:val="bp"/>
    <w:basedOn w:val="Normal"/>
    <w:rsid w:val="00B718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F6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615F"/>
  </w:style>
  <w:style w:type="character" w:customStyle="1" w:styleId="parameter">
    <w:name w:val="parameter"/>
    <w:basedOn w:val="DefaultParagraphFont"/>
    <w:rsid w:val="00BF615F"/>
  </w:style>
  <w:style w:type="character" w:styleId="Hyperlink">
    <w:name w:val="Hyperlink"/>
    <w:basedOn w:val="DefaultParagraphFont"/>
    <w:uiPriority w:val="99"/>
    <w:semiHidden/>
    <w:unhideWhenUsed/>
    <w:rsid w:val="00BF615F"/>
    <w:rPr>
      <w:color w:val="0000FF"/>
      <w:u w:val="single"/>
    </w:rPr>
  </w:style>
  <w:style w:type="paragraph" w:styleId="HTMLPreformatted">
    <w:name w:val="HTML Preformatted"/>
    <w:basedOn w:val="Normal"/>
    <w:link w:val="HTMLPreformattedChar"/>
    <w:uiPriority w:val="99"/>
    <w:semiHidden/>
    <w:unhideWhenUsed/>
    <w:rsid w:val="00BF6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15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012601">
      <w:bodyDiv w:val="1"/>
      <w:marLeft w:val="0"/>
      <w:marRight w:val="0"/>
      <w:marTop w:val="0"/>
      <w:marBottom w:val="0"/>
      <w:divBdr>
        <w:top w:val="none" w:sz="0" w:space="0" w:color="auto"/>
        <w:left w:val="none" w:sz="0" w:space="0" w:color="auto"/>
        <w:bottom w:val="none" w:sz="0" w:space="0" w:color="auto"/>
        <w:right w:val="none" w:sz="0" w:space="0" w:color="auto"/>
      </w:divBdr>
    </w:div>
    <w:div w:id="321783635">
      <w:bodyDiv w:val="1"/>
      <w:marLeft w:val="0"/>
      <w:marRight w:val="0"/>
      <w:marTop w:val="0"/>
      <w:marBottom w:val="0"/>
      <w:divBdr>
        <w:top w:val="none" w:sz="0" w:space="0" w:color="auto"/>
        <w:left w:val="none" w:sz="0" w:space="0" w:color="auto"/>
        <w:bottom w:val="none" w:sz="0" w:space="0" w:color="auto"/>
        <w:right w:val="none" w:sz="0" w:space="0" w:color="auto"/>
      </w:divBdr>
      <w:divsChild>
        <w:div w:id="1243220253">
          <w:marLeft w:val="0"/>
          <w:marRight w:val="0"/>
          <w:marTop w:val="0"/>
          <w:marBottom w:val="0"/>
          <w:divBdr>
            <w:top w:val="none" w:sz="0" w:space="0" w:color="auto"/>
            <w:left w:val="none" w:sz="0" w:space="0" w:color="auto"/>
            <w:bottom w:val="none" w:sz="0" w:space="0" w:color="auto"/>
            <w:right w:val="none" w:sz="0" w:space="0" w:color="auto"/>
          </w:divBdr>
          <w:divsChild>
            <w:div w:id="1601990525">
              <w:marLeft w:val="0"/>
              <w:marRight w:val="0"/>
              <w:marTop w:val="0"/>
              <w:marBottom w:val="180"/>
              <w:divBdr>
                <w:top w:val="single" w:sz="6" w:space="0" w:color="939393"/>
                <w:left w:val="single" w:sz="6" w:space="0" w:color="939393"/>
                <w:bottom w:val="single" w:sz="6" w:space="0" w:color="939393"/>
                <w:right w:val="single" w:sz="6" w:space="0" w:color="939393"/>
              </w:divBdr>
              <w:divsChild>
                <w:div w:id="807816490">
                  <w:marLeft w:val="0"/>
                  <w:marRight w:val="0"/>
                  <w:marTop w:val="0"/>
                  <w:marBottom w:val="0"/>
                  <w:divBdr>
                    <w:top w:val="none" w:sz="0" w:space="0" w:color="auto"/>
                    <w:left w:val="none" w:sz="0" w:space="0" w:color="auto"/>
                    <w:bottom w:val="none" w:sz="0" w:space="0" w:color="auto"/>
                    <w:right w:val="none" w:sz="0" w:space="0" w:color="auto"/>
                  </w:divBdr>
                  <w:divsChild>
                    <w:div w:id="5589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57739">
          <w:marLeft w:val="0"/>
          <w:marRight w:val="0"/>
          <w:marTop w:val="0"/>
          <w:marBottom w:val="0"/>
          <w:divBdr>
            <w:top w:val="none" w:sz="0" w:space="0" w:color="auto"/>
            <w:left w:val="none" w:sz="0" w:space="0" w:color="auto"/>
            <w:bottom w:val="none" w:sz="0" w:space="0" w:color="auto"/>
            <w:right w:val="none" w:sz="0" w:space="0" w:color="auto"/>
          </w:divBdr>
          <w:divsChild>
            <w:div w:id="1002513222">
              <w:marLeft w:val="0"/>
              <w:marRight w:val="0"/>
              <w:marTop w:val="0"/>
              <w:marBottom w:val="180"/>
              <w:divBdr>
                <w:top w:val="single" w:sz="6" w:space="0" w:color="939393"/>
                <w:left w:val="single" w:sz="6" w:space="0" w:color="939393"/>
                <w:bottom w:val="single" w:sz="6" w:space="0" w:color="939393"/>
                <w:right w:val="single" w:sz="6" w:space="0" w:color="939393"/>
              </w:divBdr>
              <w:divsChild>
                <w:div w:id="952244981">
                  <w:marLeft w:val="0"/>
                  <w:marRight w:val="0"/>
                  <w:marTop w:val="0"/>
                  <w:marBottom w:val="0"/>
                  <w:divBdr>
                    <w:top w:val="none" w:sz="0" w:space="0" w:color="auto"/>
                    <w:left w:val="none" w:sz="0" w:space="0" w:color="auto"/>
                    <w:bottom w:val="none" w:sz="0" w:space="0" w:color="auto"/>
                    <w:right w:val="none" w:sz="0" w:space="0" w:color="auto"/>
                  </w:divBdr>
                  <w:divsChild>
                    <w:div w:id="8422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49548">
      <w:bodyDiv w:val="1"/>
      <w:marLeft w:val="0"/>
      <w:marRight w:val="0"/>
      <w:marTop w:val="0"/>
      <w:marBottom w:val="0"/>
      <w:divBdr>
        <w:top w:val="none" w:sz="0" w:space="0" w:color="auto"/>
        <w:left w:val="none" w:sz="0" w:space="0" w:color="auto"/>
        <w:bottom w:val="none" w:sz="0" w:space="0" w:color="auto"/>
        <w:right w:val="none" w:sz="0" w:space="0" w:color="auto"/>
      </w:divBdr>
    </w:div>
    <w:div w:id="542596756">
      <w:bodyDiv w:val="1"/>
      <w:marLeft w:val="0"/>
      <w:marRight w:val="0"/>
      <w:marTop w:val="0"/>
      <w:marBottom w:val="0"/>
      <w:divBdr>
        <w:top w:val="none" w:sz="0" w:space="0" w:color="auto"/>
        <w:left w:val="none" w:sz="0" w:space="0" w:color="auto"/>
        <w:bottom w:val="none" w:sz="0" w:space="0" w:color="auto"/>
        <w:right w:val="none" w:sz="0" w:space="0" w:color="auto"/>
      </w:divBdr>
    </w:div>
    <w:div w:id="918370272">
      <w:bodyDiv w:val="1"/>
      <w:marLeft w:val="0"/>
      <w:marRight w:val="0"/>
      <w:marTop w:val="0"/>
      <w:marBottom w:val="0"/>
      <w:divBdr>
        <w:top w:val="none" w:sz="0" w:space="0" w:color="auto"/>
        <w:left w:val="none" w:sz="0" w:space="0" w:color="auto"/>
        <w:bottom w:val="none" w:sz="0" w:space="0" w:color="auto"/>
        <w:right w:val="none" w:sz="0" w:space="0" w:color="auto"/>
      </w:divBdr>
    </w:div>
    <w:div w:id="930360326">
      <w:bodyDiv w:val="1"/>
      <w:marLeft w:val="0"/>
      <w:marRight w:val="0"/>
      <w:marTop w:val="0"/>
      <w:marBottom w:val="0"/>
      <w:divBdr>
        <w:top w:val="none" w:sz="0" w:space="0" w:color="auto"/>
        <w:left w:val="none" w:sz="0" w:space="0" w:color="auto"/>
        <w:bottom w:val="none" w:sz="0" w:space="0" w:color="auto"/>
        <w:right w:val="none" w:sz="0" w:space="0" w:color="auto"/>
      </w:divBdr>
    </w:div>
    <w:div w:id="947394837">
      <w:bodyDiv w:val="1"/>
      <w:marLeft w:val="0"/>
      <w:marRight w:val="0"/>
      <w:marTop w:val="0"/>
      <w:marBottom w:val="0"/>
      <w:divBdr>
        <w:top w:val="none" w:sz="0" w:space="0" w:color="auto"/>
        <w:left w:val="none" w:sz="0" w:space="0" w:color="auto"/>
        <w:bottom w:val="none" w:sz="0" w:space="0" w:color="auto"/>
        <w:right w:val="none" w:sz="0" w:space="0" w:color="auto"/>
      </w:divBdr>
    </w:div>
    <w:div w:id="997414995">
      <w:bodyDiv w:val="1"/>
      <w:marLeft w:val="0"/>
      <w:marRight w:val="0"/>
      <w:marTop w:val="0"/>
      <w:marBottom w:val="0"/>
      <w:divBdr>
        <w:top w:val="none" w:sz="0" w:space="0" w:color="auto"/>
        <w:left w:val="none" w:sz="0" w:space="0" w:color="auto"/>
        <w:bottom w:val="none" w:sz="0" w:space="0" w:color="auto"/>
        <w:right w:val="none" w:sz="0" w:space="0" w:color="auto"/>
      </w:divBdr>
    </w:div>
    <w:div w:id="1177502302">
      <w:bodyDiv w:val="1"/>
      <w:marLeft w:val="0"/>
      <w:marRight w:val="0"/>
      <w:marTop w:val="0"/>
      <w:marBottom w:val="0"/>
      <w:divBdr>
        <w:top w:val="none" w:sz="0" w:space="0" w:color="auto"/>
        <w:left w:val="none" w:sz="0" w:space="0" w:color="auto"/>
        <w:bottom w:val="none" w:sz="0" w:space="0" w:color="auto"/>
        <w:right w:val="none" w:sz="0" w:space="0" w:color="auto"/>
      </w:divBdr>
    </w:div>
    <w:div w:id="1291398633">
      <w:bodyDiv w:val="1"/>
      <w:marLeft w:val="0"/>
      <w:marRight w:val="0"/>
      <w:marTop w:val="0"/>
      <w:marBottom w:val="0"/>
      <w:divBdr>
        <w:top w:val="none" w:sz="0" w:space="0" w:color="auto"/>
        <w:left w:val="none" w:sz="0" w:space="0" w:color="auto"/>
        <w:bottom w:val="none" w:sz="0" w:space="0" w:color="auto"/>
        <w:right w:val="none" w:sz="0" w:space="0" w:color="auto"/>
      </w:divBdr>
    </w:div>
    <w:div w:id="1480077417">
      <w:bodyDiv w:val="1"/>
      <w:marLeft w:val="0"/>
      <w:marRight w:val="0"/>
      <w:marTop w:val="0"/>
      <w:marBottom w:val="0"/>
      <w:divBdr>
        <w:top w:val="none" w:sz="0" w:space="0" w:color="auto"/>
        <w:left w:val="none" w:sz="0" w:space="0" w:color="auto"/>
        <w:bottom w:val="none" w:sz="0" w:space="0" w:color="auto"/>
        <w:right w:val="none" w:sz="0" w:space="0" w:color="auto"/>
      </w:divBdr>
    </w:div>
    <w:div w:id="1532307089">
      <w:bodyDiv w:val="1"/>
      <w:marLeft w:val="0"/>
      <w:marRight w:val="0"/>
      <w:marTop w:val="0"/>
      <w:marBottom w:val="0"/>
      <w:divBdr>
        <w:top w:val="none" w:sz="0" w:space="0" w:color="auto"/>
        <w:left w:val="none" w:sz="0" w:space="0" w:color="auto"/>
        <w:bottom w:val="none" w:sz="0" w:space="0" w:color="auto"/>
        <w:right w:val="none" w:sz="0" w:space="0" w:color="auto"/>
      </w:divBdr>
    </w:div>
    <w:div w:id="1612398490">
      <w:bodyDiv w:val="1"/>
      <w:marLeft w:val="0"/>
      <w:marRight w:val="0"/>
      <w:marTop w:val="0"/>
      <w:marBottom w:val="0"/>
      <w:divBdr>
        <w:top w:val="none" w:sz="0" w:space="0" w:color="auto"/>
        <w:left w:val="none" w:sz="0" w:space="0" w:color="auto"/>
        <w:bottom w:val="none" w:sz="0" w:space="0" w:color="auto"/>
        <w:right w:val="none" w:sz="0" w:space="0" w:color="auto"/>
      </w:divBdr>
    </w:div>
    <w:div w:id="1739134465">
      <w:bodyDiv w:val="1"/>
      <w:marLeft w:val="0"/>
      <w:marRight w:val="0"/>
      <w:marTop w:val="0"/>
      <w:marBottom w:val="0"/>
      <w:divBdr>
        <w:top w:val="none" w:sz="0" w:space="0" w:color="auto"/>
        <w:left w:val="none" w:sz="0" w:space="0" w:color="auto"/>
        <w:bottom w:val="none" w:sz="0" w:space="0" w:color="auto"/>
        <w:right w:val="none" w:sz="0" w:space="0" w:color="auto"/>
      </w:divBdr>
    </w:div>
    <w:div w:id="1755858282">
      <w:bodyDiv w:val="1"/>
      <w:marLeft w:val="0"/>
      <w:marRight w:val="0"/>
      <w:marTop w:val="0"/>
      <w:marBottom w:val="0"/>
      <w:divBdr>
        <w:top w:val="none" w:sz="0" w:space="0" w:color="auto"/>
        <w:left w:val="none" w:sz="0" w:space="0" w:color="auto"/>
        <w:bottom w:val="none" w:sz="0" w:space="0" w:color="auto"/>
        <w:right w:val="none" w:sz="0" w:space="0" w:color="auto"/>
      </w:divBdr>
    </w:div>
    <w:div w:id="18303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80954(v=sql.10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chnet.microsoft.com/en-us/library/ms176083(v=sql.10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technet.microsoft.com/en-us/library/ms178145(v=sql.105).aspx" TargetMode="External"/><Relationship Id="rId5" Type="http://schemas.openxmlformats.org/officeDocument/2006/relationships/image" Target="media/image1.emf"/><Relationship Id="rId10" Type="http://schemas.openxmlformats.org/officeDocument/2006/relationships/hyperlink" Target="https://technet.microsoft.com/en-us/library/ms175490(v=sql.105).aspx" TargetMode="External"/><Relationship Id="rId4" Type="http://schemas.openxmlformats.org/officeDocument/2006/relationships/webSettings" Target="webSettings.xml"/><Relationship Id="rId9" Type="http://schemas.openxmlformats.org/officeDocument/2006/relationships/hyperlink" Target="https://technet.microsoft.com/en-us/library/ms345403(v=sql.10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2015-10-01T06:31:00Z</dcterms:created>
  <dcterms:modified xsi:type="dcterms:W3CDTF">2015-10-01T06:55:00Z</dcterms:modified>
</cp:coreProperties>
</file>