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6F" w:rsidRPr="00D47A6F" w:rsidRDefault="00D47A6F" w:rsidP="00D47A6F">
      <w:pPr>
        <w:jc w:val="center"/>
        <w:rPr>
          <w:rFonts w:ascii="Stencil" w:hAnsi="Stencil" w:cs="Times New Roman"/>
          <w:b/>
          <w:sz w:val="32"/>
          <w:szCs w:val="24"/>
        </w:rPr>
      </w:pPr>
      <w:r w:rsidRPr="00D47A6F">
        <w:rPr>
          <w:rFonts w:ascii="Stencil" w:hAnsi="Stencil" w:cs="Times New Roman"/>
          <w:b/>
          <w:sz w:val="32"/>
          <w:szCs w:val="24"/>
        </w:rPr>
        <w:t>ST. XAVIER’S COLLEGE</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(Affiliated to Tribhuvan University)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Maitighar, Kathmandu</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drawing>
          <wp:inline distT="0" distB="0" distL="0" distR="0">
            <wp:extent cx="1495425" cy="18669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DATABASE MANAGEMENT SYSTEM</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THEORY ASSIGNMENT#9</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by: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Shreesha Pokharel</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013BSCCSIT038</w:t>
      </w:r>
    </w:p>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to:</w:t>
      </w:r>
    </w:p>
    <w:tbl>
      <w:tblPr>
        <w:tblStyle w:val="TableGrid"/>
        <w:tblW w:w="9380" w:type="dxa"/>
        <w:tblLook w:val="04A0"/>
      </w:tblPr>
      <w:tblGrid>
        <w:gridCol w:w="4690"/>
        <w:gridCol w:w="4690"/>
      </w:tblGrid>
      <w:tr w:rsidR="00D47A6F" w:rsidRPr="00D47A6F" w:rsidTr="004517F6">
        <w:trPr>
          <w:trHeight w:val="659"/>
        </w:trPr>
        <w:tc>
          <w:tcPr>
            <w:tcW w:w="4690" w:type="dxa"/>
            <w:tcBorders>
              <w:top w:val="single" w:sz="4" w:space="0" w:color="auto"/>
              <w:left w:val="single" w:sz="4" w:space="0" w:color="auto"/>
              <w:bottom w:val="single" w:sz="4" w:space="0" w:color="auto"/>
              <w:right w:val="single" w:sz="4" w:space="0" w:color="auto"/>
            </w:tcBorders>
            <w:hideMark/>
          </w:tcPr>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D47A6F" w:rsidRPr="00D47A6F" w:rsidRDefault="00D47A6F" w:rsidP="00D47A6F">
            <w:pPr>
              <w:jc w:val="center"/>
              <w:rPr>
                <w:rFonts w:ascii="Times New Roman" w:hAnsi="Times New Roman" w:cs="Times New Roman"/>
                <w:b/>
                <w:sz w:val="24"/>
                <w:szCs w:val="24"/>
              </w:rPr>
            </w:pPr>
          </w:p>
        </w:tc>
      </w:tr>
    </w:tbl>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Lecturer</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Department of Computer Science</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Date of submission: 1</w:t>
      </w:r>
      <w:r w:rsidRPr="00D47A6F">
        <w:rPr>
          <w:rFonts w:ascii="Times New Roman" w:hAnsi="Times New Roman" w:cs="Times New Roman"/>
          <w:sz w:val="24"/>
          <w:szCs w:val="24"/>
          <w:vertAlign w:val="superscript"/>
        </w:rPr>
        <w:t xml:space="preserve">st </w:t>
      </w:r>
      <w:r w:rsidRPr="00D47A6F">
        <w:rPr>
          <w:rFonts w:ascii="Times New Roman" w:hAnsi="Times New Roman" w:cs="Times New Roman"/>
          <w:sz w:val="24"/>
          <w:szCs w:val="24"/>
        </w:rPr>
        <w:t>October, 2015</w:t>
      </w: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3C6B43" w:rsidRPr="00200CEB" w:rsidRDefault="00200CEB" w:rsidP="006E7885">
      <w:pPr>
        <w:jc w:val="both"/>
        <w:rPr>
          <w:rFonts w:ascii="Times New Roman" w:hAnsi="Times New Roman" w:cs="Times New Roman"/>
          <w:b/>
          <w:sz w:val="24"/>
          <w:szCs w:val="24"/>
        </w:rPr>
      </w:pPr>
      <w:r w:rsidRPr="00200CEB">
        <w:rPr>
          <w:rFonts w:ascii="Times New Roman" w:hAnsi="Times New Roman" w:cs="Times New Roman"/>
          <w:b/>
          <w:sz w:val="24"/>
          <w:szCs w:val="24"/>
        </w:rPr>
        <w:lastRenderedPageBreak/>
        <w:t>DATABASE RECOVERY:</w:t>
      </w:r>
    </w:p>
    <w:p w:rsidR="006E7885" w:rsidRPr="006E7885" w:rsidRDefault="006E7885" w:rsidP="006E7885">
      <w:pPr>
        <w:pStyle w:val="NormalWeb"/>
        <w:shd w:val="clear" w:color="auto" w:fill="FFFFFF"/>
        <w:jc w:val="both"/>
        <w:rPr>
          <w:color w:val="222222"/>
        </w:rPr>
      </w:pPr>
      <w:r w:rsidRPr="006E7885">
        <w:rPr>
          <w:color w:val="222222"/>
        </w:rPr>
        <w:t>Reconstructing the contents of all or part of a database from a backup typically involves two phases: retrieving a copy of the data file from a backup, and reapplying changes to the file since the backup from the archived and online redo logs, to bring the database to a desired SCN since the backup (usually, the present).</w:t>
      </w:r>
    </w:p>
    <w:p w:rsidR="006E7885" w:rsidRPr="006E7885" w:rsidRDefault="006E7885" w:rsidP="006E7885">
      <w:pPr>
        <w:pStyle w:val="NormalWeb"/>
        <w:shd w:val="clear" w:color="auto" w:fill="FFFFFF"/>
        <w:jc w:val="both"/>
        <w:rPr>
          <w:color w:val="222222"/>
        </w:rPr>
      </w:pPr>
      <w:r w:rsidRPr="006E7885">
        <w:rPr>
          <w:color w:val="222222"/>
        </w:rPr>
        <w:t>To</w:t>
      </w:r>
      <w:r w:rsidRPr="006E7885">
        <w:rPr>
          <w:rStyle w:val="apple-converted-space"/>
          <w:color w:val="222222"/>
        </w:rPr>
        <w:t> </w:t>
      </w:r>
      <w:r w:rsidRPr="006E7885">
        <w:rPr>
          <w:rStyle w:val="glossaryterm"/>
          <w:b/>
          <w:bCs/>
          <w:color w:val="222222"/>
        </w:rPr>
        <w:t>restore</w:t>
      </w:r>
      <w:r w:rsidRPr="006E7885">
        <w:rPr>
          <w:rStyle w:val="apple-converted-space"/>
          <w:color w:val="222222"/>
        </w:rPr>
        <w:t> </w:t>
      </w:r>
      <w:r w:rsidRPr="006E7885">
        <w:rPr>
          <w:color w:val="222222"/>
        </w:rPr>
        <w:t>a data file or control file from backup is to retrieve the file onto disk from a backup location on tape, disk or other media, and make it available to the database server.</w:t>
      </w:r>
    </w:p>
    <w:p w:rsidR="006E7885" w:rsidRDefault="006E7885" w:rsidP="006E7885">
      <w:pPr>
        <w:pStyle w:val="NormalWeb"/>
        <w:shd w:val="clear" w:color="auto" w:fill="FFFFFF"/>
        <w:jc w:val="both"/>
        <w:rPr>
          <w:color w:val="222222"/>
        </w:rPr>
      </w:pPr>
      <w:r w:rsidRPr="006E7885">
        <w:rPr>
          <w:color w:val="222222"/>
        </w:rPr>
        <w:t>To</w:t>
      </w:r>
      <w:r w:rsidRPr="006E7885">
        <w:rPr>
          <w:rStyle w:val="apple-converted-space"/>
          <w:color w:val="222222"/>
        </w:rPr>
        <w:t> </w:t>
      </w:r>
      <w:r w:rsidRPr="006E7885">
        <w:rPr>
          <w:rStyle w:val="bold"/>
          <w:b/>
          <w:bCs/>
          <w:color w:val="222222"/>
        </w:rPr>
        <w:t>recover</w:t>
      </w:r>
      <w:r w:rsidRPr="006E7885">
        <w:rPr>
          <w:rStyle w:val="apple-converted-space"/>
          <w:color w:val="222222"/>
        </w:rPr>
        <w:t> </w:t>
      </w:r>
      <w:r w:rsidRPr="006E7885">
        <w:rPr>
          <w:color w:val="222222"/>
        </w:rPr>
        <w:t>a data file (also called</w:t>
      </w:r>
      <w:r w:rsidRPr="006E7885">
        <w:rPr>
          <w:rStyle w:val="apple-converted-space"/>
          <w:color w:val="222222"/>
        </w:rPr>
        <w:t> </w:t>
      </w:r>
      <w:r w:rsidRPr="006E7885">
        <w:rPr>
          <w:rStyle w:val="bold"/>
          <w:b/>
          <w:bCs/>
          <w:color w:val="222222"/>
        </w:rPr>
        <w:t>performing recovery</w:t>
      </w:r>
      <w:r w:rsidRPr="006E7885">
        <w:rPr>
          <w:rStyle w:val="apple-converted-space"/>
          <w:color w:val="222222"/>
        </w:rPr>
        <w:t> </w:t>
      </w:r>
      <w:r w:rsidRPr="006E7885">
        <w:rPr>
          <w:color w:val="222222"/>
        </w:rPr>
        <w:t>on a data</w:t>
      </w:r>
      <w:r>
        <w:rPr>
          <w:color w:val="222222"/>
        </w:rPr>
        <w:t xml:space="preserve"> </w:t>
      </w:r>
      <w:r w:rsidRPr="006E7885">
        <w:rPr>
          <w:color w:val="222222"/>
        </w:rPr>
        <w:t>file), is to take a restored copy of the data file and apply to it changes recorded in the database's redo logs. To recover a whole database is to perfo</w:t>
      </w:r>
      <w:r>
        <w:rPr>
          <w:color w:val="222222"/>
        </w:rPr>
        <w:t>rm recovery on each of its data f</w:t>
      </w:r>
      <w:r w:rsidRPr="006E7885">
        <w:rPr>
          <w:color w:val="222222"/>
        </w:rPr>
        <w:t>iles.</w:t>
      </w:r>
    </w:p>
    <w:p w:rsidR="006E7885" w:rsidRDefault="006E7885" w:rsidP="006E7885">
      <w:pPr>
        <w:pStyle w:val="NormalWeb"/>
        <w:shd w:val="clear" w:color="auto" w:fill="FFFFFF"/>
        <w:jc w:val="center"/>
        <w:rPr>
          <w:color w:val="222222"/>
        </w:rPr>
      </w:pPr>
      <w:r>
        <w:rPr>
          <w:noProof/>
          <w:color w:val="222222"/>
        </w:rPr>
        <w:drawing>
          <wp:inline distT="0" distB="0" distL="0" distR="0">
            <wp:extent cx="4262804" cy="2828089"/>
            <wp:effectExtent l="19050" t="0" r="43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4113" cy="2828958"/>
                    </a:xfrm>
                    <a:prstGeom prst="rect">
                      <a:avLst/>
                    </a:prstGeom>
                    <a:noFill/>
                    <a:ln w="9525">
                      <a:noFill/>
                      <a:miter lim="800000"/>
                      <a:headEnd/>
                      <a:tailEnd/>
                    </a:ln>
                  </pic:spPr>
                </pic:pic>
              </a:graphicData>
            </a:graphic>
          </wp:inline>
        </w:drawing>
      </w:r>
    </w:p>
    <w:p w:rsidR="006E7885" w:rsidRPr="006E7885" w:rsidRDefault="006E7885" w:rsidP="006E7885">
      <w:pPr>
        <w:pStyle w:val="NormalWeb"/>
        <w:shd w:val="clear" w:color="auto" w:fill="FFFFFF"/>
        <w:jc w:val="center"/>
        <w:rPr>
          <w:color w:val="222222"/>
        </w:rPr>
      </w:pPr>
      <w:r>
        <w:rPr>
          <w:color w:val="222222"/>
        </w:rPr>
        <w:t>Fig: restoring and recovering a database</w:t>
      </w:r>
    </w:p>
    <w:p w:rsidR="00922605" w:rsidRPr="00200CEB" w:rsidRDefault="00922605" w:rsidP="006E7885">
      <w:pPr>
        <w:pStyle w:val="ListParagraph"/>
        <w:numPr>
          <w:ilvl w:val="0"/>
          <w:numId w:val="1"/>
        </w:numPr>
        <w:jc w:val="both"/>
        <w:rPr>
          <w:rFonts w:ascii="Times New Roman" w:hAnsi="Times New Roman" w:cs="Times New Roman"/>
          <w:b/>
          <w:sz w:val="24"/>
          <w:szCs w:val="24"/>
        </w:rPr>
      </w:pPr>
      <w:r w:rsidRPr="00200CEB">
        <w:rPr>
          <w:rFonts w:ascii="Times New Roman" w:hAnsi="Times New Roman" w:cs="Times New Roman"/>
          <w:b/>
          <w:sz w:val="24"/>
          <w:szCs w:val="24"/>
        </w:rPr>
        <w:t>Purpose of data recovery</w:t>
      </w:r>
    </w:p>
    <w:p w:rsidR="00200CEB" w:rsidRDefault="00200CEB" w:rsidP="006E7885">
      <w:pPr>
        <w:pStyle w:val="ListParagraph"/>
        <w:jc w:val="both"/>
        <w:rPr>
          <w:rFonts w:ascii="Times New Roman" w:hAnsi="Times New Roman" w:cs="Times New Roman"/>
          <w:sz w:val="24"/>
        </w:rPr>
      </w:pPr>
      <w:r w:rsidRPr="00200CEB">
        <w:rPr>
          <w:rFonts w:ascii="Times New Roman" w:hAnsi="Times New Roman" w:cs="Times New Roman"/>
          <w:sz w:val="24"/>
        </w:rPr>
        <w:t xml:space="preserve">Recovery—that is, the return to a fully operational environment after a hardware or software failure—is an important process. Moreover, the effects of a system failure on the organization must be curtailed to minimize any substantial financial loss. Actions must be taken to prevent DBMS failures or resolve them quickly if they occur. It is not always cost-effective to implement all possible DBMS controls and use all known review techniques. The choice of whether or not to audit can have a direct impact on the financial consequences caused by these failures. A review of DBMS recovery ensures adherence to appropriate practices and procedures and minimizes business losses. A review further ensures that an organization can recover and return to full operational status following a disaster. </w:t>
      </w:r>
    </w:p>
    <w:p w:rsidR="006E7885" w:rsidRDefault="00200CEB" w:rsidP="006E7885">
      <w:pPr>
        <w:pStyle w:val="ListParagraph"/>
        <w:jc w:val="both"/>
        <w:rPr>
          <w:rFonts w:ascii="Times New Roman" w:hAnsi="Times New Roman" w:cs="Times New Roman"/>
          <w:sz w:val="24"/>
        </w:rPr>
      </w:pPr>
      <w:r w:rsidRPr="00200CEB">
        <w:rPr>
          <w:rFonts w:ascii="Times New Roman" w:hAnsi="Times New Roman" w:cs="Times New Roman"/>
          <w:sz w:val="24"/>
        </w:rPr>
        <w:lastRenderedPageBreak/>
        <w:t>For example, the January 1994 earthquake in the Los Angeles area caused sustained interruption of business in many organizations; those organizations that had established recovery procedures were able to more readily restore operations and minimize losses. Developing, implementing, maintaining, and auditing the DBMS recover controls and processes involve a considerable amount of money and company resources. Costs and Previous benefits must be considered to ensure that company resources are expended efficiently. Systems managers who are either developing or maintaining a DBMS must understand data base structures and participate in the recovery process. This article explains the process and techniques for reviewing DBMS recovery.</w:t>
      </w:r>
    </w:p>
    <w:p w:rsidR="00200CEB" w:rsidRPr="00200CEB" w:rsidRDefault="00200CEB" w:rsidP="006E7885">
      <w:pPr>
        <w:pStyle w:val="ListParagraph"/>
        <w:jc w:val="both"/>
        <w:rPr>
          <w:rFonts w:ascii="Times New Roman" w:hAnsi="Times New Roman" w:cs="Times New Roman"/>
          <w:sz w:val="28"/>
          <w:szCs w:val="24"/>
        </w:rPr>
      </w:pPr>
    </w:p>
    <w:p w:rsidR="00922605" w:rsidRPr="00200CEB" w:rsidRDefault="00922605" w:rsidP="006E7885">
      <w:pPr>
        <w:pStyle w:val="ListParagraph"/>
        <w:numPr>
          <w:ilvl w:val="0"/>
          <w:numId w:val="1"/>
        </w:numPr>
        <w:jc w:val="both"/>
        <w:rPr>
          <w:rFonts w:ascii="Times New Roman" w:hAnsi="Times New Roman" w:cs="Times New Roman"/>
          <w:b/>
          <w:sz w:val="24"/>
          <w:szCs w:val="24"/>
        </w:rPr>
      </w:pPr>
      <w:r w:rsidRPr="00200CEB">
        <w:rPr>
          <w:rFonts w:ascii="Times New Roman" w:hAnsi="Times New Roman" w:cs="Times New Roman"/>
          <w:b/>
          <w:sz w:val="24"/>
          <w:szCs w:val="24"/>
        </w:rPr>
        <w:t>Types of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0" w:name="1383"/>
      <w:bookmarkEnd w:id="0"/>
      <w:r w:rsidRPr="004019DB">
        <w:rPr>
          <w:rFonts w:ascii="Times New Roman" w:eastAsia="Times New Roman" w:hAnsi="Times New Roman" w:cs="Times New Roman"/>
          <w:b/>
          <w:color w:val="000000"/>
          <w:sz w:val="24"/>
          <w:szCs w:val="27"/>
        </w:rPr>
        <w:t>User Error:</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4019DB" w:rsidRPr="004019DB" w:rsidRDefault="004019DB" w:rsidP="00200CEB">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0000"/>
          <w:sz w:val="24"/>
          <w:szCs w:val="27"/>
        </w:rPr>
      </w:pPr>
      <w:bookmarkStart w:id="1" w:name="1385"/>
      <w:bookmarkEnd w:id="1"/>
      <w:r>
        <w:rPr>
          <w:rFonts w:ascii="Arial" w:eastAsia="Times New Roman" w:hAnsi="Arial" w:cs="Arial"/>
          <w:b/>
          <w:bCs/>
          <w:color w:val="330099"/>
          <w:sz w:val="24"/>
          <w:szCs w:val="27"/>
        </w:rPr>
        <w:tab/>
      </w:r>
      <w:bookmarkStart w:id="2" w:name="1391"/>
      <w:bookmarkEnd w:id="2"/>
      <w:r w:rsidRPr="004019DB">
        <w:rPr>
          <w:rFonts w:ascii="Times New Roman" w:eastAsia="Times New Roman" w:hAnsi="Times New Roman" w:cs="Times New Roman"/>
          <w:b/>
          <w:color w:val="000000"/>
          <w:sz w:val="24"/>
          <w:szCs w:val="27"/>
        </w:rPr>
        <w:t>Statement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3" w:name="1395"/>
      <w:bookmarkStart w:id="4" w:name="1397"/>
      <w:bookmarkStart w:id="5" w:name="1401"/>
      <w:bookmarkEnd w:id="3"/>
      <w:bookmarkEnd w:id="4"/>
      <w:bookmarkEnd w:id="5"/>
      <w:r w:rsidRPr="004019DB">
        <w:rPr>
          <w:rFonts w:ascii="Times New Roman" w:eastAsia="Times New Roman" w:hAnsi="Times New Roman" w:cs="Times New Roman"/>
          <w:b/>
          <w:color w:val="000000"/>
          <w:sz w:val="24"/>
          <w:szCs w:val="27"/>
        </w:rPr>
        <w:t>Process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A process failure is a failure in a user, server, or background process of a database instance (for example, an abnormal disconnect or process termination). When a process failure occurs, the failed subordinate process cannot continue work, although the other processes of the database instance can continue.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6" w:name="1405"/>
      <w:bookmarkStart w:id="7" w:name="1407"/>
      <w:bookmarkStart w:id="8" w:name="1413"/>
      <w:bookmarkEnd w:id="6"/>
      <w:bookmarkEnd w:id="7"/>
      <w:bookmarkEnd w:id="8"/>
      <w:r w:rsidRPr="004019DB">
        <w:rPr>
          <w:rFonts w:ascii="Times New Roman" w:eastAsia="Times New Roman" w:hAnsi="Times New Roman" w:cs="Times New Roman"/>
          <w:b/>
          <w:color w:val="000000"/>
          <w:sz w:val="24"/>
          <w:szCs w:val="27"/>
        </w:rPr>
        <w:t>Network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 xml:space="preserve">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bookmarkStart w:id="9" w:name="1419"/>
      <w:bookmarkStart w:id="10" w:name="1425"/>
      <w:bookmarkEnd w:id="9"/>
      <w:bookmarkEnd w:id="10"/>
      <w:r w:rsidRPr="004019DB">
        <w:rPr>
          <w:rFonts w:ascii="Times New Roman" w:eastAsia="Times New Roman" w:hAnsi="Times New Roman" w:cs="Times New Roman"/>
          <w:b/>
          <w:color w:val="000000"/>
          <w:sz w:val="24"/>
          <w:szCs w:val="27"/>
        </w:rPr>
        <w:lastRenderedPageBreak/>
        <w:t>Database Instance Failure:</w:t>
      </w:r>
      <w:r w:rsidRPr="004019DB">
        <w:rPr>
          <w:rFonts w:ascii="Times New Roman" w:eastAsia="Times New Roman" w:hAnsi="Times New Roman" w:cs="Times New Roman"/>
          <w:color w:val="000000"/>
          <w:sz w:val="24"/>
          <w:szCs w:val="27"/>
        </w:rPr>
        <w:t>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p>
    <w:p w:rsidR="00200CEB" w:rsidRPr="007D67E0" w:rsidRDefault="00922605" w:rsidP="006E7885">
      <w:pPr>
        <w:pStyle w:val="ListParagraph"/>
        <w:numPr>
          <w:ilvl w:val="0"/>
          <w:numId w:val="1"/>
        </w:numPr>
        <w:jc w:val="both"/>
        <w:rPr>
          <w:rFonts w:ascii="Times New Roman" w:hAnsi="Times New Roman" w:cs="Times New Roman"/>
          <w:b/>
          <w:sz w:val="24"/>
          <w:szCs w:val="24"/>
        </w:rPr>
      </w:pPr>
      <w:r w:rsidRPr="007D67E0">
        <w:rPr>
          <w:rFonts w:ascii="Times New Roman" w:hAnsi="Times New Roman" w:cs="Times New Roman"/>
          <w:b/>
          <w:sz w:val="24"/>
          <w:szCs w:val="24"/>
        </w:rPr>
        <w:t>The storage hierarchy</w:t>
      </w:r>
    </w:p>
    <w:p w:rsidR="00200CEB" w:rsidRPr="00200CEB" w:rsidRDefault="00200CEB" w:rsidP="00200CEB">
      <w:pPr>
        <w:spacing w:after="240" w:line="332" w:lineRule="atLeast"/>
        <w:ind w:left="720"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color w:val="000000"/>
          <w:sz w:val="24"/>
          <w:szCs w:val="21"/>
        </w:rPr>
        <w:t>Databases are stored in file formats, which contain records. At physical level, the actual data is stored in electromagnetic format on some device. These storage devices can be broadly categorized into three types −</w:t>
      </w:r>
    </w:p>
    <w:p w:rsidR="00200CEB" w:rsidRPr="00200CEB" w:rsidRDefault="00200CEB" w:rsidP="00200CEB">
      <w:pPr>
        <w:spacing w:after="0" w:line="240" w:lineRule="auto"/>
        <w:jc w:val="center"/>
        <w:rPr>
          <w:rFonts w:ascii="Times New Roman" w:eastAsia="Times New Roman" w:hAnsi="Times New Roman" w:cs="Times New Roman"/>
          <w:sz w:val="32"/>
          <w:szCs w:val="24"/>
        </w:rPr>
      </w:pPr>
      <w:r w:rsidRPr="00200CEB">
        <w:rPr>
          <w:rFonts w:ascii="Times New Roman" w:eastAsia="Times New Roman" w:hAnsi="Times New Roman" w:cs="Times New Roman"/>
          <w:noProof/>
          <w:sz w:val="32"/>
          <w:szCs w:val="24"/>
        </w:rPr>
        <w:drawing>
          <wp:inline distT="0" distB="0" distL="0" distR="0">
            <wp:extent cx="3445119" cy="1686946"/>
            <wp:effectExtent l="19050" t="0" r="0" b="0"/>
            <wp:docPr id="4" name="Picture 4"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Types"/>
                    <pic:cNvPicPr>
                      <a:picLocks noChangeAspect="1" noChangeArrowheads="1"/>
                    </pic:cNvPicPr>
                  </pic:nvPicPr>
                  <pic:blipFill>
                    <a:blip r:embed="rId9"/>
                    <a:srcRect/>
                    <a:stretch>
                      <a:fillRect/>
                    </a:stretch>
                  </pic:blipFill>
                  <pic:spPr bwMode="auto">
                    <a:xfrm>
                      <a:off x="0" y="0"/>
                      <a:ext cx="3446056" cy="1687405"/>
                    </a:xfrm>
                    <a:prstGeom prst="rect">
                      <a:avLst/>
                    </a:prstGeom>
                    <a:noFill/>
                    <a:ln w="9525">
                      <a:noFill/>
                      <a:miter lim="800000"/>
                      <a:headEnd/>
                      <a:tailEnd/>
                    </a:ln>
                  </pic:spPr>
                </pic:pic>
              </a:graphicData>
            </a:graphic>
          </wp:inline>
        </w:drawing>
      </w:r>
    </w:p>
    <w:p w:rsidR="00200CEB" w:rsidRPr="00200CEB" w:rsidRDefault="00200CEB" w:rsidP="00200CEB">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Primary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200CEB" w:rsidRPr="00200CEB" w:rsidRDefault="00200CEB" w:rsidP="00200CEB">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Secondary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7D67E0" w:rsidRDefault="00200CEB" w:rsidP="007D67E0">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Tertiary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7D67E0" w:rsidRDefault="007D67E0" w:rsidP="007D67E0">
      <w:pPr>
        <w:spacing w:after="240" w:line="332" w:lineRule="atLeast"/>
        <w:ind w:right="48"/>
        <w:jc w:val="both"/>
        <w:rPr>
          <w:rFonts w:ascii="Times New Roman" w:eastAsia="Times New Roman" w:hAnsi="Times New Roman" w:cs="Times New Roman"/>
          <w:color w:val="000000"/>
          <w:sz w:val="24"/>
          <w:szCs w:val="21"/>
        </w:rPr>
      </w:pPr>
    </w:p>
    <w:p w:rsidR="007D67E0" w:rsidRPr="00200CEB" w:rsidRDefault="007D67E0" w:rsidP="007D67E0">
      <w:pPr>
        <w:spacing w:after="240" w:line="332" w:lineRule="atLeast"/>
        <w:ind w:right="48"/>
        <w:jc w:val="both"/>
        <w:rPr>
          <w:rFonts w:ascii="Times New Roman" w:eastAsia="Times New Roman" w:hAnsi="Times New Roman" w:cs="Times New Roman"/>
          <w:color w:val="000000"/>
          <w:sz w:val="24"/>
          <w:szCs w:val="21"/>
        </w:rPr>
      </w:pPr>
    </w:p>
    <w:p w:rsidR="00922605" w:rsidRPr="007D67E0" w:rsidRDefault="00922605" w:rsidP="006E7885">
      <w:pPr>
        <w:pStyle w:val="ListParagraph"/>
        <w:numPr>
          <w:ilvl w:val="0"/>
          <w:numId w:val="1"/>
        </w:numPr>
        <w:jc w:val="both"/>
        <w:rPr>
          <w:rFonts w:ascii="Times New Roman" w:hAnsi="Times New Roman" w:cs="Times New Roman"/>
          <w:b/>
          <w:sz w:val="24"/>
          <w:szCs w:val="24"/>
        </w:rPr>
      </w:pPr>
      <w:r w:rsidRPr="007D67E0">
        <w:rPr>
          <w:rFonts w:ascii="Times New Roman" w:hAnsi="Times New Roman" w:cs="Times New Roman"/>
          <w:b/>
          <w:sz w:val="24"/>
          <w:szCs w:val="24"/>
        </w:rPr>
        <w:t>Buffer management</w:t>
      </w:r>
    </w:p>
    <w:p w:rsidR="007D67E0" w:rsidRDefault="007D67E0" w:rsidP="007D67E0">
      <w:pPr>
        <w:pStyle w:val="ListParagraph"/>
        <w:jc w:val="both"/>
        <w:rPr>
          <w:rFonts w:ascii="Times New Roman" w:hAnsi="Times New Roman" w:cs="Times New Roman"/>
          <w:sz w:val="24"/>
          <w:szCs w:val="24"/>
        </w:rPr>
      </w:pPr>
    </w:p>
    <w:p w:rsidR="007D67E0" w:rsidRDefault="007D67E0" w:rsidP="007D67E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373" cy="1564003"/>
            <wp:effectExtent l="19050" t="0" r="732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935488" cy="1568875"/>
                    </a:xfrm>
                    <a:prstGeom prst="rect">
                      <a:avLst/>
                    </a:prstGeom>
                    <a:noFill/>
                    <a:ln w="9525">
                      <a:noFill/>
                      <a:miter lim="800000"/>
                      <a:headEnd/>
                      <a:tailEnd/>
                    </a:ln>
                  </pic:spPr>
                </pic:pic>
              </a:graphicData>
            </a:graphic>
          </wp:inline>
        </w:drawing>
      </w:r>
    </w:p>
    <w:p w:rsidR="007D67E0" w:rsidRPr="007D67E0" w:rsidRDefault="007D67E0" w:rsidP="007D67E0">
      <w:pPr>
        <w:pStyle w:val="ListParagraph"/>
        <w:jc w:val="both"/>
        <w:rPr>
          <w:rFonts w:ascii="Times New Roman" w:hAnsi="Times New Roman" w:cs="Times New Roman"/>
          <w:sz w:val="28"/>
          <w:szCs w:val="24"/>
        </w:rPr>
      </w:pPr>
      <w:r w:rsidRPr="007D67E0">
        <w:rPr>
          <w:rFonts w:ascii="Times New Roman" w:hAnsi="Times New Roman" w:cs="Times New Roman"/>
          <w:sz w:val="24"/>
        </w:rPr>
        <w:t>Data must be in RAM for DBMS to operate on it. Buffer M</w:t>
      </w:r>
      <w:r>
        <w:rPr>
          <w:rFonts w:ascii="Times New Roman" w:hAnsi="Times New Roman" w:cs="Times New Roman"/>
          <w:sz w:val="24"/>
        </w:rPr>
        <w:t>ana</w:t>
      </w:r>
      <w:r w:rsidRPr="007D67E0">
        <w:rPr>
          <w:rFonts w:ascii="Times New Roman" w:hAnsi="Times New Roman" w:cs="Times New Roman"/>
          <w:sz w:val="24"/>
        </w:rPr>
        <w:t>g</w:t>
      </w:r>
      <w:r>
        <w:rPr>
          <w:rFonts w:ascii="Times New Roman" w:hAnsi="Times New Roman" w:cs="Times New Roman"/>
          <w:sz w:val="24"/>
        </w:rPr>
        <w:t>e</w:t>
      </w:r>
      <w:r w:rsidRPr="007D67E0">
        <w:rPr>
          <w:rFonts w:ascii="Times New Roman" w:hAnsi="Times New Roman" w:cs="Times New Roman"/>
          <w:sz w:val="24"/>
        </w:rPr>
        <w:t>r hides the fact that not all data is in RAM.</w:t>
      </w:r>
    </w:p>
    <w:p w:rsidR="007D67E0" w:rsidRDefault="007D67E0" w:rsidP="007D67E0">
      <w:pPr>
        <w:pStyle w:val="ListParagraph"/>
        <w:jc w:val="both"/>
        <w:rPr>
          <w:rFonts w:ascii="Times New Roman" w:hAnsi="Times New Roman" w:cs="Times New Roman"/>
          <w:sz w:val="24"/>
          <w:szCs w:val="24"/>
        </w:rPr>
      </w:pPr>
    </w:p>
    <w:p w:rsidR="0092260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 xml:space="preserve">Transaction management </w:t>
      </w:r>
    </w:p>
    <w:p w:rsidR="00D47A6F" w:rsidRPr="006E7885" w:rsidRDefault="00D47A6F" w:rsidP="00D47A6F">
      <w:pPr>
        <w:pStyle w:val="ListParagraph"/>
        <w:jc w:val="both"/>
        <w:rPr>
          <w:rFonts w:ascii="Times New Roman" w:hAnsi="Times New Roman" w:cs="Times New Roman"/>
          <w:sz w:val="24"/>
          <w:szCs w:val="24"/>
        </w:rPr>
      </w:pP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Data updates</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Data caching</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Transaction roll back (undo) and roll forward</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 xml:space="preserve">Check pointing, shadow paging </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Recovery schemes (WAL: Write Ahead Logging Protocol)</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Failure with loss of non-volatile storage (General Concepts)</w:t>
      </w:r>
    </w:p>
    <w:p w:rsidR="00922605" w:rsidRPr="006E7885" w:rsidRDefault="00922605" w:rsidP="006E7885">
      <w:pPr>
        <w:pStyle w:val="ListParagraph"/>
        <w:numPr>
          <w:ilvl w:val="0"/>
          <w:numId w:val="1"/>
        </w:numPr>
        <w:jc w:val="both"/>
        <w:rPr>
          <w:rFonts w:ascii="Times New Roman" w:hAnsi="Times New Roman" w:cs="Times New Roman"/>
          <w:sz w:val="24"/>
          <w:szCs w:val="24"/>
        </w:rPr>
      </w:pPr>
      <w:r w:rsidRPr="006E7885">
        <w:rPr>
          <w:rFonts w:ascii="Times New Roman" w:hAnsi="Times New Roman" w:cs="Times New Roman"/>
          <w:sz w:val="24"/>
          <w:szCs w:val="24"/>
        </w:rPr>
        <w:t xml:space="preserve">Recovery in multi-database  </w:t>
      </w:r>
    </w:p>
    <w:sectPr w:rsidR="00922605" w:rsidRPr="006E7885" w:rsidSect="00D47A6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98B" w:rsidRDefault="0065398B" w:rsidP="00922605">
      <w:pPr>
        <w:spacing w:after="0" w:line="240" w:lineRule="auto"/>
      </w:pPr>
      <w:r>
        <w:separator/>
      </w:r>
    </w:p>
  </w:endnote>
  <w:endnote w:type="continuationSeparator" w:id="1">
    <w:p w:rsidR="0065398B" w:rsidRDefault="0065398B" w:rsidP="00922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98B" w:rsidRDefault="0065398B" w:rsidP="00922605">
      <w:pPr>
        <w:spacing w:after="0" w:line="240" w:lineRule="auto"/>
      </w:pPr>
      <w:r>
        <w:separator/>
      </w:r>
    </w:p>
  </w:footnote>
  <w:footnote w:type="continuationSeparator" w:id="1">
    <w:p w:rsidR="0065398B" w:rsidRDefault="0065398B" w:rsidP="00922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05" w:rsidRDefault="00922605">
    <w:pPr>
      <w:pStyle w:val="Header"/>
    </w:pPr>
    <w:r>
      <w:t>Theory assignment#9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547A"/>
    <w:multiLevelType w:val="multilevel"/>
    <w:tmpl w:val="30548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0179D"/>
    <w:multiLevelType w:val="multilevel"/>
    <w:tmpl w:val="311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2605"/>
    <w:rsid w:val="00200CEB"/>
    <w:rsid w:val="003C6B43"/>
    <w:rsid w:val="004019DB"/>
    <w:rsid w:val="0065398B"/>
    <w:rsid w:val="006E7885"/>
    <w:rsid w:val="007D67E0"/>
    <w:rsid w:val="00922605"/>
    <w:rsid w:val="00B951D5"/>
    <w:rsid w:val="00D47A6F"/>
    <w:rsid w:val="00EE3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43"/>
  </w:style>
  <w:style w:type="paragraph" w:styleId="Heading4">
    <w:name w:val="heading 4"/>
    <w:basedOn w:val="Normal"/>
    <w:link w:val="Heading4Char"/>
    <w:uiPriority w:val="9"/>
    <w:qFormat/>
    <w:rsid w:val="00401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26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605"/>
  </w:style>
  <w:style w:type="paragraph" w:styleId="Footer">
    <w:name w:val="footer"/>
    <w:basedOn w:val="Normal"/>
    <w:link w:val="FooterChar"/>
    <w:uiPriority w:val="99"/>
    <w:semiHidden/>
    <w:unhideWhenUsed/>
    <w:rsid w:val="009226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605"/>
  </w:style>
  <w:style w:type="paragraph" w:styleId="ListParagraph">
    <w:name w:val="List Paragraph"/>
    <w:basedOn w:val="Normal"/>
    <w:uiPriority w:val="34"/>
    <w:qFormat/>
    <w:rsid w:val="00922605"/>
    <w:pPr>
      <w:ind w:left="720"/>
      <w:contextualSpacing/>
    </w:pPr>
  </w:style>
  <w:style w:type="paragraph" w:styleId="NormalWeb">
    <w:name w:val="Normal (Web)"/>
    <w:basedOn w:val="Normal"/>
    <w:uiPriority w:val="99"/>
    <w:semiHidden/>
    <w:unhideWhenUsed/>
    <w:rsid w:val="006E7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885"/>
  </w:style>
  <w:style w:type="character" w:customStyle="1" w:styleId="glossaryterm">
    <w:name w:val="glossaryterm"/>
    <w:basedOn w:val="DefaultParagraphFont"/>
    <w:rsid w:val="006E7885"/>
  </w:style>
  <w:style w:type="character" w:customStyle="1" w:styleId="bold">
    <w:name w:val="bold"/>
    <w:basedOn w:val="DefaultParagraphFont"/>
    <w:rsid w:val="006E7885"/>
  </w:style>
  <w:style w:type="paragraph" w:styleId="BalloonText">
    <w:name w:val="Balloon Text"/>
    <w:basedOn w:val="Normal"/>
    <w:link w:val="BalloonTextChar"/>
    <w:uiPriority w:val="99"/>
    <w:semiHidden/>
    <w:unhideWhenUsed/>
    <w:rsid w:val="006E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85"/>
    <w:rPr>
      <w:rFonts w:ascii="Tahoma" w:hAnsi="Tahoma" w:cs="Tahoma"/>
      <w:sz w:val="16"/>
      <w:szCs w:val="16"/>
    </w:rPr>
  </w:style>
  <w:style w:type="character" w:customStyle="1" w:styleId="Heading4Char">
    <w:name w:val="Heading 4 Char"/>
    <w:basedOn w:val="DefaultParagraphFont"/>
    <w:link w:val="Heading4"/>
    <w:uiPriority w:val="9"/>
    <w:rsid w:val="004019DB"/>
    <w:rPr>
      <w:rFonts w:ascii="Times New Roman" w:eastAsia="Times New Roman" w:hAnsi="Times New Roman" w:cs="Times New Roman"/>
      <w:b/>
      <w:bCs/>
      <w:sz w:val="24"/>
      <w:szCs w:val="24"/>
    </w:rPr>
  </w:style>
  <w:style w:type="paragraph" w:customStyle="1" w:styleId="bp">
    <w:name w:val="bp"/>
    <w:basedOn w:val="Normal"/>
    <w:rsid w:val="00401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9DB"/>
    <w:rPr>
      <w:color w:val="0000FF"/>
      <w:u w:val="single"/>
    </w:rPr>
  </w:style>
  <w:style w:type="table" w:styleId="TableGrid">
    <w:name w:val="Table Grid"/>
    <w:basedOn w:val="TableNormal"/>
    <w:uiPriority w:val="59"/>
    <w:rsid w:val="00D47A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3776693">
      <w:bodyDiv w:val="1"/>
      <w:marLeft w:val="0"/>
      <w:marRight w:val="0"/>
      <w:marTop w:val="0"/>
      <w:marBottom w:val="0"/>
      <w:divBdr>
        <w:top w:val="none" w:sz="0" w:space="0" w:color="auto"/>
        <w:left w:val="none" w:sz="0" w:space="0" w:color="auto"/>
        <w:bottom w:val="none" w:sz="0" w:space="0" w:color="auto"/>
        <w:right w:val="none" w:sz="0" w:space="0" w:color="auto"/>
      </w:divBdr>
    </w:div>
    <w:div w:id="1233933785">
      <w:bodyDiv w:val="1"/>
      <w:marLeft w:val="0"/>
      <w:marRight w:val="0"/>
      <w:marTop w:val="0"/>
      <w:marBottom w:val="0"/>
      <w:divBdr>
        <w:top w:val="none" w:sz="0" w:space="0" w:color="auto"/>
        <w:left w:val="none" w:sz="0" w:space="0" w:color="auto"/>
        <w:bottom w:val="none" w:sz="0" w:space="0" w:color="auto"/>
        <w:right w:val="none" w:sz="0" w:space="0" w:color="auto"/>
      </w:divBdr>
    </w:div>
    <w:div w:id="18548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2015-10-01T06:06:00Z</dcterms:created>
  <dcterms:modified xsi:type="dcterms:W3CDTF">2015-10-01T06:45:00Z</dcterms:modified>
</cp:coreProperties>
</file>