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DE1" w:rsidRPr="008D5019" w:rsidRDefault="00872DE1" w:rsidP="00872DE1">
      <w:pPr>
        <w:jc w:val="center"/>
        <w:rPr>
          <w:rFonts w:ascii="Stencil" w:hAnsi="Stencil"/>
          <w:b/>
          <w:sz w:val="36"/>
        </w:rPr>
      </w:pPr>
      <w:r w:rsidRPr="008D5019">
        <w:rPr>
          <w:rFonts w:ascii="Stencil" w:hAnsi="Stencil"/>
          <w:b/>
          <w:sz w:val="36"/>
        </w:rPr>
        <w:t>ST. XAVIER’S COLLEGE</w:t>
      </w:r>
    </w:p>
    <w:p w:rsidR="00872DE1" w:rsidRPr="00E80E6A" w:rsidRDefault="00872DE1" w:rsidP="00872DE1">
      <w:pPr>
        <w:jc w:val="center"/>
        <w:rPr>
          <w:b/>
        </w:rPr>
      </w:pPr>
      <w:r w:rsidRPr="00E80E6A">
        <w:rPr>
          <w:b/>
        </w:rPr>
        <w:t xml:space="preserve">(Affiliated to </w:t>
      </w:r>
      <w:proofErr w:type="spellStart"/>
      <w:r w:rsidRPr="00E80E6A">
        <w:rPr>
          <w:b/>
        </w:rPr>
        <w:t>Tribhuvan</w:t>
      </w:r>
      <w:proofErr w:type="spellEnd"/>
      <w:r w:rsidRPr="00E80E6A">
        <w:rPr>
          <w:b/>
        </w:rPr>
        <w:t xml:space="preserve"> University)</w:t>
      </w:r>
    </w:p>
    <w:p w:rsidR="00872DE1" w:rsidRDefault="00872DE1" w:rsidP="00872DE1">
      <w:pPr>
        <w:jc w:val="center"/>
      </w:pPr>
      <w:proofErr w:type="spellStart"/>
      <w:r w:rsidRPr="00E80E6A">
        <w:t>Maitighar</w:t>
      </w:r>
      <w:proofErr w:type="spellEnd"/>
      <w:r w:rsidRPr="00E80E6A">
        <w:t>, Kathmandu</w:t>
      </w:r>
    </w:p>
    <w:p w:rsidR="00872DE1" w:rsidRPr="00E80E6A" w:rsidRDefault="00872DE1" w:rsidP="00872DE1">
      <w:pPr>
        <w:jc w:val="center"/>
      </w:pPr>
    </w:p>
    <w:p w:rsidR="00872DE1" w:rsidRDefault="00872DE1" w:rsidP="00872DE1">
      <w:pPr>
        <w:jc w:val="center"/>
      </w:pPr>
      <w:r w:rsidRPr="00E80E6A">
        <w:rPr>
          <w:noProof/>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872DE1" w:rsidRPr="00E80E6A" w:rsidRDefault="00872DE1" w:rsidP="00872DE1">
      <w:pPr>
        <w:jc w:val="center"/>
      </w:pPr>
    </w:p>
    <w:p w:rsidR="00872DE1" w:rsidRPr="00E80E6A" w:rsidRDefault="00872DE1" w:rsidP="00872DE1">
      <w:pPr>
        <w:jc w:val="center"/>
        <w:rPr>
          <w:b/>
        </w:rPr>
      </w:pPr>
      <w:r w:rsidRPr="00E80E6A">
        <w:rPr>
          <w:b/>
        </w:rPr>
        <w:t>Database Management System</w:t>
      </w:r>
    </w:p>
    <w:p w:rsidR="00872DE1" w:rsidRPr="00E80E6A" w:rsidRDefault="00872DE1" w:rsidP="00872DE1">
      <w:pPr>
        <w:jc w:val="center"/>
        <w:rPr>
          <w:b/>
        </w:rPr>
      </w:pPr>
      <w:r>
        <w:rPr>
          <w:b/>
        </w:rPr>
        <w:t>Lab Assignment #</w:t>
      </w:r>
    </w:p>
    <w:p w:rsidR="00872DE1" w:rsidRDefault="00872DE1" w:rsidP="00872DE1">
      <w:pPr>
        <w:jc w:val="center"/>
        <w:rPr>
          <w:b/>
        </w:rPr>
      </w:pPr>
    </w:p>
    <w:p w:rsidR="00872DE1" w:rsidRPr="00E80E6A" w:rsidRDefault="00872DE1" w:rsidP="00872DE1">
      <w:pPr>
        <w:jc w:val="center"/>
        <w:rPr>
          <w:b/>
        </w:rPr>
      </w:pPr>
    </w:p>
    <w:p w:rsidR="00872DE1" w:rsidRPr="00E80E6A" w:rsidRDefault="00872DE1" w:rsidP="00872DE1">
      <w:pPr>
        <w:jc w:val="center"/>
        <w:rPr>
          <w:b/>
        </w:rPr>
      </w:pPr>
      <w:r w:rsidRPr="00E80E6A">
        <w:rPr>
          <w:b/>
        </w:rPr>
        <w:t>Submitted by:</w:t>
      </w:r>
    </w:p>
    <w:p w:rsidR="00872DE1" w:rsidRDefault="008844B6" w:rsidP="00872DE1">
      <w:pPr>
        <w:jc w:val="center"/>
      </w:pPr>
      <w:proofErr w:type="spellStart"/>
      <w:r>
        <w:t>Divya</w:t>
      </w:r>
      <w:proofErr w:type="spellEnd"/>
      <w:r>
        <w:t xml:space="preserve"> </w:t>
      </w:r>
      <w:proofErr w:type="spellStart"/>
      <w:r>
        <w:t>Jyoti</w:t>
      </w:r>
      <w:proofErr w:type="spellEnd"/>
      <w:r>
        <w:t xml:space="preserve"> </w:t>
      </w:r>
      <w:proofErr w:type="spellStart"/>
      <w:r>
        <w:t>Pokharel</w:t>
      </w:r>
      <w:proofErr w:type="spellEnd"/>
      <w:r>
        <w:br/>
        <w:t>013BSCCSIT019</w:t>
      </w:r>
    </w:p>
    <w:p w:rsidR="00872DE1" w:rsidRDefault="00872DE1" w:rsidP="00872DE1">
      <w:pPr>
        <w:jc w:val="center"/>
      </w:pPr>
    </w:p>
    <w:p w:rsidR="00872DE1" w:rsidRPr="00E80E6A" w:rsidRDefault="00872DE1" w:rsidP="00872DE1">
      <w:pPr>
        <w:jc w:val="center"/>
      </w:pPr>
    </w:p>
    <w:p w:rsidR="00872DE1" w:rsidRPr="00E80E6A" w:rsidRDefault="00872DE1" w:rsidP="00872DE1">
      <w:pPr>
        <w:jc w:val="center"/>
        <w:rPr>
          <w:b/>
        </w:rPr>
      </w:pPr>
      <w:r w:rsidRPr="00E80E6A">
        <w:rPr>
          <w:b/>
        </w:rPr>
        <w:t>Submitted to:</w:t>
      </w:r>
    </w:p>
    <w:tbl>
      <w:tblPr>
        <w:tblStyle w:val="TableGrid"/>
        <w:tblW w:w="0" w:type="auto"/>
        <w:tblInd w:w="1548" w:type="dxa"/>
        <w:tblLook w:val="04A0"/>
      </w:tblPr>
      <w:tblGrid>
        <w:gridCol w:w="3508"/>
        <w:gridCol w:w="3273"/>
      </w:tblGrid>
      <w:tr w:rsidR="00872DE1" w:rsidRPr="00E80E6A" w:rsidTr="0059403F">
        <w:trPr>
          <w:trHeight w:val="1200"/>
        </w:trPr>
        <w:tc>
          <w:tcPr>
            <w:tcW w:w="3508" w:type="dxa"/>
            <w:vAlign w:val="center"/>
          </w:tcPr>
          <w:p w:rsidR="00872DE1" w:rsidRPr="00E80E6A" w:rsidRDefault="00872DE1" w:rsidP="0059403F">
            <w:pPr>
              <w:rPr>
                <w:b/>
              </w:rPr>
            </w:pPr>
            <w:proofErr w:type="spellStart"/>
            <w:r w:rsidRPr="00E80E6A">
              <w:rPr>
                <w:b/>
              </w:rPr>
              <w:t>Er</w:t>
            </w:r>
            <w:proofErr w:type="spellEnd"/>
            <w:r w:rsidRPr="00E80E6A">
              <w:rPr>
                <w:b/>
              </w:rPr>
              <w:t>. Sanjay Kumar Yadav</w:t>
            </w:r>
          </w:p>
          <w:p w:rsidR="00872DE1" w:rsidRPr="00E80E6A" w:rsidRDefault="00872DE1" w:rsidP="0059403F">
            <w:r w:rsidRPr="00E80E6A">
              <w:t>Lecturer</w:t>
            </w:r>
          </w:p>
          <w:p w:rsidR="00872DE1" w:rsidRPr="00E80E6A" w:rsidRDefault="00872DE1" w:rsidP="0059403F">
            <w:r w:rsidRPr="00E80E6A">
              <w:t>St. Xavier’s College</w:t>
            </w:r>
          </w:p>
        </w:tc>
        <w:tc>
          <w:tcPr>
            <w:tcW w:w="3273" w:type="dxa"/>
          </w:tcPr>
          <w:p w:rsidR="00872DE1" w:rsidRPr="00E80E6A" w:rsidRDefault="00872DE1" w:rsidP="0059403F"/>
        </w:tc>
      </w:tr>
    </w:tbl>
    <w:p w:rsidR="00872DE1" w:rsidRDefault="00872DE1" w:rsidP="00872DE1">
      <w:pPr>
        <w:spacing w:before="240"/>
        <w:rPr>
          <w:b/>
        </w:rPr>
      </w:pPr>
    </w:p>
    <w:p w:rsidR="00872DE1" w:rsidRDefault="00872DE1" w:rsidP="00872DE1">
      <w:pPr>
        <w:spacing w:before="240"/>
        <w:rPr>
          <w:b/>
        </w:rPr>
      </w:pPr>
    </w:p>
    <w:p w:rsidR="00872DE1" w:rsidRPr="00E80E6A" w:rsidRDefault="00872DE1" w:rsidP="00872DE1">
      <w:pPr>
        <w:spacing w:before="240"/>
        <w:rPr>
          <w:b/>
        </w:rPr>
      </w:pPr>
    </w:p>
    <w:p w:rsidR="00872DE1" w:rsidRPr="00E80E6A" w:rsidRDefault="00872DE1" w:rsidP="00872DE1">
      <w:pPr>
        <w:spacing w:before="240"/>
        <w:jc w:val="center"/>
      </w:pPr>
      <w:r w:rsidRPr="00E80E6A">
        <w:rPr>
          <w:b/>
        </w:rPr>
        <w:t xml:space="preserve">Date of Submission: </w:t>
      </w:r>
      <w:r>
        <w:t>October 29</w:t>
      </w:r>
      <w:r w:rsidRPr="00E80E6A">
        <w:t>, 2015</w:t>
      </w:r>
    </w:p>
    <w:p w:rsidR="0071241A" w:rsidRPr="00E07089" w:rsidRDefault="00872DE1" w:rsidP="00E07089">
      <w:pPr>
        <w:pStyle w:val="Heading1"/>
        <w:jc w:val="center"/>
      </w:pPr>
      <w:r>
        <w:br w:type="column"/>
      </w:r>
      <w:r w:rsidR="00E07089" w:rsidRPr="00E07089">
        <w:lastRenderedPageBreak/>
        <w:t>Transaction Management</w:t>
      </w:r>
    </w:p>
    <w:p w:rsidR="00E07089" w:rsidRDefault="00E07089" w:rsidP="00E07089">
      <w:pPr>
        <w:pStyle w:val="Heading2"/>
      </w:pPr>
      <w:r w:rsidRPr="00E07089">
        <w:t>Introduction</w:t>
      </w:r>
    </w:p>
    <w:p w:rsidR="00E07089" w:rsidRPr="00E07089" w:rsidRDefault="00E07089" w:rsidP="00E07089"/>
    <w:p w:rsidR="00E07089" w:rsidRPr="00E07089" w:rsidRDefault="00E07089" w:rsidP="00E07089">
      <w:r w:rsidRPr="00E07089">
        <w:t>A transaction is an event which occurs on the database. Generally a transaction reads a value from the database or writes a value to the database. If you have any concept of Operating Systems, then we can say that a transaction is analogous to processes.</w:t>
      </w:r>
    </w:p>
    <w:p w:rsidR="00E07089" w:rsidRPr="00E07089" w:rsidRDefault="00E07089" w:rsidP="00E07089">
      <w:r w:rsidRPr="00E07089">
        <w:t xml:space="preserve">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w:t>
      </w:r>
      <w:proofErr w:type="spellStart"/>
      <w:r w:rsidRPr="00E07089">
        <w:t>the</w:t>
      </w:r>
      <w:r w:rsidRPr="00E07089">
        <w:rPr>
          <w:rStyle w:val="Strong"/>
          <w:b w:val="0"/>
          <w:bCs w:val="0"/>
        </w:rPr>
        <w:t>Before</w:t>
      </w:r>
      <w:proofErr w:type="spellEnd"/>
      <w:r w:rsidRPr="00E07089">
        <w:rPr>
          <w:rStyle w:val="Strong"/>
          <w:b w:val="0"/>
          <w:bCs w:val="0"/>
        </w:rPr>
        <w:t xml:space="preserve"> Image</w:t>
      </w:r>
      <w:r w:rsidRPr="00E07089">
        <w:rPr>
          <w:rStyle w:val="apple-converted-space"/>
        </w:rPr>
        <w:t> </w:t>
      </w:r>
      <w:r w:rsidRPr="00E07089">
        <w:t>or</w:t>
      </w:r>
      <w:r w:rsidRPr="00E07089">
        <w:rPr>
          <w:rStyle w:val="apple-converted-space"/>
        </w:rPr>
        <w:t> </w:t>
      </w:r>
      <w:r w:rsidRPr="00E07089">
        <w:rPr>
          <w:rStyle w:val="Strong"/>
          <w:b w:val="0"/>
          <w:bCs w:val="0"/>
        </w:rPr>
        <w:t>BFIM</w:t>
      </w:r>
      <w:r w:rsidRPr="00E07089">
        <w:t>) to an image which exists after the transaction occurred (called the</w:t>
      </w:r>
      <w:r w:rsidRPr="00E07089">
        <w:rPr>
          <w:rStyle w:val="apple-converted-space"/>
        </w:rPr>
        <w:t> </w:t>
      </w:r>
      <w:r w:rsidRPr="00E07089">
        <w:rPr>
          <w:rStyle w:val="Strong"/>
          <w:b w:val="0"/>
          <w:bCs w:val="0"/>
        </w:rPr>
        <w:t>After Image</w:t>
      </w:r>
      <w:r w:rsidRPr="00E07089">
        <w:rPr>
          <w:rStyle w:val="apple-converted-space"/>
        </w:rPr>
        <w:t> </w:t>
      </w:r>
      <w:r w:rsidRPr="00E07089">
        <w:t>or</w:t>
      </w:r>
      <w:r w:rsidRPr="00E07089">
        <w:rPr>
          <w:rStyle w:val="apple-converted-space"/>
        </w:rPr>
        <w:t> </w:t>
      </w:r>
      <w:r w:rsidRPr="00E07089">
        <w:rPr>
          <w:rStyle w:val="Strong"/>
          <w:b w:val="0"/>
          <w:bCs w:val="0"/>
        </w:rPr>
        <w:t>AFIM</w:t>
      </w:r>
      <w:r w:rsidRPr="00E07089">
        <w:t>).</w:t>
      </w:r>
    </w:p>
    <w:p w:rsidR="00E07089" w:rsidRDefault="00E07089" w:rsidP="00E07089">
      <w:pPr>
        <w:pStyle w:val="Heading1"/>
      </w:pPr>
      <w:r>
        <w:br/>
        <w:t>T</w:t>
      </w:r>
      <w:r w:rsidRPr="00E07089">
        <w:t>ransactions</w:t>
      </w:r>
    </w:p>
    <w:p w:rsidR="00E3597C" w:rsidRDefault="00E3597C" w:rsidP="00E3597C">
      <w:r>
        <w:t>A transaction can be defined as a group of tasks. A single task is the minimum processing unit which cannot be divided further.</w:t>
      </w:r>
    </w:p>
    <w:p w:rsidR="00E3597C" w:rsidRDefault="00E3597C" w:rsidP="00E3597C"/>
    <w:p w:rsidR="00E3597C" w:rsidRDefault="00E3597C" w:rsidP="00E3597C">
      <w:r>
        <w:t>Let’s take an example of a simple transaction. Suppose a bank employee transfers Rs 500 from A's account to B's account. This very simple and small transaction involves several low-level tasks.</w:t>
      </w:r>
    </w:p>
    <w:p w:rsidR="00E3597C" w:rsidRDefault="00E3597C" w:rsidP="00E3597C"/>
    <w:p w:rsidR="00E3597C" w:rsidRDefault="00E3597C" w:rsidP="00E3597C">
      <w:pPr>
        <w:ind w:left="1440"/>
        <w:jc w:val="left"/>
      </w:pPr>
      <w:r>
        <w:t>A’s Account</w:t>
      </w:r>
    </w:p>
    <w:p w:rsidR="00E3597C" w:rsidRDefault="00E3597C" w:rsidP="00E3597C">
      <w:pPr>
        <w:ind w:left="1440"/>
        <w:jc w:val="left"/>
      </w:pPr>
    </w:p>
    <w:p w:rsidR="00E3597C" w:rsidRDefault="00E3597C" w:rsidP="00E3597C">
      <w:pPr>
        <w:ind w:left="1440"/>
        <w:jc w:val="left"/>
      </w:pPr>
      <w:proofErr w:type="spellStart"/>
      <w:r>
        <w:t>Open_</w:t>
      </w:r>
      <w:proofErr w:type="gramStart"/>
      <w:r>
        <w:t>Account</w:t>
      </w:r>
      <w:proofErr w:type="spellEnd"/>
      <w:r>
        <w:t>(</w:t>
      </w:r>
      <w:proofErr w:type="gramEnd"/>
      <w:r>
        <w:t>A)</w:t>
      </w:r>
    </w:p>
    <w:p w:rsidR="00E3597C" w:rsidRDefault="00E3597C" w:rsidP="00E3597C">
      <w:pPr>
        <w:ind w:left="1440"/>
        <w:jc w:val="left"/>
      </w:pPr>
      <w:proofErr w:type="spellStart"/>
      <w:r>
        <w:t>Old_Balance</w:t>
      </w:r>
      <w:proofErr w:type="spellEnd"/>
      <w:r>
        <w:t xml:space="preserve"> = </w:t>
      </w:r>
      <w:proofErr w:type="spellStart"/>
      <w:r>
        <w:t>A.balance</w:t>
      </w:r>
      <w:proofErr w:type="spellEnd"/>
    </w:p>
    <w:p w:rsidR="00E3597C" w:rsidRDefault="00E3597C" w:rsidP="00E3597C">
      <w:pPr>
        <w:ind w:left="1440"/>
        <w:jc w:val="left"/>
      </w:pPr>
      <w:proofErr w:type="spellStart"/>
      <w:r>
        <w:t>New_Balance</w:t>
      </w:r>
      <w:proofErr w:type="spellEnd"/>
      <w:r>
        <w:t xml:space="preserve"> = </w:t>
      </w:r>
      <w:proofErr w:type="spellStart"/>
      <w:r>
        <w:t>Old_Balance</w:t>
      </w:r>
      <w:proofErr w:type="spellEnd"/>
      <w:r>
        <w:t xml:space="preserve"> - 500</w:t>
      </w:r>
    </w:p>
    <w:p w:rsidR="00E3597C" w:rsidRDefault="00E3597C" w:rsidP="00E3597C">
      <w:pPr>
        <w:ind w:left="1440"/>
        <w:jc w:val="left"/>
      </w:pPr>
      <w:proofErr w:type="spellStart"/>
      <w:r>
        <w:t>A.balance</w:t>
      </w:r>
      <w:proofErr w:type="spellEnd"/>
      <w:r>
        <w:t xml:space="preserve"> = </w:t>
      </w:r>
      <w:proofErr w:type="spellStart"/>
      <w:r>
        <w:t>New_Balance</w:t>
      </w:r>
      <w:proofErr w:type="spellEnd"/>
    </w:p>
    <w:p w:rsidR="00E3597C" w:rsidRDefault="00E3597C" w:rsidP="00E3597C">
      <w:pPr>
        <w:ind w:left="1440"/>
        <w:jc w:val="left"/>
      </w:pPr>
      <w:proofErr w:type="spellStart"/>
      <w:r>
        <w:t>Close_</w:t>
      </w:r>
      <w:proofErr w:type="gramStart"/>
      <w:r>
        <w:t>Account</w:t>
      </w:r>
      <w:proofErr w:type="spellEnd"/>
      <w:r>
        <w:t>(</w:t>
      </w:r>
      <w:proofErr w:type="gramEnd"/>
      <w:r>
        <w:t>A)</w:t>
      </w:r>
    </w:p>
    <w:p w:rsidR="00E3597C" w:rsidRDefault="00E3597C" w:rsidP="00E3597C">
      <w:pPr>
        <w:ind w:left="1440"/>
        <w:jc w:val="left"/>
      </w:pPr>
      <w:r>
        <w:t>B’s Account</w:t>
      </w:r>
    </w:p>
    <w:p w:rsidR="00E3597C" w:rsidRDefault="00E3597C" w:rsidP="00E3597C">
      <w:pPr>
        <w:ind w:left="1440"/>
        <w:jc w:val="left"/>
      </w:pPr>
    </w:p>
    <w:p w:rsidR="00E3597C" w:rsidRDefault="00E3597C" w:rsidP="00E3597C"/>
    <w:p w:rsidR="00E3597C" w:rsidRDefault="00E3597C" w:rsidP="00E3597C">
      <w:pPr>
        <w:ind w:left="1440"/>
      </w:pPr>
      <w:proofErr w:type="spellStart"/>
      <w:r>
        <w:t>Open_</w:t>
      </w:r>
      <w:proofErr w:type="gramStart"/>
      <w:r>
        <w:t>Account</w:t>
      </w:r>
      <w:proofErr w:type="spellEnd"/>
      <w:r>
        <w:t>(</w:t>
      </w:r>
      <w:proofErr w:type="gramEnd"/>
      <w:r>
        <w:t>B)</w:t>
      </w:r>
    </w:p>
    <w:p w:rsidR="00E3597C" w:rsidRDefault="00E3597C" w:rsidP="00E3597C">
      <w:pPr>
        <w:ind w:left="1440"/>
      </w:pPr>
      <w:proofErr w:type="spellStart"/>
      <w:r>
        <w:t>Old_Balance</w:t>
      </w:r>
      <w:proofErr w:type="spellEnd"/>
      <w:r>
        <w:t xml:space="preserve"> = </w:t>
      </w:r>
      <w:proofErr w:type="spellStart"/>
      <w:r>
        <w:t>B.balance</w:t>
      </w:r>
      <w:proofErr w:type="spellEnd"/>
    </w:p>
    <w:p w:rsidR="00E3597C" w:rsidRDefault="00E3597C" w:rsidP="00E3597C">
      <w:pPr>
        <w:ind w:left="1440"/>
      </w:pPr>
      <w:proofErr w:type="spellStart"/>
      <w:r>
        <w:t>New_Balance</w:t>
      </w:r>
      <w:proofErr w:type="spellEnd"/>
      <w:r>
        <w:t xml:space="preserve"> = </w:t>
      </w:r>
      <w:proofErr w:type="spellStart"/>
      <w:r>
        <w:t>Old_Balance</w:t>
      </w:r>
      <w:proofErr w:type="spellEnd"/>
      <w:r>
        <w:t xml:space="preserve"> + 500</w:t>
      </w:r>
    </w:p>
    <w:p w:rsidR="00E3597C" w:rsidRDefault="00E3597C" w:rsidP="00E3597C">
      <w:pPr>
        <w:ind w:left="1440"/>
      </w:pPr>
      <w:proofErr w:type="spellStart"/>
      <w:r>
        <w:t>B.balance</w:t>
      </w:r>
      <w:proofErr w:type="spellEnd"/>
      <w:r>
        <w:t xml:space="preserve"> = </w:t>
      </w:r>
      <w:proofErr w:type="spellStart"/>
      <w:r>
        <w:t>New_Balance</w:t>
      </w:r>
      <w:proofErr w:type="spellEnd"/>
    </w:p>
    <w:p w:rsidR="00E3597C" w:rsidRPr="00E3597C" w:rsidRDefault="00E3597C" w:rsidP="00E3597C">
      <w:pPr>
        <w:ind w:left="1440"/>
      </w:pPr>
      <w:proofErr w:type="spellStart"/>
      <w:r>
        <w:t>Close_</w:t>
      </w:r>
      <w:proofErr w:type="gramStart"/>
      <w:r>
        <w:t>Account</w:t>
      </w:r>
      <w:proofErr w:type="spellEnd"/>
      <w:r>
        <w:t>(</w:t>
      </w:r>
      <w:proofErr w:type="gramEnd"/>
      <w:r>
        <w:t>B)</w:t>
      </w:r>
    </w:p>
    <w:p w:rsidR="00E3597C" w:rsidRDefault="00E3597C" w:rsidP="00E07089">
      <w:pPr>
        <w:pStyle w:val="Heading2"/>
      </w:pPr>
    </w:p>
    <w:p w:rsidR="00E3597C" w:rsidRDefault="00E3597C" w:rsidP="00E3597C">
      <w:r>
        <w:t xml:space="preserve">A transaction is a very small unit of a program and it may contain several </w:t>
      </w:r>
      <w:proofErr w:type="spellStart"/>
      <w:r>
        <w:t>lowlevel</w:t>
      </w:r>
      <w:proofErr w:type="spellEnd"/>
      <w:r>
        <w:t xml:space="preserve"> tasks. A transaction in a database system must maintain Atomicity, Consistency, Isolation, and Durability − commonly known as ACID properties − in order to ensure accuracy, completeness, and data integrity.</w:t>
      </w:r>
    </w:p>
    <w:p w:rsidR="00E3597C" w:rsidRDefault="00E3597C" w:rsidP="00E3597C"/>
    <w:p w:rsidR="00E3597C" w:rsidRDefault="00E3597C" w:rsidP="00E3597C">
      <w:pPr>
        <w:pStyle w:val="ListParagraph"/>
        <w:numPr>
          <w:ilvl w:val="0"/>
          <w:numId w:val="1"/>
        </w:numPr>
      </w:pPr>
      <w:r>
        <w:t xml:space="preserve">Atomicity − </w:t>
      </w:r>
      <w:proofErr w:type="gramStart"/>
      <w:r>
        <w:t>This</w:t>
      </w:r>
      <w:proofErr w:type="gramEnd"/>
      <w:r>
        <w:t xml:space="preserve"> property states that a transaction must be treated as an atomic unit, that is, either all of its operations are executed or none. There must be no state in a database </w:t>
      </w:r>
      <w:r>
        <w:lastRenderedPageBreak/>
        <w:t>where a transaction is left partially completed. States should be defined either before the execution of the transaction or after the execution/abortion/failure of the transaction.</w:t>
      </w:r>
    </w:p>
    <w:p w:rsidR="00E3597C" w:rsidRDefault="00E3597C" w:rsidP="00E3597C"/>
    <w:p w:rsidR="00E3597C" w:rsidRDefault="00E3597C" w:rsidP="00E3597C">
      <w:pPr>
        <w:pStyle w:val="ListParagraph"/>
        <w:numPr>
          <w:ilvl w:val="0"/>
          <w:numId w:val="1"/>
        </w:numPr>
      </w:pPr>
      <w:r>
        <w:t xml:space="preserve">Consistency − </w:t>
      </w:r>
      <w:proofErr w:type="gramStart"/>
      <w:r>
        <w:t>The</w:t>
      </w:r>
      <w:proofErr w:type="gramEnd"/>
      <w: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E3597C" w:rsidRDefault="00E3597C" w:rsidP="00E3597C"/>
    <w:p w:rsidR="00E3597C" w:rsidRDefault="00E3597C" w:rsidP="00E3597C">
      <w:pPr>
        <w:pStyle w:val="ListParagraph"/>
        <w:numPr>
          <w:ilvl w:val="0"/>
          <w:numId w:val="1"/>
        </w:numPr>
      </w:pPr>
      <w:r>
        <w:t xml:space="preserve">Durability − </w:t>
      </w:r>
      <w:proofErr w:type="gramStart"/>
      <w:r>
        <w:t>The</w:t>
      </w:r>
      <w:proofErr w:type="gramEnd"/>
      <w: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E3597C" w:rsidRDefault="00E3597C" w:rsidP="00E3597C"/>
    <w:p w:rsidR="00E3597C" w:rsidRDefault="00E3597C" w:rsidP="00E3597C">
      <w:pPr>
        <w:pStyle w:val="ListParagraph"/>
        <w:numPr>
          <w:ilvl w:val="0"/>
          <w:numId w:val="1"/>
        </w:numPr>
      </w:pPr>
      <w:r>
        <w:t>Isolation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E3597C" w:rsidRDefault="00E3597C" w:rsidP="00E3597C">
      <w:pPr>
        <w:pStyle w:val="Heading2"/>
      </w:pPr>
    </w:p>
    <w:p w:rsidR="00E26632" w:rsidRDefault="00E26632" w:rsidP="00E26632">
      <w:pPr>
        <w:spacing w:after="240" w:line="360" w:lineRule="atLeast"/>
        <w:ind w:left="768" w:right="48"/>
        <w:rPr>
          <w:rFonts w:ascii="Arial" w:eastAsia="Times New Roman" w:hAnsi="Arial" w:cs="Arial"/>
          <w:color w:val="000000"/>
          <w:sz w:val="21"/>
          <w:szCs w:val="21"/>
        </w:rPr>
      </w:pPr>
      <w:r>
        <w:rPr>
          <w:rFonts w:ascii="Arial" w:eastAsia="Times New Roman" w:hAnsi="Arial" w:cs="Arial"/>
          <w:b/>
          <w:bCs/>
          <w:color w:val="000000"/>
          <w:sz w:val="21"/>
          <w:szCs w:val="21"/>
        </w:rPr>
        <w:t>Transaction Recovery</w:t>
      </w:r>
      <w:r w:rsidRPr="002E4CC2">
        <w:rPr>
          <w:rFonts w:ascii="Arial" w:eastAsia="Times New Roman" w:hAnsi="Arial" w:cs="Arial"/>
          <w:color w:val="000000"/>
          <w:sz w:val="21"/>
          <w:szCs w:val="21"/>
        </w:rPr>
        <w:t>:</w:t>
      </w:r>
    </w:p>
    <w:p w:rsidR="00E26632" w:rsidRPr="008E39E4" w:rsidRDefault="00E26632" w:rsidP="00E26632">
      <w:pPr>
        <w:pStyle w:val="ListParagraph"/>
        <w:ind w:left="1440"/>
        <w:rPr>
          <w:rFonts w:cstheme="minorHAnsi"/>
        </w:rPr>
      </w:pPr>
      <w:r w:rsidRPr="008E39E4">
        <w:rPr>
          <w:rFonts w:cstheme="minorHAnsi"/>
        </w:rPr>
        <w:t>When a system crashes, it may have several transactions being executed and various files opened for them to modify the data items. Transactions are made of various operations, which are atomic in nature.</w:t>
      </w:r>
    </w:p>
    <w:p w:rsidR="00E26632" w:rsidRPr="008E39E4" w:rsidRDefault="00E26632" w:rsidP="00E26632">
      <w:pPr>
        <w:pStyle w:val="ListParagraph"/>
        <w:ind w:left="1440"/>
        <w:rPr>
          <w:rFonts w:cstheme="minorHAnsi"/>
        </w:rPr>
      </w:pPr>
    </w:p>
    <w:p w:rsidR="00E26632" w:rsidRPr="008E39E4" w:rsidRDefault="00E26632" w:rsidP="00E26632">
      <w:pPr>
        <w:pStyle w:val="ListParagraph"/>
        <w:ind w:left="1440"/>
        <w:rPr>
          <w:rFonts w:cstheme="minorHAnsi"/>
        </w:rPr>
      </w:pPr>
      <w:r w:rsidRPr="008E39E4">
        <w:rPr>
          <w:rFonts w:cstheme="minorHAnsi"/>
        </w:rPr>
        <w:t>When a DBMS recovers from a crash, it should maintain the following −</w:t>
      </w:r>
    </w:p>
    <w:p w:rsidR="00E26632" w:rsidRPr="008E39E4" w:rsidRDefault="00E26632" w:rsidP="00E26632">
      <w:pPr>
        <w:pStyle w:val="ListParagraph"/>
        <w:ind w:left="1440"/>
        <w:rPr>
          <w:rFonts w:cstheme="minorHAnsi"/>
        </w:rPr>
      </w:pPr>
    </w:p>
    <w:p w:rsidR="00E26632" w:rsidRPr="008E39E4" w:rsidRDefault="00E26632" w:rsidP="00E26632">
      <w:pPr>
        <w:pStyle w:val="ListParagraph"/>
        <w:numPr>
          <w:ilvl w:val="0"/>
          <w:numId w:val="10"/>
        </w:numPr>
        <w:spacing w:after="200" w:line="276" w:lineRule="auto"/>
        <w:outlineLvl w:val="9"/>
        <w:rPr>
          <w:rFonts w:cstheme="minorHAnsi"/>
        </w:rPr>
      </w:pPr>
      <w:r w:rsidRPr="008E39E4">
        <w:rPr>
          <w:rFonts w:cstheme="minorHAnsi"/>
        </w:rPr>
        <w:t>It should check the states of all the transactions, which were being executed.</w:t>
      </w:r>
    </w:p>
    <w:p w:rsidR="00E26632" w:rsidRPr="008E39E4" w:rsidRDefault="00E26632" w:rsidP="00E26632">
      <w:pPr>
        <w:pStyle w:val="ListParagraph"/>
        <w:ind w:left="1440"/>
        <w:rPr>
          <w:rFonts w:cstheme="minorHAnsi"/>
        </w:rPr>
      </w:pPr>
    </w:p>
    <w:p w:rsidR="00E26632" w:rsidRPr="008E39E4" w:rsidRDefault="00E26632" w:rsidP="00E26632">
      <w:pPr>
        <w:pStyle w:val="ListParagraph"/>
        <w:numPr>
          <w:ilvl w:val="0"/>
          <w:numId w:val="10"/>
        </w:numPr>
        <w:spacing w:after="200" w:line="276" w:lineRule="auto"/>
        <w:outlineLvl w:val="9"/>
        <w:rPr>
          <w:rFonts w:cstheme="minorHAnsi"/>
        </w:rPr>
      </w:pPr>
      <w:r w:rsidRPr="008E39E4">
        <w:rPr>
          <w:rFonts w:cstheme="minorHAnsi"/>
        </w:rPr>
        <w:t>A transaction may be in the middle of some operation; the DBMS must ensure the atomicity of the transaction in this case.</w:t>
      </w:r>
    </w:p>
    <w:p w:rsidR="00E26632" w:rsidRPr="008E39E4" w:rsidRDefault="00E26632" w:rsidP="00E26632">
      <w:pPr>
        <w:pStyle w:val="ListParagraph"/>
        <w:ind w:left="1440"/>
        <w:rPr>
          <w:rFonts w:cstheme="minorHAnsi"/>
        </w:rPr>
      </w:pPr>
    </w:p>
    <w:p w:rsidR="00E26632" w:rsidRPr="008E39E4" w:rsidRDefault="00E26632" w:rsidP="00E26632">
      <w:pPr>
        <w:pStyle w:val="ListParagraph"/>
        <w:numPr>
          <w:ilvl w:val="0"/>
          <w:numId w:val="10"/>
        </w:numPr>
        <w:spacing w:after="200" w:line="276" w:lineRule="auto"/>
        <w:outlineLvl w:val="9"/>
        <w:rPr>
          <w:rFonts w:cstheme="minorHAnsi"/>
        </w:rPr>
      </w:pPr>
      <w:r w:rsidRPr="008E39E4">
        <w:rPr>
          <w:rFonts w:cstheme="minorHAnsi"/>
        </w:rPr>
        <w:t>It should check whether the transaction can be completed now or it needs to be rolled back.</w:t>
      </w:r>
    </w:p>
    <w:p w:rsidR="00E26632" w:rsidRPr="008E39E4" w:rsidRDefault="00E26632" w:rsidP="00E26632">
      <w:pPr>
        <w:pStyle w:val="ListParagraph"/>
        <w:ind w:left="1440"/>
        <w:rPr>
          <w:rFonts w:cstheme="minorHAnsi"/>
        </w:rPr>
      </w:pPr>
    </w:p>
    <w:p w:rsidR="00E26632" w:rsidRDefault="00E26632" w:rsidP="00E26632">
      <w:pPr>
        <w:spacing w:after="240" w:line="360" w:lineRule="atLeast"/>
        <w:ind w:left="768" w:right="48"/>
        <w:rPr>
          <w:rFonts w:ascii="Arial" w:eastAsia="Times New Roman" w:hAnsi="Arial" w:cs="Arial"/>
          <w:color w:val="000000"/>
          <w:sz w:val="21"/>
          <w:szCs w:val="21"/>
        </w:rPr>
      </w:pPr>
      <w:r w:rsidRPr="008E39E4">
        <w:rPr>
          <w:rFonts w:cstheme="minorHAnsi"/>
        </w:rPr>
        <w:t>No transactions would be allowed to leave the DBMS in an inconsistent state</w:t>
      </w:r>
    </w:p>
    <w:p w:rsidR="00E26632" w:rsidRDefault="00E26632" w:rsidP="00E26632">
      <w:pPr>
        <w:spacing w:after="240" w:line="360" w:lineRule="atLeast"/>
        <w:ind w:right="48"/>
        <w:rPr>
          <w:rFonts w:eastAsia="Times New Roman" w:cstheme="minorHAnsi"/>
          <w:b/>
          <w:color w:val="000000"/>
        </w:rPr>
      </w:pPr>
      <w:r>
        <w:rPr>
          <w:rFonts w:eastAsia="Times New Roman" w:cstheme="minorHAnsi"/>
          <w:b/>
          <w:color w:val="000000"/>
        </w:rPr>
        <w:br/>
      </w:r>
    </w:p>
    <w:p w:rsidR="00E26632" w:rsidRDefault="00E26632">
      <w:pPr>
        <w:jc w:val="left"/>
        <w:outlineLvl w:val="9"/>
        <w:rPr>
          <w:rFonts w:eastAsia="Times New Roman" w:cstheme="minorHAnsi"/>
          <w:b/>
          <w:color w:val="000000"/>
        </w:rPr>
      </w:pPr>
      <w:r>
        <w:rPr>
          <w:rFonts w:eastAsia="Times New Roman" w:cstheme="minorHAnsi"/>
          <w:b/>
          <w:color w:val="000000"/>
        </w:rPr>
        <w:br w:type="page"/>
      </w:r>
    </w:p>
    <w:p w:rsidR="00E26632" w:rsidRDefault="00E26632" w:rsidP="00E26632">
      <w:pPr>
        <w:spacing w:after="240" w:line="360" w:lineRule="atLeast"/>
        <w:ind w:right="48"/>
        <w:rPr>
          <w:rFonts w:eastAsia="Times New Roman" w:cstheme="minorHAnsi"/>
          <w:b/>
          <w:color w:val="000000"/>
        </w:rPr>
      </w:pPr>
      <w:bookmarkStart w:id="0" w:name="_GoBack"/>
      <w:bookmarkEnd w:id="0"/>
      <w:r w:rsidRPr="00792FF1">
        <w:rPr>
          <w:rFonts w:eastAsia="Times New Roman" w:cstheme="minorHAnsi"/>
          <w:b/>
          <w:color w:val="000000"/>
        </w:rPr>
        <w:lastRenderedPageBreak/>
        <w:t>System Recovery</w:t>
      </w:r>
      <w:r>
        <w:rPr>
          <w:rFonts w:eastAsia="Times New Roman" w:cstheme="minorHAnsi"/>
          <w:b/>
          <w:color w:val="000000"/>
        </w:rPr>
        <w:t>:</w:t>
      </w:r>
    </w:p>
    <w:p w:rsidR="00E26632" w:rsidRPr="00792FF1" w:rsidRDefault="00E26632" w:rsidP="00E26632">
      <w:pPr>
        <w:spacing w:after="240" w:line="360" w:lineRule="atLeast"/>
        <w:ind w:left="768" w:right="48"/>
        <w:rPr>
          <w:rFonts w:eastAsia="Times New Roman" w:cstheme="minorHAnsi"/>
          <w:b/>
          <w:color w:val="000000"/>
        </w:rPr>
      </w:pPr>
      <w:r>
        <w:rPr>
          <w:rFonts w:eastAsia="Times New Roman" w:cstheme="minorHAnsi"/>
          <w:b/>
          <w:noProof/>
          <w:color w:val="000000"/>
        </w:rPr>
        <w:drawing>
          <wp:inline distT="0" distB="0" distL="0" distR="0">
            <wp:extent cx="3848100" cy="2152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848100" cy="2152650"/>
                    </a:xfrm>
                    <a:prstGeom prst="rect">
                      <a:avLst/>
                    </a:prstGeom>
                    <a:noFill/>
                    <a:ln w="9525">
                      <a:noFill/>
                      <a:miter lim="800000"/>
                      <a:headEnd/>
                      <a:tailEnd/>
                    </a:ln>
                  </pic:spPr>
                </pic:pic>
              </a:graphicData>
            </a:graphic>
          </wp:inline>
        </w:drawing>
      </w:r>
    </w:p>
    <w:p w:rsidR="00E26632" w:rsidRDefault="00E26632" w:rsidP="00E26632">
      <w:pPr>
        <w:pStyle w:val="ListParagraph"/>
        <w:numPr>
          <w:ilvl w:val="0"/>
          <w:numId w:val="9"/>
        </w:numPr>
        <w:spacing w:after="240" w:line="276" w:lineRule="auto"/>
        <w:ind w:right="48"/>
        <w:outlineLvl w:val="9"/>
      </w:pPr>
      <w:r>
        <w:t xml:space="preserve">Any transaction that was running at the time of failure needs to be undone and </w:t>
      </w:r>
      <w:proofErr w:type="gramStart"/>
      <w:r>
        <w:t>restarted .</w:t>
      </w:r>
      <w:proofErr w:type="gramEnd"/>
    </w:p>
    <w:p w:rsidR="00E26632" w:rsidRDefault="00E26632" w:rsidP="00E26632">
      <w:pPr>
        <w:pStyle w:val="ListParagraph"/>
        <w:numPr>
          <w:ilvl w:val="0"/>
          <w:numId w:val="9"/>
        </w:numPr>
        <w:spacing w:after="240" w:line="276" w:lineRule="auto"/>
        <w:ind w:right="48"/>
        <w:outlineLvl w:val="9"/>
      </w:pPr>
      <w:r>
        <w:t xml:space="preserve">Any transactions that committed since the last checkpoint need to be </w:t>
      </w:r>
      <w:proofErr w:type="gramStart"/>
      <w:r>
        <w:t>redone .</w:t>
      </w:r>
      <w:proofErr w:type="gramEnd"/>
    </w:p>
    <w:p w:rsidR="00E26632" w:rsidRDefault="00E26632" w:rsidP="00E26632">
      <w:pPr>
        <w:pStyle w:val="ListParagraph"/>
        <w:numPr>
          <w:ilvl w:val="0"/>
          <w:numId w:val="9"/>
        </w:numPr>
        <w:spacing w:after="240" w:line="276" w:lineRule="auto"/>
        <w:ind w:right="48"/>
        <w:outlineLvl w:val="9"/>
      </w:pPr>
      <w:r>
        <w:t xml:space="preserve">Transactions of type T1 need no </w:t>
      </w:r>
      <w:proofErr w:type="gramStart"/>
      <w:r>
        <w:t>recovery .</w:t>
      </w:r>
      <w:proofErr w:type="gramEnd"/>
    </w:p>
    <w:p w:rsidR="00E26632" w:rsidRDefault="00E26632" w:rsidP="00E26632">
      <w:pPr>
        <w:pStyle w:val="ListParagraph"/>
        <w:numPr>
          <w:ilvl w:val="0"/>
          <w:numId w:val="9"/>
        </w:numPr>
        <w:spacing w:after="240" w:line="276" w:lineRule="auto"/>
        <w:ind w:right="48"/>
        <w:outlineLvl w:val="9"/>
      </w:pPr>
      <w:r>
        <w:t>Transactions of type T3 or T5 need to be undone and restarted Transactions of type T2 or T4 need to be redone</w:t>
      </w:r>
    </w:p>
    <w:p w:rsidR="00E26632" w:rsidRDefault="00E26632" w:rsidP="00E26632">
      <w:pPr>
        <w:spacing w:after="240"/>
        <w:ind w:left="768" w:right="48"/>
      </w:pPr>
    </w:p>
    <w:p w:rsidR="00E26632" w:rsidRDefault="00E26632" w:rsidP="00E26632">
      <w:pPr>
        <w:spacing w:after="240"/>
        <w:ind w:left="768" w:right="48"/>
      </w:pPr>
    </w:p>
    <w:p w:rsidR="00E26632" w:rsidRDefault="00E26632" w:rsidP="00E26632">
      <w:pPr>
        <w:spacing w:after="240"/>
        <w:ind w:left="768" w:right="48"/>
      </w:pPr>
      <w:r w:rsidRPr="00ED1083">
        <w:rPr>
          <w:b/>
        </w:rPr>
        <w:t>Media Recovery</w:t>
      </w:r>
      <w:r>
        <w:t>:</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rsidRPr="00ED1083">
        <w:rPr>
          <w:rFonts w:eastAsia="Times New Roman" w:cstheme="minorHAnsi"/>
          <w:color w:val="000000"/>
        </w:rPr>
        <w:t>Disk failure can corrupt the persistent database</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rsidRPr="00ED1083">
        <w:rPr>
          <w:rFonts w:eastAsia="Times New Roman" w:cstheme="minorHAnsi"/>
          <w:color w:val="000000"/>
        </w:rPr>
        <w:t>The database must be restored from backup</w:t>
      </w:r>
    </w:p>
    <w:p w:rsidR="00E26632" w:rsidRDefault="00E26632" w:rsidP="00E26632">
      <w:pPr>
        <w:pStyle w:val="ListParagraph"/>
        <w:numPr>
          <w:ilvl w:val="0"/>
          <w:numId w:val="7"/>
        </w:numPr>
        <w:spacing w:after="240" w:line="276" w:lineRule="auto"/>
        <w:ind w:right="48"/>
        <w:outlineLvl w:val="9"/>
        <w:rPr>
          <w:rFonts w:eastAsia="Times New Roman" w:cstheme="minorHAnsi"/>
          <w:color w:val="000000"/>
        </w:rPr>
      </w:pPr>
      <w:r w:rsidRPr="00ED1083">
        <w:rPr>
          <w:rFonts w:eastAsia="Times New Roman" w:cstheme="minorHAnsi"/>
          <w:color w:val="000000"/>
        </w:rPr>
        <w:t>The transaction logs can be used to roll forward from the backup point, to recover as much of the recent transaction history as possible</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Restore the database from the last backup.</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 xml:space="preserve"> Use the transaction log to redo any changes made since the last backup </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 xml:space="preserve">Store the log on a separate physical device to the database </w:t>
      </w:r>
    </w:p>
    <w:p w:rsidR="00E26632" w:rsidRPr="00ED1083" w:rsidRDefault="00E26632" w:rsidP="00E26632">
      <w:pPr>
        <w:pStyle w:val="ListParagraph"/>
        <w:numPr>
          <w:ilvl w:val="0"/>
          <w:numId w:val="7"/>
        </w:numPr>
        <w:spacing w:after="240" w:line="276" w:lineRule="auto"/>
        <w:ind w:right="48"/>
        <w:outlineLvl w:val="9"/>
        <w:rPr>
          <w:rFonts w:eastAsia="Times New Roman" w:cstheme="minorHAnsi"/>
          <w:color w:val="000000"/>
        </w:rPr>
      </w:pPr>
      <w:r>
        <w:t xml:space="preserve"> The risk of losing both is then reduced</w:t>
      </w:r>
    </w:p>
    <w:p w:rsidR="00E26632" w:rsidRDefault="00E26632" w:rsidP="00E26632">
      <w:pPr>
        <w:spacing w:after="240"/>
        <w:ind w:right="48" w:firstLine="720"/>
        <w:rPr>
          <w:b/>
        </w:rPr>
      </w:pPr>
      <w:r w:rsidRPr="00ED1083">
        <w:rPr>
          <w:b/>
        </w:rPr>
        <w:t>Two-phase commit:</w:t>
      </w:r>
    </w:p>
    <w:p w:rsidR="00E26632" w:rsidRPr="00830F23" w:rsidRDefault="00E26632" w:rsidP="00E26632">
      <w:pPr>
        <w:pStyle w:val="ListParagraph"/>
        <w:numPr>
          <w:ilvl w:val="0"/>
          <w:numId w:val="8"/>
        </w:numPr>
        <w:spacing w:after="240" w:line="276" w:lineRule="auto"/>
        <w:ind w:right="48"/>
        <w:outlineLvl w:val="9"/>
        <w:rPr>
          <w:rFonts w:eastAsia="Times New Roman" w:cstheme="minorHAnsi"/>
          <w:color w:val="000000" w:themeColor="text1"/>
        </w:rPr>
      </w:pPr>
      <w:r w:rsidRPr="00830F23">
        <w:rPr>
          <w:rFonts w:eastAsia="Times New Roman" w:cstheme="minorHAnsi"/>
          <w:color w:val="000000" w:themeColor="text1"/>
        </w:rPr>
        <w:t>Required for distributed or heterogeneous environments, so that correctness is maintained in case of failure during a multi-part COMMIT</w:t>
      </w:r>
    </w:p>
    <w:p w:rsidR="00E26632" w:rsidRPr="00830F23" w:rsidRDefault="00E26632" w:rsidP="00E26632">
      <w:pPr>
        <w:pStyle w:val="ListParagraph"/>
        <w:numPr>
          <w:ilvl w:val="0"/>
          <w:numId w:val="8"/>
        </w:numPr>
        <w:spacing w:after="240" w:line="276" w:lineRule="auto"/>
        <w:ind w:right="48"/>
        <w:outlineLvl w:val="9"/>
        <w:rPr>
          <w:rFonts w:eastAsia="Times New Roman" w:cstheme="minorHAnsi"/>
          <w:color w:val="000000" w:themeColor="text1"/>
        </w:rPr>
      </w:pPr>
      <w:r w:rsidRPr="00830F23">
        <w:rPr>
          <w:rFonts w:eastAsia="Times New Roman" w:cstheme="minorHAnsi"/>
          <w:color w:val="000000" w:themeColor="text1"/>
        </w:rPr>
        <w:t>Prepare phase has all local resource managers force logs to a persistent log, local managers reply ok or not</w:t>
      </w:r>
    </w:p>
    <w:p w:rsidR="00E26632" w:rsidRPr="00830F23" w:rsidRDefault="00E26632" w:rsidP="00E26632">
      <w:pPr>
        <w:pStyle w:val="ListParagraph"/>
        <w:numPr>
          <w:ilvl w:val="0"/>
          <w:numId w:val="8"/>
        </w:numPr>
        <w:spacing w:after="240" w:line="276" w:lineRule="auto"/>
        <w:ind w:right="48"/>
        <w:outlineLvl w:val="9"/>
        <w:rPr>
          <w:rFonts w:eastAsia="Times New Roman" w:cstheme="minorHAnsi"/>
          <w:color w:val="000000" w:themeColor="text1"/>
        </w:rPr>
      </w:pPr>
      <w:r w:rsidRPr="00830F23">
        <w:rPr>
          <w:rFonts w:eastAsia="Times New Roman" w:cstheme="minorHAnsi"/>
          <w:color w:val="000000" w:themeColor="text1"/>
        </w:rPr>
        <w:lastRenderedPageBreak/>
        <w:t>Commit phase – if all replies are ok, the coordinator commits, and orders the local managers to complete the process; otherwise all are ordered to ROLLBACK</w:t>
      </w:r>
    </w:p>
    <w:p w:rsidR="00E26632" w:rsidRPr="00E26632" w:rsidRDefault="00E26632" w:rsidP="00E26632"/>
    <w:p w:rsidR="00E07089" w:rsidRDefault="00E07089" w:rsidP="00E07089">
      <w:pPr>
        <w:pStyle w:val="Heading2"/>
      </w:pPr>
      <w:r w:rsidRPr="00E07089">
        <w:t>SQL facilities</w:t>
      </w:r>
    </w:p>
    <w:p w:rsidR="00872DE1" w:rsidRDefault="00872DE1" w:rsidP="00E07089">
      <w:pPr>
        <w:rPr>
          <w:color w:val="231F20"/>
        </w:rPr>
      </w:pPr>
      <w:r w:rsidRPr="003C6D58">
        <w:rPr>
          <w:color w:val="231F20"/>
        </w:rPr>
        <w:t>A data-manipulation language must include a construct for specifying the set of actions that constitute a transaction.</w:t>
      </w:r>
      <w:r w:rsidRPr="003C6D58">
        <w:rPr>
          <w:color w:val="231F20"/>
        </w:rPr>
        <w:br/>
        <w:t>The SQL standard specifies that a transaction begins implicitly. Transactions areended by one of these SQL statements:</w:t>
      </w:r>
    </w:p>
    <w:p w:rsidR="00872DE1" w:rsidRDefault="00872DE1" w:rsidP="00E07089">
      <w:pPr>
        <w:rPr>
          <w:color w:val="231F20"/>
        </w:rPr>
      </w:pPr>
      <w:r w:rsidRPr="003C6D58">
        <w:rPr>
          <w:color w:val="231F20"/>
        </w:rPr>
        <w:br/>
      </w:r>
      <w:r w:rsidRPr="003C6D58">
        <w:rPr>
          <w:i/>
          <w:iCs/>
          <w:color w:val="231F20"/>
        </w:rPr>
        <w:t xml:space="preserve">• </w:t>
      </w:r>
      <w:r w:rsidRPr="003C6D58">
        <w:rPr>
          <w:b/>
          <w:bCs/>
          <w:color w:val="231F20"/>
        </w:rPr>
        <w:t xml:space="preserve">Commit work </w:t>
      </w:r>
      <w:r w:rsidRPr="003C6D58">
        <w:rPr>
          <w:color w:val="231F20"/>
        </w:rPr>
        <w:t>commits the current transaction and begins a new one.</w:t>
      </w:r>
    </w:p>
    <w:p w:rsidR="00872DE1" w:rsidRDefault="00872DE1" w:rsidP="00E07089">
      <w:pPr>
        <w:rPr>
          <w:color w:val="231F20"/>
        </w:rPr>
      </w:pPr>
      <w:r w:rsidRPr="003C6D58">
        <w:rPr>
          <w:color w:val="231F20"/>
        </w:rPr>
        <w:br/>
      </w:r>
      <w:r w:rsidRPr="003C6D58">
        <w:rPr>
          <w:i/>
          <w:iCs/>
          <w:color w:val="231F20"/>
        </w:rPr>
        <w:t xml:space="preserve">• </w:t>
      </w:r>
      <w:r w:rsidRPr="003C6D58">
        <w:rPr>
          <w:b/>
          <w:bCs/>
          <w:color w:val="231F20"/>
        </w:rPr>
        <w:t xml:space="preserve">Rollback work </w:t>
      </w:r>
      <w:r w:rsidRPr="003C6D58">
        <w:rPr>
          <w:color w:val="231F20"/>
        </w:rPr>
        <w:t>causes the current transaction to abort.</w:t>
      </w:r>
    </w:p>
    <w:p w:rsidR="00E07089" w:rsidRPr="00872DE1" w:rsidRDefault="00872DE1" w:rsidP="00E07089">
      <w:pPr>
        <w:rPr>
          <w:color w:val="231F20"/>
        </w:rPr>
      </w:pPr>
      <w:r w:rsidRPr="003C6D58">
        <w:rPr>
          <w:color w:val="231F20"/>
        </w:rPr>
        <w:br/>
        <w:t xml:space="preserve">The keyword </w:t>
      </w:r>
      <w:r w:rsidRPr="003C6D58">
        <w:rPr>
          <w:b/>
          <w:bCs/>
          <w:color w:val="231F20"/>
        </w:rPr>
        <w:t xml:space="preserve">work </w:t>
      </w:r>
      <w:r w:rsidRPr="003C6D58">
        <w:rPr>
          <w:color w:val="231F20"/>
        </w:rPr>
        <w:t xml:space="preserve">is optional in both the statements. If a program terminates without either of these commands, the updates are </w:t>
      </w:r>
      <w:r>
        <w:rPr>
          <w:color w:val="231F20"/>
        </w:rPr>
        <w:t xml:space="preserve">either committed or rolled back </w:t>
      </w:r>
      <w:r w:rsidRPr="003C6D58">
        <w:rPr>
          <w:color w:val="231F20"/>
        </w:rPr>
        <w:t xml:space="preserve">which of the two happens is not specified by the standard and depends on the implementation.The standard also specifies that the system must ensure both </w:t>
      </w:r>
      <w:proofErr w:type="spellStart"/>
      <w:r w:rsidRPr="003C6D58">
        <w:rPr>
          <w:color w:val="231F20"/>
        </w:rPr>
        <w:t>serializability</w:t>
      </w:r>
      <w:proofErr w:type="spellEnd"/>
      <w:r w:rsidRPr="003C6D58">
        <w:rPr>
          <w:color w:val="231F20"/>
        </w:rPr>
        <w:t xml:space="preserve"> </w:t>
      </w:r>
      <w:proofErr w:type="spellStart"/>
      <w:r w:rsidRPr="003C6D58">
        <w:rPr>
          <w:color w:val="231F20"/>
        </w:rPr>
        <w:t>andfreedom</w:t>
      </w:r>
      <w:proofErr w:type="spellEnd"/>
      <w:r w:rsidRPr="003C6D58">
        <w:rPr>
          <w:color w:val="231F20"/>
        </w:rPr>
        <w:t xml:space="preserve"> from cascading rollback. The definition of </w:t>
      </w:r>
      <w:proofErr w:type="spellStart"/>
      <w:r w:rsidRPr="003C6D58">
        <w:rPr>
          <w:color w:val="231F20"/>
        </w:rPr>
        <w:t>serializability</w:t>
      </w:r>
      <w:proofErr w:type="spellEnd"/>
      <w:r w:rsidRPr="003C6D58">
        <w:rPr>
          <w:color w:val="231F20"/>
        </w:rPr>
        <w:t xml:space="preserve"> used by the standard is that a schedule must have the </w:t>
      </w:r>
      <w:r w:rsidRPr="003C6D58">
        <w:rPr>
          <w:i/>
          <w:iCs/>
          <w:color w:val="231F20"/>
        </w:rPr>
        <w:t xml:space="preserve">same effect </w:t>
      </w:r>
      <w:r w:rsidRPr="003C6D58">
        <w:rPr>
          <w:color w:val="231F20"/>
        </w:rPr>
        <w:t xml:space="preserve">as would someserial schedule. </w:t>
      </w:r>
      <w:proofErr w:type="spellStart"/>
      <w:r w:rsidRPr="003C6D58">
        <w:rPr>
          <w:color w:val="231F20"/>
        </w:rPr>
        <w:t>Thus,conflict</w:t>
      </w:r>
      <w:proofErr w:type="spellEnd"/>
      <w:r w:rsidRPr="003C6D58">
        <w:rPr>
          <w:color w:val="231F20"/>
        </w:rPr>
        <w:t xml:space="preserve"> and view </w:t>
      </w:r>
      <w:proofErr w:type="spellStart"/>
      <w:r w:rsidRPr="003C6D58">
        <w:rPr>
          <w:color w:val="231F20"/>
        </w:rPr>
        <w:t>serializability</w:t>
      </w:r>
      <w:proofErr w:type="spellEnd"/>
      <w:r w:rsidRPr="003C6D58">
        <w:rPr>
          <w:color w:val="231F20"/>
        </w:rPr>
        <w:t xml:space="preserve"> are both acceptable.</w:t>
      </w:r>
      <w:r w:rsidRPr="003C6D58">
        <w:rPr>
          <w:color w:val="231F20"/>
        </w:rPr>
        <w:br/>
        <w:t>The SQL-92 standard also allows a transaction to specify that it may be executed in</w:t>
      </w:r>
      <w:r w:rsidRPr="003C6D58">
        <w:rPr>
          <w:color w:val="231F20"/>
        </w:rPr>
        <w:br/>
        <w:t xml:space="preserve">a manner that causes it to </w:t>
      </w:r>
      <w:proofErr w:type="spellStart"/>
      <w:r w:rsidRPr="003C6D58">
        <w:rPr>
          <w:color w:val="231F20"/>
        </w:rPr>
        <w:t>becomenonserializable</w:t>
      </w:r>
      <w:proofErr w:type="spellEnd"/>
      <w:r w:rsidRPr="003C6D58">
        <w:rPr>
          <w:color w:val="231F20"/>
        </w:rPr>
        <w:t xml:space="preserve"> with respect to other transactions.</w:t>
      </w:r>
    </w:p>
    <w:sectPr w:rsidR="00E07089" w:rsidRPr="00872DE1" w:rsidSect="00A852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5DE0"/>
    <w:multiLevelType w:val="multilevel"/>
    <w:tmpl w:val="366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D5916"/>
    <w:multiLevelType w:val="hybridMultilevel"/>
    <w:tmpl w:val="77E03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596E96"/>
    <w:multiLevelType w:val="hybridMultilevel"/>
    <w:tmpl w:val="6366A1A8"/>
    <w:lvl w:ilvl="0" w:tplc="0409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2D4D25E9"/>
    <w:multiLevelType w:val="hybridMultilevel"/>
    <w:tmpl w:val="1AEC28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EA31D7"/>
    <w:multiLevelType w:val="hybridMultilevel"/>
    <w:tmpl w:val="731A2C6C"/>
    <w:lvl w:ilvl="0" w:tplc="881CFE98">
      <w:start w:val="1"/>
      <w:numFmt w:val="bullet"/>
      <w:lvlText w:val="•"/>
      <w:lvlJc w:val="left"/>
      <w:pPr>
        <w:tabs>
          <w:tab w:val="num" w:pos="720"/>
        </w:tabs>
        <w:ind w:left="720" w:hanging="360"/>
      </w:pPr>
      <w:rPr>
        <w:rFonts w:ascii="Times New Roman" w:hAnsi="Times New Roman" w:hint="default"/>
      </w:rPr>
    </w:lvl>
    <w:lvl w:ilvl="1" w:tplc="B3043A34" w:tentative="1">
      <w:start w:val="1"/>
      <w:numFmt w:val="bullet"/>
      <w:lvlText w:val="•"/>
      <w:lvlJc w:val="left"/>
      <w:pPr>
        <w:tabs>
          <w:tab w:val="num" w:pos="1440"/>
        </w:tabs>
        <w:ind w:left="1440" w:hanging="360"/>
      </w:pPr>
      <w:rPr>
        <w:rFonts w:ascii="Times New Roman" w:hAnsi="Times New Roman" w:hint="default"/>
      </w:rPr>
    </w:lvl>
    <w:lvl w:ilvl="2" w:tplc="3E72100C" w:tentative="1">
      <w:start w:val="1"/>
      <w:numFmt w:val="bullet"/>
      <w:lvlText w:val="•"/>
      <w:lvlJc w:val="left"/>
      <w:pPr>
        <w:tabs>
          <w:tab w:val="num" w:pos="2160"/>
        </w:tabs>
        <w:ind w:left="2160" w:hanging="360"/>
      </w:pPr>
      <w:rPr>
        <w:rFonts w:ascii="Times New Roman" w:hAnsi="Times New Roman" w:hint="default"/>
      </w:rPr>
    </w:lvl>
    <w:lvl w:ilvl="3" w:tplc="D9C296F2" w:tentative="1">
      <w:start w:val="1"/>
      <w:numFmt w:val="bullet"/>
      <w:lvlText w:val="•"/>
      <w:lvlJc w:val="left"/>
      <w:pPr>
        <w:tabs>
          <w:tab w:val="num" w:pos="2880"/>
        </w:tabs>
        <w:ind w:left="2880" w:hanging="360"/>
      </w:pPr>
      <w:rPr>
        <w:rFonts w:ascii="Times New Roman" w:hAnsi="Times New Roman" w:hint="default"/>
      </w:rPr>
    </w:lvl>
    <w:lvl w:ilvl="4" w:tplc="6590A67E" w:tentative="1">
      <w:start w:val="1"/>
      <w:numFmt w:val="bullet"/>
      <w:lvlText w:val="•"/>
      <w:lvlJc w:val="left"/>
      <w:pPr>
        <w:tabs>
          <w:tab w:val="num" w:pos="3600"/>
        </w:tabs>
        <w:ind w:left="3600" w:hanging="360"/>
      </w:pPr>
      <w:rPr>
        <w:rFonts w:ascii="Times New Roman" w:hAnsi="Times New Roman" w:hint="default"/>
      </w:rPr>
    </w:lvl>
    <w:lvl w:ilvl="5" w:tplc="B19EAEC0" w:tentative="1">
      <w:start w:val="1"/>
      <w:numFmt w:val="bullet"/>
      <w:lvlText w:val="•"/>
      <w:lvlJc w:val="left"/>
      <w:pPr>
        <w:tabs>
          <w:tab w:val="num" w:pos="4320"/>
        </w:tabs>
        <w:ind w:left="4320" w:hanging="360"/>
      </w:pPr>
      <w:rPr>
        <w:rFonts w:ascii="Times New Roman" w:hAnsi="Times New Roman" w:hint="default"/>
      </w:rPr>
    </w:lvl>
    <w:lvl w:ilvl="6" w:tplc="919A43BA" w:tentative="1">
      <w:start w:val="1"/>
      <w:numFmt w:val="bullet"/>
      <w:lvlText w:val="•"/>
      <w:lvlJc w:val="left"/>
      <w:pPr>
        <w:tabs>
          <w:tab w:val="num" w:pos="5040"/>
        </w:tabs>
        <w:ind w:left="5040" w:hanging="360"/>
      </w:pPr>
      <w:rPr>
        <w:rFonts w:ascii="Times New Roman" w:hAnsi="Times New Roman" w:hint="default"/>
      </w:rPr>
    </w:lvl>
    <w:lvl w:ilvl="7" w:tplc="AD0E6CE2" w:tentative="1">
      <w:start w:val="1"/>
      <w:numFmt w:val="bullet"/>
      <w:lvlText w:val="•"/>
      <w:lvlJc w:val="left"/>
      <w:pPr>
        <w:tabs>
          <w:tab w:val="num" w:pos="5760"/>
        </w:tabs>
        <w:ind w:left="5760" w:hanging="360"/>
      </w:pPr>
      <w:rPr>
        <w:rFonts w:ascii="Times New Roman" w:hAnsi="Times New Roman" w:hint="default"/>
      </w:rPr>
    </w:lvl>
    <w:lvl w:ilvl="8" w:tplc="814E0CD0" w:tentative="1">
      <w:start w:val="1"/>
      <w:numFmt w:val="bullet"/>
      <w:lvlText w:val="•"/>
      <w:lvlJc w:val="left"/>
      <w:pPr>
        <w:tabs>
          <w:tab w:val="num" w:pos="6480"/>
        </w:tabs>
        <w:ind w:left="6480" w:hanging="360"/>
      </w:pPr>
      <w:rPr>
        <w:rFonts w:ascii="Times New Roman" w:hAnsi="Times New Roman" w:hint="default"/>
      </w:rPr>
    </w:lvl>
  </w:abstractNum>
  <w:abstractNum w:abstractNumId="6">
    <w:nsid w:val="63A8780B"/>
    <w:multiLevelType w:val="hybridMultilevel"/>
    <w:tmpl w:val="B214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E7E3C"/>
    <w:multiLevelType w:val="hybridMultilevel"/>
    <w:tmpl w:val="2AF09B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C5C1D5B"/>
    <w:multiLevelType w:val="hybridMultilevel"/>
    <w:tmpl w:val="C1625168"/>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24FC0"/>
    <w:multiLevelType w:val="multilevel"/>
    <w:tmpl w:val="87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0"/>
  </w:num>
  <w:num w:numId="5">
    <w:abstractNumId w:val="2"/>
  </w:num>
  <w:num w:numId="6">
    <w:abstractNumId w:val="5"/>
  </w:num>
  <w:num w:numId="7">
    <w:abstractNumId w:val="4"/>
  </w:num>
  <w:num w:numId="8">
    <w:abstractNumId w:val="1"/>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E07089"/>
    <w:rsid w:val="00696C6B"/>
    <w:rsid w:val="0071241A"/>
    <w:rsid w:val="00872DE1"/>
    <w:rsid w:val="008844B6"/>
    <w:rsid w:val="00A852FD"/>
    <w:rsid w:val="00E07089"/>
    <w:rsid w:val="00E26632"/>
    <w:rsid w:val="00E359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089"/>
    <w:pPr>
      <w:jc w:val="both"/>
      <w:outlineLvl w:val="1"/>
    </w:pPr>
    <w:rPr>
      <w:rFonts w:ascii="Times New Roman" w:hAnsi="Times New Roman" w:cs="Times New Roman"/>
      <w:sz w:val="24"/>
      <w:szCs w:val="24"/>
    </w:rPr>
  </w:style>
  <w:style w:type="paragraph" w:styleId="Heading1">
    <w:name w:val="heading 1"/>
    <w:basedOn w:val="Normal"/>
    <w:next w:val="Normal"/>
    <w:link w:val="Heading1Char"/>
    <w:uiPriority w:val="9"/>
    <w:qFormat/>
    <w:rsid w:val="00E07089"/>
    <w:pPr>
      <w:outlineLvl w:val="0"/>
    </w:pPr>
    <w:rPr>
      <w:b/>
      <w:sz w:val="32"/>
      <w:szCs w:val="32"/>
    </w:rPr>
  </w:style>
  <w:style w:type="paragraph" w:styleId="Heading2">
    <w:name w:val="heading 2"/>
    <w:basedOn w:val="Normal"/>
    <w:next w:val="Normal"/>
    <w:link w:val="Heading2Char"/>
    <w:uiPriority w:val="9"/>
    <w:unhideWhenUsed/>
    <w:qFormat/>
    <w:rsid w:val="00E07089"/>
    <w:rPr>
      <w:b/>
      <w:sz w:val="28"/>
      <w:szCs w:val="28"/>
    </w:rPr>
  </w:style>
  <w:style w:type="paragraph" w:styleId="Heading3">
    <w:name w:val="heading 3"/>
    <w:basedOn w:val="Normal"/>
    <w:next w:val="Normal"/>
    <w:link w:val="Heading3Char"/>
    <w:uiPriority w:val="9"/>
    <w:unhideWhenUsed/>
    <w:qFormat/>
    <w:rsid w:val="00A852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52F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852F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852FD"/>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852F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852F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852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89"/>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E07089"/>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A852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52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852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852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852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852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852F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852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2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2FD"/>
    <w:rPr>
      <w:rFonts w:eastAsiaTheme="minorEastAsia"/>
      <w:color w:val="5A5A5A" w:themeColor="text1" w:themeTint="A5"/>
      <w:spacing w:val="15"/>
    </w:rPr>
  </w:style>
  <w:style w:type="character" w:styleId="SubtleEmphasis">
    <w:name w:val="Subtle Emphasis"/>
    <w:basedOn w:val="DefaultParagraphFont"/>
    <w:uiPriority w:val="19"/>
    <w:qFormat/>
    <w:rsid w:val="00A852FD"/>
    <w:rPr>
      <w:i/>
      <w:iCs/>
      <w:color w:val="404040" w:themeColor="text1" w:themeTint="BF"/>
    </w:rPr>
  </w:style>
  <w:style w:type="character" w:styleId="Emphasis">
    <w:name w:val="Emphasis"/>
    <w:basedOn w:val="DefaultParagraphFont"/>
    <w:uiPriority w:val="20"/>
    <w:qFormat/>
    <w:rsid w:val="00A852FD"/>
    <w:rPr>
      <w:i/>
      <w:iCs/>
    </w:rPr>
  </w:style>
  <w:style w:type="character" w:styleId="IntenseEmphasis">
    <w:name w:val="Intense Emphasis"/>
    <w:basedOn w:val="DefaultParagraphFont"/>
    <w:uiPriority w:val="21"/>
    <w:qFormat/>
    <w:rsid w:val="00A852FD"/>
    <w:rPr>
      <w:i/>
      <w:iCs/>
      <w:color w:val="5B9BD5" w:themeColor="accent1"/>
    </w:rPr>
  </w:style>
  <w:style w:type="character" w:styleId="Strong">
    <w:name w:val="Strong"/>
    <w:basedOn w:val="DefaultParagraphFont"/>
    <w:uiPriority w:val="22"/>
    <w:qFormat/>
    <w:rsid w:val="00A852FD"/>
    <w:rPr>
      <w:b/>
      <w:bCs/>
    </w:rPr>
  </w:style>
  <w:style w:type="paragraph" w:styleId="Quote">
    <w:name w:val="Quote"/>
    <w:basedOn w:val="Normal"/>
    <w:next w:val="Normal"/>
    <w:link w:val="QuoteChar"/>
    <w:uiPriority w:val="29"/>
    <w:qFormat/>
    <w:rsid w:val="00A852F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52FD"/>
    <w:rPr>
      <w:i/>
      <w:iCs/>
      <w:color w:val="404040" w:themeColor="text1" w:themeTint="BF"/>
    </w:rPr>
  </w:style>
  <w:style w:type="paragraph" w:styleId="IntenseQuote">
    <w:name w:val="Intense Quote"/>
    <w:basedOn w:val="Normal"/>
    <w:next w:val="Normal"/>
    <w:link w:val="IntenseQuoteChar"/>
    <w:uiPriority w:val="30"/>
    <w:qFormat/>
    <w:rsid w:val="00A852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52FD"/>
    <w:rPr>
      <w:i/>
      <w:iCs/>
      <w:color w:val="5B9BD5" w:themeColor="accent1"/>
    </w:rPr>
  </w:style>
  <w:style w:type="character" w:styleId="SubtleReference">
    <w:name w:val="Subtle Reference"/>
    <w:basedOn w:val="DefaultParagraphFont"/>
    <w:uiPriority w:val="31"/>
    <w:qFormat/>
    <w:rsid w:val="00A852FD"/>
    <w:rPr>
      <w:smallCaps/>
      <w:color w:val="5A5A5A" w:themeColor="text1" w:themeTint="A5"/>
    </w:rPr>
  </w:style>
  <w:style w:type="character" w:styleId="IntenseReference">
    <w:name w:val="Intense Reference"/>
    <w:basedOn w:val="DefaultParagraphFont"/>
    <w:uiPriority w:val="32"/>
    <w:qFormat/>
    <w:rsid w:val="00A852FD"/>
    <w:rPr>
      <w:b/>
      <w:bCs/>
      <w:smallCaps/>
      <w:color w:val="5B9BD5" w:themeColor="accent1"/>
      <w:spacing w:val="5"/>
    </w:rPr>
  </w:style>
  <w:style w:type="character" w:styleId="BookTitle">
    <w:name w:val="Book Title"/>
    <w:basedOn w:val="DefaultParagraphFont"/>
    <w:uiPriority w:val="33"/>
    <w:qFormat/>
    <w:rsid w:val="00A852FD"/>
    <w:rPr>
      <w:b/>
      <w:bCs/>
      <w:i/>
      <w:iCs/>
      <w:spacing w:val="5"/>
    </w:rPr>
  </w:style>
  <w:style w:type="paragraph" w:styleId="ListParagraph">
    <w:name w:val="List Paragraph"/>
    <w:basedOn w:val="Normal"/>
    <w:uiPriority w:val="34"/>
    <w:qFormat/>
    <w:rsid w:val="00A852FD"/>
    <w:pPr>
      <w:ind w:left="720"/>
      <w:contextualSpacing/>
    </w:pPr>
  </w:style>
  <w:style w:type="character" w:styleId="Hyperlink">
    <w:name w:val="Hyperlink"/>
    <w:basedOn w:val="DefaultParagraphFont"/>
    <w:uiPriority w:val="99"/>
    <w:unhideWhenUsed/>
    <w:rsid w:val="00A852FD"/>
    <w:rPr>
      <w:color w:val="0563C1" w:themeColor="hyperlink"/>
      <w:u w:val="single"/>
    </w:rPr>
  </w:style>
  <w:style w:type="character" w:styleId="FollowedHyperlink">
    <w:name w:val="FollowedHyperlink"/>
    <w:basedOn w:val="DefaultParagraphFont"/>
    <w:uiPriority w:val="99"/>
    <w:unhideWhenUsed/>
    <w:rsid w:val="00A852FD"/>
    <w:rPr>
      <w:color w:val="954F72" w:themeColor="followedHyperlink"/>
      <w:u w:val="single"/>
    </w:rPr>
  </w:style>
  <w:style w:type="paragraph" w:styleId="Caption">
    <w:name w:val="caption"/>
    <w:basedOn w:val="Normal"/>
    <w:next w:val="Normal"/>
    <w:uiPriority w:val="35"/>
    <w:unhideWhenUsed/>
    <w:qFormat/>
    <w:rsid w:val="00A852FD"/>
    <w:pPr>
      <w:spacing w:after="200"/>
    </w:pPr>
    <w:rPr>
      <w:i/>
      <w:iCs/>
      <w:color w:val="44546A" w:themeColor="text2"/>
      <w:sz w:val="18"/>
      <w:szCs w:val="18"/>
    </w:rPr>
  </w:style>
  <w:style w:type="paragraph" w:styleId="NormalWeb">
    <w:name w:val="Normal (Web)"/>
    <w:basedOn w:val="Normal"/>
    <w:uiPriority w:val="99"/>
    <w:semiHidden/>
    <w:unhideWhenUsed/>
    <w:rsid w:val="00E07089"/>
    <w:pPr>
      <w:spacing w:before="100" w:beforeAutospacing="1" w:after="100" w:afterAutospacing="1"/>
      <w:outlineLvl w:val="9"/>
    </w:pPr>
    <w:rPr>
      <w:rFonts w:eastAsia="Times New Roman"/>
    </w:rPr>
  </w:style>
  <w:style w:type="character" w:customStyle="1" w:styleId="apple-converted-space">
    <w:name w:val="apple-converted-space"/>
    <w:basedOn w:val="DefaultParagraphFont"/>
    <w:rsid w:val="00E07089"/>
  </w:style>
  <w:style w:type="table" w:styleId="TableGrid">
    <w:name w:val="Table Grid"/>
    <w:basedOn w:val="TableNormal"/>
    <w:uiPriority w:val="59"/>
    <w:rsid w:val="00872DE1"/>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44B6"/>
    <w:rPr>
      <w:rFonts w:ascii="Tahoma" w:hAnsi="Tahoma" w:cs="Tahoma"/>
      <w:sz w:val="16"/>
      <w:szCs w:val="16"/>
    </w:rPr>
  </w:style>
  <w:style w:type="character" w:customStyle="1" w:styleId="BalloonTextChar">
    <w:name w:val="Balloon Text Char"/>
    <w:basedOn w:val="DefaultParagraphFont"/>
    <w:link w:val="BalloonText"/>
    <w:uiPriority w:val="99"/>
    <w:semiHidden/>
    <w:rsid w:val="008844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535655">
      <w:bodyDiv w:val="1"/>
      <w:marLeft w:val="0"/>
      <w:marRight w:val="0"/>
      <w:marTop w:val="0"/>
      <w:marBottom w:val="0"/>
      <w:divBdr>
        <w:top w:val="none" w:sz="0" w:space="0" w:color="auto"/>
        <w:left w:val="none" w:sz="0" w:space="0" w:color="auto"/>
        <w:bottom w:val="none" w:sz="0" w:space="0" w:color="auto"/>
        <w:right w:val="none" w:sz="0" w:space="0" w:color="auto"/>
      </w:divBdr>
    </w:div>
    <w:div w:id="307976827">
      <w:bodyDiv w:val="1"/>
      <w:marLeft w:val="0"/>
      <w:marRight w:val="0"/>
      <w:marTop w:val="0"/>
      <w:marBottom w:val="0"/>
      <w:divBdr>
        <w:top w:val="none" w:sz="0" w:space="0" w:color="auto"/>
        <w:left w:val="none" w:sz="0" w:space="0" w:color="auto"/>
        <w:bottom w:val="none" w:sz="0" w:space="0" w:color="auto"/>
        <w:right w:val="none" w:sz="0" w:space="0" w:color="auto"/>
      </w:divBdr>
    </w:div>
    <w:div w:id="720711351">
      <w:bodyDiv w:val="1"/>
      <w:marLeft w:val="0"/>
      <w:marRight w:val="0"/>
      <w:marTop w:val="0"/>
      <w:marBottom w:val="0"/>
      <w:divBdr>
        <w:top w:val="none" w:sz="0" w:space="0" w:color="auto"/>
        <w:left w:val="none" w:sz="0" w:space="0" w:color="auto"/>
        <w:bottom w:val="none" w:sz="0" w:space="0" w:color="auto"/>
        <w:right w:val="none" w:sz="0" w:space="0" w:color="auto"/>
      </w:divBdr>
    </w:div>
    <w:div w:id="742795560">
      <w:bodyDiv w:val="1"/>
      <w:marLeft w:val="0"/>
      <w:marRight w:val="0"/>
      <w:marTop w:val="0"/>
      <w:marBottom w:val="0"/>
      <w:divBdr>
        <w:top w:val="none" w:sz="0" w:space="0" w:color="auto"/>
        <w:left w:val="none" w:sz="0" w:space="0" w:color="auto"/>
        <w:bottom w:val="none" w:sz="0" w:space="0" w:color="auto"/>
        <w:right w:val="none" w:sz="0" w:space="0" w:color="auto"/>
      </w:divBdr>
    </w:div>
    <w:div w:id="13506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C7D28C3-C34C-4B0E-8B24-63E3FA116508}">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57</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Sanjel</dc:creator>
  <cp:keywords/>
  <dc:description/>
  <cp:lastModifiedBy>Students</cp:lastModifiedBy>
  <cp:revision>3</cp:revision>
  <dcterms:created xsi:type="dcterms:W3CDTF">2015-10-29T05:32:00Z</dcterms:created>
  <dcterms:modified xsi:type="dcterms:W3CDTF">2015-10-30T06:55:00Z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