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729" w:rsidRPr="0049102F" w:rsidRDefault="00693729" w:rsidP="00693729">
      <w:pPr>
        <w:spacing w:line="240" w:lineRule="auto"/>
        <w:jc w:val="center"/>
        <w:rPr>
          <w:rFonts w:ascii="Arial Black" w:hAnsi="Arial Black" w:cs="Arial"/>
          <w:b/>
          <w:noProof/>
          <w:sz w:val="44"/>
          <w:szCs w:val="44"/>
        </w:rPr>
      </w:pPr>
      <w:r w:rsidRPr="0049102F">
        <w:rPr>
          <w:rFonts w:ascii="Arial Black" w:hAnsi="Arial Black" w:cs="Arial"/>
          <w:b/>
          <w:noProof/>
          <w:sz w:val="44"/>
          <w:szCs w:val="44"/>
        </w:rPr>
        <w:t>ST</w:t>
      </w:r>
      <w:r>
        <w:rPr>
          <w:rFonts w:ascii="Arial Black" w:hAnsi="Arial Black" w:cs="Arial"/>
          <w:b/>
          <w:noProof/>
          <w:sz w:val="44"/>
          <w:szCs w:val="44"/>
        </w:rPr>
        <w:t>.</w:t>
      </w:r>
      <w:r w:rsidRPr="0049102F">
        <w:rPr>
          <w:rFonts w:ascii="Arial Black" w:hAnsi="Arial Black" w:cs="Arial"/>
          <w:b/>
          <w:noProof/>
          <w:sz w:val="44"/>
          <w:szCs w:val="44"/>
        </w:rPr>
        <w:t>XAVIER,S COLLEGE</w:t>
      </w:r>
    </w:p>
    <w:p w:rsidR="00693729" w:rsidRPr="0049102F" w:rsidRDefault="00693729" w:rsidP="00693729">
      <w:pPr>
        <w:spacing w:line="240" w:lineRule="auto"/>
        <w:jc w:val="center"/>
        <w:rPr>
          <w:rFonts w:cs="Times New Roman"/>
          <w:b/>
          <w:noProof/>
          <w:sz w:val="28"/>
          <w:szCs w:val="28"/>
        </w:rPr>
      </w:pPr>
      <w:r w:rsidRPr="0049102F">
        <w:rPr>
          <w:rFonts w:cs="Times New Roman"/>
          <w:b/>
          <w:noProof/>
          <w:sz w:val="28"/>
          <w:szCs w:val="28"/>
        </w:rPr>
        <w:t>Maitighar, Kathmandu</w:t>
      </w:r>
    </w:p>
    <w:p w:rsidR="00693729" w:rsidRDefault="00693729" w:rsidP="00693729">
      <w:pPr>
        <w:jc w:val="center"/>
      </w:pPr>
      <w:r>
        <w:rPr>
          <w:noProof/>
        </w:rPr>
        <w:drawing>
          <wp:anchor distT="0" distB="0" distL="114300" distR="114300" simplePos="0" relativeHeight="251659264" behindDoc="0" locked="0" layoutInCell="1" allowOverlap="1">
            <wp:simplePos x="0" y="0"/>
            <wp:positionH relativeFrom="margin">
              <wp:posOffset>1698625</wp:posOffset>
            </wp:positionH>
            <wp:positionV relativeFrom="margin">
              <wp:posOffset>1211580</wp:posOffset>
            </wp:positionV>
            <wp:extent cx="2374265" cy="1753870"/>
            <wp:effectExtent l="19050" t="0" r="6985"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374265" cy="1753870"/>
                    </a:xfrm>
                    <a:prstGeom prst="rect">
                      <a:avLst/>
                    </a:prstGeom>
                    <a:noFill/>
                    <a:ln w="9525">
                      <a:noFill/>
                      <a:miter lim="800000"/>
                      <a:headEnd/>
                      <a:tailEnd/>
                    </a:ln>
                  </pic:spPr>
                </pic:pic>
              </a:graphicData>
            </a:graphic>
          </wp:anchor>
        </w:drawing>
      </w:r>
    </w:p>
    <w:p w:rsidR="00693729" w:rsidRDefault="00693729" w:rsidP="00693729">
      <w:pPr>
        <w:jc w:val="center"/>
      </w:pPr>
    </w:p>
    <w:p w:rsidR="00693729" w:rsidRDefault="00693729" w:rsidP="00693729">
      <w:pPr>
        <w:jc w:val="center"/>
      </w:pPr>
    </w:p>
    <w:p w:rsidR="00693729" w:rsidRDefault="00693729" w:rsidP="00693729">
      <w:pPr>
        <w:jc w:val="center"/>
      </w:pPr>
    </w:p>
    <w:p w:rsidR="00693729" w:rsidRDefault="00693729" w:rsidP="00693729">
      <w:pPr>
        <w:jc w:val="center"/>
      </w:pPr>
    </w:p>
    <w:p w:rsidR="00693729" w:rsidRDefault="00693729" w:rsidP="00693729">
      <w:pPr>
        <w:jc w:val="center"/>
      </w:pPr>
    </w:p>
    <w:p w:rsidR="00693729" w:rsidRDefault="00693729" w:rsidP="00693729">
      <w:pPr>
        <w:jc w:val="center"/>
      </w:pPr>
    </w:p>
    <w:p w:rsidR="00693729" w:rsidRPr="004D1E71" w:rsidRDefault="00693729" w:rsidP="00693729">
      <w:pPr>
        <w:jc w:val="center"/>
        <w:rPr>
          <w:rFonts w:cs="Times New Roman"/>
          <w:szCs w:val="24"/>
        </w:rPr>
      </w:pPr>
      <w:r>
        <w:rPr>
          <w:rFonts w:cs="Times New Roman"/>
          <w:sz w:val="32"/>
          <w:szCs w:val="32"/>
          <w:u w:val="single"/>
        </w:rPr>
        <w:t>DataBase Management System</w:t>
      </w:r>
      <w:r w:rsidRPr="0049102F">
        <w:rPr>
          <w:rFonts w:cs="Times New Roman"/>
          <w:sz w:val="32"/>
          <w:szCs w:val="32"/>
          <w:u w:val="single"/>
        </w:rPr>
        <w:t xml:space="preserve"> Assignment #</w:t>
      </w:r>
      <w:r>
        <w:rPr>
          <w:rFonts w:cs="Times New Roman"/>
          <w:sz w:val="32"/>
          <w:szCs w:val="32"/>
          <w:u w:val="single"/>
        </w:rPr>
        <w:t>14</w:t>
      </w:r>
    </w:p>
    <w:p w:rsidR="00693729" w:rsidRPr="001E789E" w:rsidRDefault="00693729" w:rsidP="00693729">
      <w:pPr>
        <w:tabs>
          <w:tab w:val="left" w:pos="3240"/>
        </w:tabs>
        <w:ind w:left="720"/>
        <w:jc w:val="center"/>
        <w:rPr>
          <w:rFonts w:cs="Times New Roman"/>
          <w:b/>
          <w:sz w:val="28"/>
          <w:szCs w:val="28"/>
        </w:rPr>
      </w:pPr>
      <w:r>
        <w:rPr>
          <w:rFonts w:cs="Times New Roman"/>
          <w:b/>
          <w:bCs/>
          <w:sz w:val="28"/>
          <w:szCs w:val="28"/>
        </w:rPr>
        <w:t>.</w:t>
      </w:r>
    </w:p>
    <w:p w:rsidR="00693729" w:rsidRDefault="00693729" w:rsidP="00693729">
      <w:pPr>
        <w:tabs>
          <w:tab w:val="left" w:pos="3240"/>
        </w:tabs>
        <w:spacing w:line="240" w:lineRule="auto"/>
        <w:rPr>
          <w:rFonts w:cs="Times New Roman"/>
          <w:sz w:val="28"/>
          <w:szCs w:val="28"/>
        </w:rPr>
      </w:pPr>
      <w:r w:rsidRPr="001E789E">
        <w:rPr>
          <w:rFonts w:cs="Times New Roman"/>
          <w:b/>
          <w:sz w:val="28"/>
          <w:szCs w:val="28"/>
        </w:rPr>
        <w:t xml:space="preserve"> </w:t>
      </w:r>
      <w:r>
        <w:rPr>
          <w:rFonts w:cs="Times New Roman"/>
          <w:sz w:val="28"/>
          <w:szCs w:val="28"/>
        </w:rPr>
        <w:tab/>
      </w:r>
      <w:r>
        <w:rPr>
          <w:rFonts w:cs="Times New Roman"/>
          <w:sz w:val="28"/>
          <w:szCs w:val="28"/>
        </w:rPr>
        <w:tab/>
      </w:r>
      <w:r>
        <w:rPr>
          <w:rFonts w:cs="Times New Roman"/>
          <w:sz w:val="28"/>
          <w:szCs w:val="28"/>
        </w:rPr>
        <w:tab/>
      </w:r>
    </w:p>
    <w:p w:rsidR="00693729" w:rsidRPr="0049102F" w:rsidRDefault="00693729" w:rsidP="00693729">
      <w:pPr>
        <w:spacing w:line="240" w:lineRule="auto"/>
        <w:jc w:val="center"/>
        <w:rPr>
          <w:rFonts w:cs="Times New Roman"/>
          <w:sz w:val="28"/>
          <w:szCs w:val="28"/>
        </w:rPr>
      </w:pPr>
      <w:r w:rsidRPr="0049102F">
        <w:rPr>
          <w:rFonts w:cs="Times New Roman"/>
          <w:sz w:val="28"/>
          <w:szCs w:val="28"/>
        </w:rPr>
        <w:t>Yub Raj Basnet</w:t>
      </w:r>
    </w:p>
    <w:p w:rsidR="00693729" w:rsidRDefault="00693729" w:rsidP="00693729">
      <w:pPr>
        <w:spacing w:line="240" w:lineRule="auto"/>
        <w:ind w:left="1080" w:firstLine="900"/>
        <w:rPr>
          <w:rFonts w:cs="Times New Roman"/>
          <w:sz w:val="28"/>
          <w:szCs w:val="28"/>
        </w:rPr>
      </w:pPr>
      <w:r>
        <w:rPr>
          <w:rFonts w:cs="Times New Roman"/>
          <w:sz w:val="28"/>
          <w:szCs w:val="28"/>
        </w:rPr>
        <w:t xml:space="preserve">           </w:t>
      </w:r>
      <w:r w:rsidRPr="0049102F">
        <w:rPr>
          <w:rFonts w:cs="Times New Roman"/>
          <w:sz w:val="28"/>
          <w:szCs w:val="28"/>
        </w:rPr>
        <w:t>013BScCSIT048</w:t>
      </w:r>
      <w:r>
        <w:rPr>
          <w:rFonts w:cs="Times New Roman"/>
          <w:sz w:val="28"/>
          <w:szCs w:val="28"/>
        </w:rPr>
        <w:t xml:space="preserve"> </w:t>
      </w:r>
      <w:r w:rsidRPr="0049102F">
        <w:rPr>
          <w:rFonts w:cs="Times New Roman"/>
          <w:sz w:val="28"/>
          <w:szCs w:val="28"/>
        </w:rPr>
        <w:t>(</w:t>
      </w:r>
      <w:r>
        <w:rPr>
          <w:rFonts w:cs="Times New Roman"/>
          <w:sz w:val="28"/>
          <w:szCs w:val="28"/>
        </w:rPr>
        <w:t>4th</w:t>
      </w:r>
      <w:r w:rsidRPr="0049102F">
        <w:rPr>
          <w:rFonts w:cs="Times New Roman"/>
          <w:sz w:val="28"/>
          <w:szCs w:val="28"/>
        </w:rPr>
        <w:t xml:space="preserve"> Semester)</w:t>
      </w:r>
    </w:p>
    <w:p w:rsidR="00693729" w:rsidRDefault="00693729" w:rsidP="00693729">
      <w:pPr>
        <w:spacing w:line="240" w:lineRule="auto"/>
        <w:ind w:left="3420" w:firstLine="180"/>
        <w:rPr>
          <w:rFonts w:cs="Times New Roman"/>
          <w:b/>
          <w:sz w:val="28"/>
          <w:szCs w:val="28"/>
        </w:rPr>
      </w:pPr>
    </w:p>
    <w:p w:rsidR="00693729" w:rsidRDefault="00693729" w:rsidP="00693729">
      <w:pPr>
        <w:spacing w:line="240" w:lineRule="auto"/>
        <w:ind w:left="3420" w:firstLine="180"/>
        <w:rPr>
          <w:rFonts w:cs="Times New Roman"/>
          <w:b/>
          <w:sz w:val="28"/>
          <w:szCs w:val="28"/>
        </w:rPr>
      </w:pPr>
    </w:p>
    <w:p w:rsidR="00693729" w:rsidRPr="0049102F" w:rsidRDefault="00693729" w:rsidP="00693729">
      <w:pPr>
        <w:spacing w:line="240" w:lineRule="auto"/>
        <w:ind w:left="3420" w:firstLine="180"/>
        <w:rPr>
          <w:rFonts w:cs="Times New Roman"/>
          <w:b/>
          <w:sz w:val="28"/>
          <w:szCs w:val="28"/>
        </w:rPr>
      </w:pPr>
      <w:r>
        <w:rPr>
          <w:rFonts w:cs="Times New Roman"/>
          <w:b/>
          <w:sz w:val="28"/>
          <w:szCs w:val="28"/>
        </w:rPr>
        <w:t xml:space="preserve">   </w:t>
      </w:r>
      <w:r w:rsidRPr="0049102F">
        <w:rPr>
          <w:rFonts w:cs="Times New Roman"/>
          <w:b/>
          <w:sz w:val="28"/>
          <w:szCs w:val="28"/>
        </w:rPr>
        <w:t>Submitted to</w:t>
      </w:r>
    </w:p>
    <w:tbl>
      <w:tblPr>
        <w:tblStyle w:val="TableGrid"/>
        <w:tblW w:w="7866" w:type="dxa"/>
        <w:tblInd w:w="757" w:type="dxa"/>
        <w:tblLook w:val="04A0"/>
      </w:tblPr>
      <w:tblGrid>
        <w:gridCol w:w="4135"/>
        <w:gridCol w:w="3731"/>
      </w:tblGrid>
      <w:tr w:rsidR="00693729" w:rsidRPr="0049102F" w:rsidTr="00BD3144">
        <w:trPr>
          <w:trHeight w:val="1376"/>
        </w:trPr>
        <w:tc>
          <w:tcPr>
            <w:tcW w:w="4135" w:type="dxa"/>
          </w:tcPr>
          <w:p w:rsidR="00693729" w:rsidRDefault="00693729" w:rsidP="00BD3144">
            <w:pPr>
              <w:rPr>
                <w:rFonts w:cs="Times New Roman"/>
                <w:sz w:val="28"/>
                <w:szCs w:val="28"/>
              </w:rPr>
            </w:pPr>
            <w:r>
              <w:rPr>
                <w:rFonts w:cs="Times New Roman"/>
                <w:sz w:val="28"/>
                <w:szCs w:val="28"/>
              </w:rPr>
              <w:t>Er. Sanjya Kumar Yadav</w:t>
            </w:r>
          </w:p>
          <w:p w:rsidR="00693729" w:rsidRPr="0049102F" w:rsidRDefault="00693729" w:rsidP="00BD3144">
            <w:pPr>
              <w:rPr>
                <w:rFonts w:cs="Times New Roman"/>
                <w:sz w:val="28"/>
                <w:szCs w:val="28"/>
              </w:rPr>
            </w:pPr>
            <w:r>
              <w:rPr>
                <w:rFonts w:cs="Times New Roman"/>
                <w:sz w:val="28"/>
                <w:szCs w:val="28"/>
              </w:rPr>
              <w:t>(Lecturer, St.Xavier’s College )</w:t>
            </w:r>
          </w:p>
        </w:tc>
        <w:tc>
          <w:tcPr>
            <w:tcW w:w="3731" w:type="dxa"/>
          </w:tcPr>
          <w:p w:rsidR="00693729" w:rsidRPr="0049102F" w:rsidRDefault="00693729" w:rsidP="00BD3144">
            <w:pPr>
              <w:rPr>
                <w:rFonts w:cs="Times New Roman"/>
                <w:sz w:val="28"/>
                <w:szCs w:val="28"/>
              </w:rPr>
            </w:pPr>
          </w:p>
        </w:tc>
      </w:tr>
    </w:tbl>
    <w:p w:rsidR="00693729" w:rsidRDefault="00693729" w:rsidP="00693729">
      <w:pPr>
        <w:pStyle w:val="Default"/>
        <w:rPr>
          <w:b/>
          <w:bCs/>
          <w:sz w:val="22"/>
          <w:szCs w:val="22"/>
        </w:rPr>
      </w:pPr>
    </w:p>
    <w:p w:rsidR="00693729" w:rsidRDefault="00693729" w:rsidP="00693729">
      <w:pPr>
        <w:pStyle w:val="Default"/>
        <w:spacing w:line="360" w:lineRule="auto"/>
        <w:rPr>
          <w:rFonts w:ascii="Times New Roman" w:hAnsi="Times New Roman" w:cs="Times New Roman"/>
          <w:b/>
          <w:bCs/>
        </w:rPr>
      </w:pPr>
    </w:p>
    <w:p w:rsidR="00693729" w:rsidRDefault="00693729" w:rsidP="00693729">
      <w:pPr>
        <w:pStyle w:val="Default"/>
        <w:spacing w:line="360" w:lineRule="auto"/>
        <w:rPr>
          <w:rFonts w:ascii="Times New Roman" w:hAnsi="Times New Roman" w:cs="Times New Roman"/>
          <w:b/>
          <w:bCs/>
        </w:rPr>
      </w:pPr>
    </w:p>
    <w:p w:rsidR="00693729" w:rsidRDefault="00693729" w:rsidP="00693729">
      <w:pPr>
        <w:pStyle w:val="Default"/>
        <w:spacing w:line="360" w:lineRule="auto"/>
        <w:rPr>
          <w:rFonts w:ascii="Times New Roman" w:hAnsi="Times New Roman" w:cs="Times New Roman"/>
          <w:b/>
          <w:bCs/>
        </w:rPr>
      </w:pPr>
    </w:p>
    <w:p w:rsidR="00946C46" w:rsidRPr="004F698C" w:rsidRDefault="00946C46" w:rsidP="004F698C">
      <w:pPr>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lastRenderedPageBreak/>
        <w:t xml:space="preserve">Concurrency control is a database management system (DBMS) concept that is used to address conflicts with the simultaneous accessing or altering of data that can occur with a multi-user system. Concurrency control, when applied to a DBMS, is meant to coordinate simultaneous transactions while preserving data integrity. The Concurrency is about to control the multi-user access of Database. </w:t>
      </w:r>
    </w:p>
    <w:p w:rsidR="009B6079" w:rsidRPr="004F698C" w:rsidRDefault="009B6079" w:rsidP="004F698C">
      <w:pPr>
        <w:jc w:val="both"/>
        <w:rPr>
          <w:rFonts w:ascii="Times New Roman" w:hAnsi="Times New Roman" w:cs="Times New Roman"/>
          <w:color w:val="000000" w:themeColor="text1"/>
          <w:sz w:val="24"/>
          <w:szCs w:val="24"/>
        </w:rPr>
      </w:pPr>
    </w:p>
    <w:p w:rsidR="004F5AC8" w:rsidRPr="004F698C" w:rsidRDefault="00F77374" w:rsidP="004F698C">
      <w:pPr>
        <w:jc w:val="both"/>
        <w:rPr>
          <w:rFonts w:ascii="Times New Roman" w:hAnsi="Times New Roman" w:cs="Times New Roman"/>
          <w:b/>
          <w:caps/>
          <w:color w:val="000000" w:themeColor="text1"/>
          <w:sz w:val="24"/>
          <w:szCs w:val="24"/>
        </w:rPr>
      </w:pPr>
      <w:r w:rsidRPr="004F698C">
        <w:rPr>
          <w:rFonts w:ascii="Times New Roman" w:hAnsi="Times New Roman" w:cs="Times New Roman"/>
          <w:b/>
          <w:caps/>
          <w:color w:val="000000" w:themeColor="text1"/>
          <w:sz w:val="24"/>
          <w:szCs w:val="24"/>
        </w:rPr>
        <w:t xml:space="preserve">Purpose of concurrency control </w:t>
      </w:r>
    </w:p>
    <w:p w:rsidR="004F698C" w:rsidRPr="004F698C" w:rsidRDefault="004F698C" w:rsidP="004F698C">
      <w:pPr>
        <w:pStyle w:val="NormalWeb"/>
        <w:shd w:val="clear" w:color="auto" w:fill="FFFFFF"/>
        <w:spacing w:before="120" w:beforeAutospacing="0" w:after="120" w:afterAutospacing="0" w:line="336" w:lineRule="atLeast"/>
        <w:jc w:val="both"/>
        <w:rPr>
          <w:color w:val="000000" w:themeColor="text1"/>
        </w:rPr>
      </w:pPr>
      <w:r w:rsidRPr="004F698C">
        <w:rPr>
          <w:color w:val="000000" w:themeColor="text1"/>
        </w:rPr>
        <w:t>In</w:t>
      </w:r>
      <w:r w:rsidRPr="004F698C">
        <w:rPr>
          <w:rStyle w:val="apple-converted-space"/>
          <w:color w:val="000000" w:themeColor="text1"/>
        </w:rPr>
        <w:t> </w:t>
      </w:r>
      <w:r w:rsidRPr="004F698C">
        <w:rPr>
          <w:color w:val="000000" w:themeColor="text1"/>
        </w:rPr>
        <w:t>information technology</w:t>
      </w:r>
      <w:r w:rsidRPr="004F698C">
        <w:rPr>
          <w:rStyle w:val="apple-converted-space"/>
          <w:color w:val="000000" w:themeColor="text1"/>
        </w:rPr>
        <w:t> </w:t>
      </w:r>
      <w:r w:rsidRPr="004F698C">
        <w:rPr>
          <w:color w:val="000000" w:themeColor="text1"/>
        </w:rPr>
        <w:t>and</w:t>
      </w:r>
      <w:r w:rsidRPr="004F698C">
        <w:rPr>
          <w:rStyle w:val="apple-converted-space"/>
          <w:color w:val="000000" w:themeColor="text1"/>
        </w:rPr>
        <w:t> </w:t>
      </w:r>
      <w:r w:rsidRPr="004F698C">
        <w:rPr>
          <w:color w:val="000000" w:themeColor="text1"/>
        </w:rPr>
        <w:t>computer science, especially in the fields of</w:t>
      </w:r>
      <w:r w:rsidRPr="004F698C">
        <w:rPr>
          <w:rStyle w:val="apple-converted-space"/>
          <w:color w:val="000000" w:themeColor="text1"/>
        </w:rPr>
        <w:t> </w:t>
      </w:r>
      <w:r w:rsidRPr="004F698C">
        <w:rPr>
          <w:color w:val="000000" w:themeColor="text1"/>
        </w:rPr>
        <w:t>computer programming,</w:t>
      </w:r>
      <w:r w:rsidRPr="004F698C">
        <w:rPr>
          <w:rStyle w:val="apple-converted-space"/>
          <w:color w:val="000000" w:themeColor="text1"/>
        </w:rPr>
        <w:t> </w:t>
      </w:r>
      <w:r w:rsidRPr="004F698C">
        <w:rPr>
          <w:color w:val="000000" w:themeColor="text1"/>
        </w:rPr>
        <w:t>operating systems,</w:t>
      </w:r>
      <w:r w:rsidRPr="004F698C">
        <w:rPr>
          <w:rStyle w:val="apple-converted-space"/>
          <w:color w:val="000000" w:themeColor="text1"/>
        </w:rPr>
        <w:t> </w:t>
      </w:r>
      <w:r w:rsidRPr="004F698C">
        <w:rPr>
          <w:color w:val="000000" w:themeColor="text1"/>
        </w:rPr>
        <w:t>multiprocessors, and</w:t>
      </w:r>
      <w:r w:rsidRPr="004F698C">
        <w:rPr>
          <w:rStyle w:val="apple-converted-space"/>
          <w:color w:val="000000" w:themeColor="text1"/>
        </w:rPr>
        <w:t> </w:t>
      </w:r>
      <w:r w:rsidRPr="004F698C">
        <w:rPr>
          <w:color w:val="000000" w:themeColor="text1"/>
        </w:rPr>
        <w:t xml:space="preserve">databases, </w:t>
      </w:r>
      <w:r w:rsidRPr="004F698C">
        <w:rPr>
          <w:b/>
          <w:bCs/>
          <w:color w:val="000000" w:themeColor="text1"/>
        </w:rPr>
        <w:t>concurrency control</w:t>
      </w:r>
      <w:r w:rsidRPr="004F698C">
        <w:rPr>
          <w:rStyle w:val="apple-converted-space"/>
          <w:color w:val="000000" w:themeColor="text1"/>
        </w:rPr>
        <w:t> </w:t>
      </w:r>
      <w:r w:rsidRPr="004F698C">
        <w:rPr>
          <w:color w:val="000000" w:themeColor="text1"/>
        </w:rPr>
        <w:t>ensures that correct results for</w:t>
      </w:r>
      <w:r w:rsidRPr="004F698C">
        <w:rPr>
          <w:rStyle w:val="apple-converted-space"/>
          <w:color w:val="000000" w:themeColor="text1"/>
        </w:rPr>
        <w:t> </w:t>
      </w:r>
      <w:r w:rsidRPr="004F698C">
        <w:rPr>
          <w:color w:val="000000" w:themeColor="text1"/>
        </w:rPr>
        <w:t>concurrent</w:t>
      </w:r>
      <w:r w:rsidRPr="004F698C">
        <w:rPr>
          <w:rStyle w:val="apple-converted-space"/>
          <w:color w:val="000000" w:themeColor="text1"/>
        </w:rPr>
        <w:t> </w:t>
      </w:r>
      <w:r w:rsidRPr="004F698C">
        <w:rPr>
          <w:color w:val="000000" w:themeColor="text1"/>
        </w:rPr>
        <w:t>operations are generated, while getting those results as quickly as possible.</w:t>
      </w:r>
    </w:p>
    <w:p w:rsidR="004F698C" w:rsidRPr="004F698C" w:rsidRDefault="004F698C" w:rsidP="004F698C">
      <w:pPr>
        <w:pStyle w:val="NormalWeb"/>
        <w:shd w:val="clear" w:color="auto" w:fill="FFFFFF"/>
        <w:spacing w:before="120" w:beforeAutospacing="0" w:after="120" w:afterAutospacing="0" w:line="336" w:lineRule="atLeast"/>
        <w:jc w:val="both"/>
        <w:rPr>
          <w:color w:val="000000" w:themeColor="text1"/>
        </w:rPr>
      </w:pPr>
      <w:r w:rsidRPr="004F698C">
        <w:rPr>
          <w:color w:val="000000" w:themeColor="text1"/>
        </w:rPr>
        <w:t>Concurrency control is a database management systems (DBMS) concept that is used to address conflicts with the simultaneous accessing or altering of data that can occur with a multi-user system. Concurrency control, when applied to a DBMS, is meant to coordinate simultaneous transactions while preserving data integrity.  The Concurrency is about to control the multi-user access of Database.</w:t>
      </w:r>
    </w:p>
    <w:p w:rsidR="004F698C" w:rsidRPr="004F698C" w:rsidRDefault="004F698C" w:rsidP="004F698C">
      <w:pPr>
        <w:jc w:val="both"/>
        <w:rPr>
          <w:rFonts w:ascii="Times New Roman" w:hAnsi="Times New Roman" w:cs="Times New Roman"/>
          <w:caps/>
          <w:color w:val="000000" w:themeColor="text1"/>
          <w:sz w:val="24"/>
          <w:szCs w:val="24"/>
        </w:rPr>
      </w:pPr>
    </w:p>
    <w:p w:rsidR="00F77374" w:rsidRPr="004F698C" w:rsidRDefault="00F77374" w:rsidP="004F698C">
      <w:pPr>
        <w:jc w:val="both"/>
        <w:rPr>
          <w:rFonts w:ascii="Times New Roman" w:hAnsi="Times New Roman" w:cs="Times New Roman"/>
          <w:b/>
          <w:caps/>
          <w:color w:val="000000" w:themeColor="text1"/>
          <w:sz w:val="24"/>
          <w:szCs w:val="24"/>
        </w:rPr>
      </w:pPr>
      <w:r w:rsidRPr="004F698C">
        <w:rPr>
          <w:rFonts w:ascii="Times New Roman" w:hAnsi="Times New Roman" w:cs="Times New Roman"/>
          <w:b/>
          <w:caps/>
          <w:color w:val="000000" w:themeColor="text1"/>
          <w:sz w:val="24"/>
          <w:szCs w:val="24"/>
        </w:rPr>
        <w:t>two phase locking</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rsidR="003B4AE8" w:rsidRPr="004F698C" w:rsidRDefault="003B4AE8" w:rsidP="004F698C">
      <w:pPr>
        <w:jc w:val="both"/>
        <w:rPr>
          <w:rFonts w:ascii="Times New Roman" w:hAnsi="Times New Roman" w:cs="Times New Roman"/>
          <w:color w:val="000000" w:themeColor="text1"/>
          <w:sz w:val="24"/>
          <w:szCs w:val="24"/>
        </w:rPr>
      </w:pPr>
      <w:r w:rsidRPr="004F698C">
        <w:rPr>
          <w:rFonts w:ascii="Times New Roman" w:hAnsi="Times New Roman" w:cs="Times New Roman"/>
          <w:noProof/>
          <w:color w:val="000000" w:themeColor="text1"/>
          <w:sz w:val="24"/>
          <w:szCs w:val="24"/>
        </w:rPr>
        <w:drawing>
          <wp:inline distT="0" distB="0" distL="0" distR="0">
            <wp:extent cx="3686175" cy="1666875"/>
            <wp:effectExtent l="0" t="0" r="9525" b="9525"/>
            <wp:docPr id="2" name="Picture 2" descr="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Phase Locki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1666875"/>
                    </a:xfrm>
                    <a:prstGeom prst="rect">
                      <a:avLst/>
                    </a:prstGeom>
                    <a:noFill/>
                    <a:ln>
                      <a:noFill/>
                    </a:ln>
                  </pic:spPr>
                </pic:pic>
              </a:graphicData>
            </a:graphic>
          </wp:inline>
        </w:drawing>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lastRenderedPageBreak/>
        <w:t>Two-phase locking has two phases, one is</w:t>
      </w:r>
      <w:r w:rsidRPr="004F698C">
        <w:rPr>
          <w:rStyle w:val="apple-converted-space"/>
          <w:rFonts w:eastAsiaTheme="majorEastAsia"/>
          <w:color w:val="000000" w:themeColor="text1"/>
        </w:rPr>
        <w:t> </w:t>
      </w:r>
      <w:r w:rsidRPr="004F698C">
        <w:rPr>
          <w:b/>
          <w:bCs/>
          <w:color w:val="000000" w:themeColor="text1"/>
        </w:rPr>
        <w:t>growing</w:t>
      </w:r>
      <w:r w:rsidRPr="004F698C">
        <w:rPr>
          <w:color w:val="000000" w:themeColor="text1"/>
        </w:rPr>
        <w:t>, where all the locks are being acquired by the transaction; and the second phase is shrinking, where the locks held by the transaction are being released.</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To claim an exclusive (write) lock, a transaction must first acquire a shared (read) lock and then upgrade it to an exclusive lock.</w:t>
      </w:r>
    </w:p>
    <w:p w:rsidR="003B4AE8" w:rsidRPr="004F698C" w:rsidRDefault="003B4AE8" w:rsidP="004F698C">
      <w:pPr>
        <w:pStyle w:val="Heading3"/>
        <w:spacing w:before="48" w:after="48" w:line="360" w:lineRule="atLeast"/>
        <w:ind w:right="48"/>
        <w:jc w:val="both"/>
        <w:rPr>
          <w:rFonts w:ascii="Times New Roman" w:hAnsi="Times New Roman" w:cs="Times New Roman"/>
          <w:b w:val="0"/>
          <w:bCs w:val="0"/>
          <w:color w:val="000000" w:themeColor="text1"/>
          <w:sz w:val="24"/>
          <w:szCs w:val="24"/>
        </w:rPr>
      </w:pPr>
      <w:r w:rsidRPr="004F698C">
        <w:rPr>
          <w:rFonts w:ascii="Times New Roman" w:hAnsi="Times New Roman" w:cs="Times New Roman"/>
          <w:b w:val="0"/>
          <w:bCs w:val="0"/>
          <w:color w:val="000000" w:themeColor="text1"/>
          <w:sz w:val="24"/>
          <w:szCs w:val="24"/>
        </w:rPr>
        <w:t>Strict Two-Phase Locking</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The first phase of Strict-2PL is same as 2PL. After acquiring all the locks in the first phase, the transaction continues to execute normally. But in contrast to 2PL, Strict-2PL does not release a lock after using it. Strict-2PL holds all the locks until the commit point and releases all the locks at a time.</w:t>
      </w:r>
    </w:p>
    <w:p w:rsidR="003B4AE8" w:rsidRPr="004F698C" w:rsidRDefault="003B4AE8" w:rsidP="004F698C">
      <w:pPr>
        <w:jc w:val="both"/>
        <w:rPr>
          <w:rFonts w:ascii="Times New Roman" w:hAnsi="Times New Roman" w:cs="Times New Roman"/>
          <w:color w:val="000000" w:themeColor="text1"/>
          <w:sz w:val="24"/>
          <w:szCs w:val="24"/>
        </w:rPr>
      </w:pPr>
      <w:r w:rsidRPr="004F698C">
        <w:rPr>
          <w:rFonts w:ascii="Times New Roman" w:hAnsi="Times New Roman" w:cs="Times New Roman"/>
          <w:noProof/>
          <w:color w:val="000000" w:themeColor="text1"/>
          <w:sz w:val="24"/>
          <w:szCs w:val="24"/>
        </w:rPr>
        <w:drawing>
          <wp:inline distT="0" distB="0" distL="0" distR="0">
            <wp:extent cx="3686175" cy="1666875"/>
            <wp:effectExtent l="0" t="0" r="9525" b="9525"/>
            <wp:docPr id="1" name="Picture 1" descr="Strict 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ict Two Phase Locki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1666875"/>
                    </a:xfrm>
                    <a:prstGeom prst="rect">
                      <a:avLst/>
                    </a:prstGeom>
                    <a:noFill/>
                    <a:ln>
                      <a:noFill/>
                    </a:ln>
                  </pic:spPr>
                </pic:pic>
              </a:graphicData>
            </a:graphic>
          </wp:inline>
        </w:drawing>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Strict-2PL does not have cascading abort as 2PL does.</w:t>
      </w:r>
    </w:p>
    <w:p w:rsidR="003B4AE8" w:rsidRPr="004F698C" w:rsidRDefault="003B4AE8" w:rsidP="004F698C">
      <w:pPr>
        <w:jc w:val="both"/>
        <w:rPr>
          <w:rFonts w:ascii="Times New Roman" w:hAnsi="Times New Roman" w:cs="Times New Roman"/>
          <w:caps/>
          <w:color w:val="000000" w:themeColor="text1"/>
          <w:sz w:val="24"/>
          <w:szCs w:val="24"/>
        </w:rPr>
      </w:pPr>
    </w:p>
    <w:p w:rsidR="00F77374" w:rsidRPr="004F698C" w:rsidRDefault="00F77374" w:rsidP="004F698C">
      <w:pPr>
        <w:jc w:val="both"/>
        <w:rPr>
          <w:rFonts w:ascii="Times New Roman" w:hAnsi="Times New Roman" w:cs="Times New Roman"/>
          <w:b/>
          <w:caps/>
          <w:color w:val="000000" w:themeColor="text1"/>
          <w:sz w:val="24"/>
          <w:szCs w:val="24"/>
        </w:rPr>
      </w:pPr>
      <w:r w:rsidRPr="004F698C">
        <w:rPr>
          <w:rFonts w:ascii="Times New Roman" w:hAnsi="Times New Roman" w:cs="Times New Roman"/>
          <w:b/>
          <w:caps/>
          <w:color w:val="000000" w:themeColor="text1"/>
          <w:sz w:val="24"/>
          <w:szCs w:val="24"/>
        </w:rPr>
        <w:t>limitation of CCMs</w:t>
      </w:r>
    </w:p>
    <w:p w:rsidR="004F698C" w:rsidRPr="004F698C" w:rsidRDefault="004F698C" w:rsidP="004F698C">
      <w:pPr>
        <w:tabs>
          <w:tab w:val="left" w:pos="2060"/>
        </w:tabs>
        <w:spacing w:line="360" w:lineRule="auto"/>
        <w:ind w:left="477"/>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Concurrency Control is a type of management style where employers or supervisors constantly monitor how employees are working while the work is still in progress. This kind of management makes employees feel like slaves and lowers their morale to work, which lowers production. It also creates a sense of mistrust between the employers and the employees.</w:t>
      </w:r>
    </w:p>
    <w:p w:rsidR="004F698C" w:rsidRPr="004F698C" w:rsidRDefault="004F698C" w:rsidP="004F698C">
      <w:pPr>
        <w:jc w:val="both"/>
        <w:rPr>
          <w:rFonts w:ascii="Times New Roman" w:hAnsi="Times New Roman" w:cs="Times New Roman"/>
          <w:b/>
          <w:caps/>
          <w:color w:val="000000" w:themeColor="text1"/>
          <w:sz w:val="24"/>
          <w:szCs w:val="24"/>
        </w:rPr>
      </w:pPr>
    </w:p>
    <w:p w:rsidR="00F77374" w:rsidRPr="004F698C" w:rsidRDefault="00F77374" w:rsidP="004F698C">
      <w:pPr>
        <w:jc w:val="both"/>
        <w:rPr>
          <w:rFonts w:ascii="Times New Roman" w:hAnsi="Times New Roman" w:cs="Times New Roman"/>
          <w:b/>
          <w:caps/>
          <w:color w:val="000000" w:themeColor="text1"/>
          <w:sz w:val="24"/>
          <w:szCs w:val="24"/>
        </w:rPr>
      </w:pPr>
      <w:r w:rsidRPr="004F698C">
        <w:rPr>
          <w:rFonts w:ascii="Times New Roman" w:hAnsi="Times New Roman" w:cs="Times New Roman"/>
          <w:b/>
          <w:caps/>
          <w:color w:val="000000" w:themeColor="text1"/>
          <w:sz w:val="24"/>
          <w:szCs w:val="24"/>
        </w:rPr>
        <w:t>time-stamp</w:t>
      </w:r>
      <w:r w:rsidR="00946C46" w:rsidRPr="004F698C">
        <w:rPr>
          <w:rFonts w:ascii="Times New Roman" w:hAnsi="Times New Roman" w:cs="Times New Roman"/>
          <w:b/>
          <w:caps/>
          <w:color w:val="000000" w:themeColor="text1"/>
          <w:sz w:val="24"/>
          <w:szCs w:val="24"/>
        </w:rPr>
        <w:t>-based protocols</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The most commonly used concurrency protocol is the timestamp based protocol. This protocol uses either system time or logical counter as a timestamp.</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lastRenderedPageBreak/>
        <w:t>Lock-based protocols manage the order between the conflicting pairs among transactions at the time of execution, whereas timestamp-based protocols start working as soon as a transaction is created.</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In addition, every data item is given the latest read and write-timestamp. This lets the system know when the last ‘read and write’ operation was performed on the data item.</w:t>
      </w:r>
    </w:p>
    <w:p w:rsidR="003B4AE8" w:rsidRPr="004F698C" w:rsidRDefault="003B4AE8" w:rsidP="004F698C">
      <w:pPr>
        <w:pStyle w:val="Heading2"/>
        <w:spacing w:before="48" w:beforeAutospacing="0" w:after="48" w:afterAutospacing="0" w:line="360" w:lineRule="atLeast"/>
        <w:ind w:right="48"/>
        <w:jc w:val="both"/>
        <w:rPr>
          <w:b w:val="0"/>
          <w:bCs w:val="0"/>
          <w:color w:val="000000" w:themeColor="text1"/>
          <w:spacing w:val="-15"/>
          <w:sz w:val="24"/>
          <w:szCs w:val="24"/>
        </w:rPr>
      </w:pPr>
      <w:r w:rsidRPr="004F698C">
        <w:rPr>
          <w:b w:val="0"/>
          <w:bCs w:val="0"/>
          <w:color w:val="000000" w:themeColor="text1"/>
          <w:spacing w:val="-15"/>
          <w:sz w:val="24"/>
          <w:szCs w:val="24"/>
        </w:rPr>
        <w:t>Timestamp Ordering Protocol</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The timestamp-ordering protocol ensures serializability among transactions in their conflicting read and write operations. This is the responsibility of the protocol system that the conflicting pair of tasks should be executed according to the timestamp values of the transactions.</w:t>
      </w:r>
    </w:p>
    <w:p w:rsidR="003B4AE8" w:rsidRPr="004F698C" w:rsidRDefault="003B4AE8" w:rsidP="004F698C">
      <w:pPr>
        <w:numPr>
          <w:ilvl w:val="0"/>
          <w:numId w:val="12"/>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The timestamp of transaction T</w:t>
      </w:r>
      <w:r w:rsidRPr="004F698C">
        <w:rPr>
          <w:rFonts w:ascii="Times New Roman" w:hAnsi="Times New Roman" w:cs="Times New Roman"/>
          <w:color w:val="000000" w:themeColor="text1"/>
          <w:sz w:val="24"/>
          <w:szCs w:val="24"/>
          <w:vertAlign w:val="subscript"/>
        </w:rPr>
        <w:t>i</w:t>
      </w:r>
      <w:r w:rsidRPr="004F698C">
        <w:rPr>
          <w:rStyle w:val="apple-converted-space"/>
          <w:rFonts w:ascii="Times New Roman" w:hAnsi="Times New Roman" w:cs="Times New Roman"/>
          <w:color w:val="000000" w:themeColor="text1"/>
          <w:sz w:val="24"/>
          <w:szCs w:val="24"/>
        </w:rPr>
        <w:t> </w:t>
      </w:r>
      <w:r w:rsidRPr="004F698C">
        <w:rPr>
          <w:rFonts w:ascii="Times New Roman" w:hAnsi="Times New Roman" w:cs="Times New Roman"/>
          <w:color w:val="000000" w:themeColor="text1"/>
          <w:sz w:val="24"/>
          <w:szCs w:val="24"/>
        </w:rPr>
        <w:t>is denoted as TS(T</w:t>
      </w:r>
      <w:r w:rsidRPr="004F698C">
        <w:rPr>
          <w:rFonts w:ascii="Times New Roman" w:hAnsi="Times New Roman" w:cs="Times New Roman"/>
          <w:color w:val="000000" w:themeColor="text1"/>
          <w:sz w:val="24"/>
          <w:szCs w:val="24"/>
          <w:vertAlign w:val="subscript"/>
        </w:rPr>
        <w:t>i</w:t>
      </w:r>
      <w:r w:rsidRPr="004F698C">
        <w:rPr>
          <w:rFonts w:ascii="Times New Roman" w:hAnsi="Times New Roman" w:cs="Times New Roman"/>
          <w:color w:val="000000" w:themeColor="text1"/>
          <w:sz w:val="24"/>
          <w:szCs w:val="24"/>
        </w:rPr>
        <w:t>).</w:t>
      </w:r>
    </w:p>
    <w:p w:rsidR="003B4AE8" w:rsidRPr="004F698C" w:rsidRDefault="003B4AE8" w:rsidP="004F698C">
      <w:pPr>
        <w:numPr>
          <w:ilvl w:val="0"/>
          <w:numId w:val="12"/>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Read time-stamp of data-item X is denoted by R-timestamp(X).</w:t>
      </w:r>
    </w:p>
    <w:p w:rsidR="003B4AE8" w:rsidRPr="004F698C" w:rsidRDefault="003B4AE8" w:rsidP="004F698C">
      <w:pPr>
        <w:numPr>
          <w:ilvl w:val="0"/>
          <w:numId w:val="12"/>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Write time-stamp of data-item X is denoted by W-timestamp(X).</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Timestamp ordering protocol works as follows −</w:t>
      </w:r>
    </w:p>
    <w:p w:rsidR="003B4AE8" w:rsidRPr="004F698C" w:rsidRDefault="003B4AE8" w:rsidP="004F698C">
      <w:pPr>
        <w:pStyle w:val="NormalWeb"/>
        <w:numPr>
          <w:ilvl w:val="0"/>
          <w:numId w:val="13"/>
        </w:numPr>
        <w:spacing w:before="0" w:beforeAutospacing="0" w:after="240" w:afterAutospacing="0" w:line="360" w:lineRule="atLeast"/>
        <w:ind w:left="768" w:right="48"/>
        <w:jc w:val="both"/>
        <w:rPr>
          <w:color w:val="000000" w:themeColor="text1"/>
        </w:rPr>
      </w:pPr>
      <w:r w:rsidRPr="004F698C">
        <w:rPr>
          <w:b/>
          <w:bCs/>
          <w:color w:val="000000" w:themeColor="text1"/>
        </w:rPr>
        <w:t>If a transaction Ti issues a read(X) operation −</w:t>
      </w:r>
    </w:p>
    <w:p w:rsidR="003B4AE8" w:rsidRPr="004F698C" w:rsidRDefault="003B4AE8" w:rsidP="004F698C">
      <w:pPr>
        <w:numPr>
          <w:ilvl w:val="1"/>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If TS(Ti) &lt; W-timestamp(X)</w:t>
      </w:r>
    </w:p>
    <w:p w:rsidR="003B4AE8" w:rsidRPr="004F698C" w:rsidRDefault="003B4AE8" w:rsidP="004F698C">
      <w:pPr>
        <w:numPr>
          <w:ilvl w:val="2"/>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Operation rejected.</w:t>
      </w:r>
    </w:p>
    <w:p w:rsidR="003B4AE8" w:rsidRPr="004F698C" w:rsidRDefault="003B4AE8" w:rsidP="004F698C">
      <w:pPr>
        <w:numPr>
          <w:ilvl w:val="1"/>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If TS(Ti) &gt;= W-timestamp(X)</w:t>
      </w:r>
    </w:p>
    <w:p w:rsidR="003B4AE8" w:rsidRPr="004F698C" w:rsidRDefault="003B4AE8" w:rsidP="004F698C">
      <w:pPr>
        <w:numPr>
          <w:ilvl w:val="2"/>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Operation executed.</w:t>
      </w:r>
    </w:p>
    <w:p w:rsidR="003B4AE8" w:rsidRPr="004F698C" w:rsidRDefault="003B4AE8" w:rsidP="004F698C">
      <w:pPr>
        <w:numPr>
          <w:ilvl w:val="1"/>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All data-item timestamps updated.</w:t>
      </w:r>
    </w:p>
    <w:p w:rsidR="003B4AE8" w:rsidRPr="004F698C" w:rsidRDefault="003B4AE8" w:rsidP="004F698C">
      <w:pPr>
        <w:pStyle w:val="NormalWeb"/>
        <w:numPr>
          <w:ilvl w:val="0"/>
          <w:numId w:val="13"/>
        </w:numPr>
        <w:spacing w:before="0" w:beforeAutospacing="0" w:after="240" w:afterAutospacing="0" w:line="360" w:lineRule="atLeast"/>
        <w:ind w:left="768" w:right="48"/>
        <w:jc w:val="both"/>
        <w:rPr>
          <w:color w:val="000000" w:themeColor="text1"/>
        </w:rPr>
      </w:pPr>
      <w:r w:rsidRPr="004F698C">
        <w:rPr>
          <w:b/>
          <w:bCs/>
          <w:color w:val="000000" w:themeColor="text1"/>
        </w:rPr>
        <w:t>If a transaction Ti issues a write(X) operation −</w:t>
      </w:r>
    </w:p>
    <w:p w:rsidR="003B4AE8" w:rsidRPr="004F698C" w:rsidRDefault="003B4AE8" w:rsidP="004F698C">
      <w:pPr>
        <w:numPr>
          <w:ilvl w:val="1"/>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If TS(Ti) &lt; R-timestamp(X)</w:t>
      </w:r>
    </w:p>
    <w:p w:rsidR="003B4AE8" w:rsidRPr="004F698C" w:rsidRDefault="003B4AE8" w:rsidP="004F698C">
      <w:pPr>
        <w:numPr>
          <w:ilvl w:val="2"/>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Operation rejected.</w:t>
      </w:r>
    </w:p>
    <w:p w:rsidR="003B4AE8" w:rsidRPr="004F698C" w:rsidRDefault="003B4AE8" w:rsidP="004F698C">
      <w:pPr>
        <w:numPr>
          <w:ilvl w:val="1"/>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If TS(Ti) &lt; W-timestamp(X)</w:t>
      </w:r>
    </w:p>
    <w:p w:rsidR="003B4AE8" w:rsidRPr="004F698C" w:rsidRDefault="003B4AE8" w:rsidP="004F698C">
      <w:pPr>
        <w:numPr>
          <w:ilvl w:val="2"/>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Operation rejected and Ti rolled back.</w:t>
      </w:r>
    </w:p>
    <w:p w:rsidR="003B4AE8" w:rsidRPr="004F698C" w:rsidRDefault="003B4AE8" w:rsidP="004F698C">
      <w:pPr>
        <w:numPr>
          <w:ilvl w:val="1"/>
          <w:numId w:val="13"/>
        </w:numPr>
        <w:spacing w:before="100" w:beforeAutospacing="1" w:after="75" w:line="360" w:lineRule="atLeast"/>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lastRenderedPageBreak/>
        <w:t>Otherwise, operation executed.</w:t>
      </w:r>
    </w:p>
    <w:p w:rsidR="003B4AE8" w:rsidRPr="004F698C" w:rsidRDefault="003B4AE8" w:rsidP="004F698C">
      <w:pPr>
        <w:pStyle w:val="Heading3"/>
        <w:spacing w:before="48" w:after="48" w:line="360" w:lineRule="atLeast"/>
        <w:ind w:right="48"/>
        <w:jc w:val="both"/>
        <w:rPr>
          <w:rFonts w:ascii="Times New Roman" w:hAnsi="Times New Roman" w:cs="Times New Roman"/>
          <w:b w:val="0"/>
          <w:bCs w:val="0"/>
          <w:color w:val="000000" w:themeColor="text1"/>
          <w:sz w:val="24"/>
          <w:szCs w:val="24"/>
        </w:rPr>
      </w:pPr>
      <w:r w:rsidRPr="004F698C">
        <w:rPr>
          <w:rFonts w:ascii="Times New Roman" w:hAnsi="Times New Roman" w:cs="Times New Roman"/>
          <w:b w:val="0"/>
          <w:bCs w:val="0"/>
          <w:color w:val="000000" w:themeColor="text1"/>
          <w:sz w:val="24"/>
          <w:szCs w:val="24"/>
        </w:rPr>
        <w:t>Thomas' Write Rule</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This rule states if TS(Ti) &lt; W-timestamp(X), then the operation is rejected and T</w:t>
      </w:r>
      <w:r w:rsidRPr="004F698C">
        <w:rPr>
          <w:color w:val="000000" w:themeColor="text1"/>
          <w:vertAlign w:val="subscript"/>
        </w:rPr>
        <w:t>i</w:t>
      </w:r>
      <w:r w:rsidRPr="004F698C">
        <w:rPr>
          <w:rStyle w:val="apple-converted-space"/>
          <w:color w:val="000000" w:themeColor="text1"/>
        </w:rPr>
        <w:t> </w:t>
      </w:r>
      <w:r w:rsidRPr="004F698C">
        <w:rPr>
          <w:color w:val="000000" w:themeColor="text1"/>
        </w:rPr>
        <w:t>is rolled back.</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Time-stamp ordering rules can be modified to make the schedule view serializable.</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Instead of making T</w:t>
      </w:r>
      <w:r w:rsidRPr="004F698C">
        <w:rPr>
          <w:color w:val="000000" w:themeColor="text1"/>
          <w:vertAlign w:val="subscript"/>
        </w:rPr>
        <w:t>i</w:t>
      </w:r>
      <w:r w:rsidRPr="004F698C">
        <w:rPr>
          <w:rStyle w:val="apple-converted-space"/>
          <w:color w:val="000000" w:themeColor="text1"/>
        </w:rPr>
        <w:t> </w:t>
      </w:r>
      <w:r w:rsidRPr="004F698C">
        <w:rPr>
          <w:color w:val="000000" w:themeColor="text1"/>
        </w:rPr>
        <w:t>rolled back, the 'write' operation itself is ignored.</w:t>
      </w:r>
    </w:p>
    <w:p w:rsidR="003B4AE8" w:rsidRPr="004F698C" w:rsidRDefault="003B4AE8" w:rsidP="004F698C">
      <w:pPr>
        <w:jc w:val="both"/>
        <w:rPr>
          <w:rFonts w:ascii="Times New Roman" w:hAnsi="Times New Roman" w:cs="Times New Roman"/>
          <w:caps/>
          <w:color w:val="000000" w:themeColor="text1"/>
          <w:sz w:val="24"/>
          <w:szCs w:val="24"/>
        </w:rPr>
      </w:pPr>
    </w:p>
    <w:p w:rsidR="00946C46" w:rsidRPr="004F698C" w:rsidRDefault="00946C46" w:rsidP="004F698C">
      <w:pPr>
        <w:jc w:val="both"/>
        <w:rPr>
          <w:rFonts w:ascii="Times New Roman" w:hAnsi="Times New Roman" w:cs="Times New Roman"/>
          <w:b/>
          <w:caps/>
          <w:color w:val="000000" w:themeColor="text1"/>
          <w:sz w:val="24"/>
          <w:szCs w:val="24"/>
        </w:rPr>
      </w:pPr>
      <w:r w:rsidRPr="004F698C">
        <w:rPr>
          <w:rFonts w:ascii="Times New Roman" w:hAnsi="Times New Roman" w:cs="Times New Roman"/>
          <w:b/>
          <w:caps/>
          <w:color w:val="000000" w:themeColor="text1"/>
          <w:sz w:val="24"/>
          <w:szCs w:val="24"/>
        </w:rPr>
        <w:t>commit protocols</w:t>
      </w:r>
    </w:p>
    <w:p w:rsidR="004F698C" w:rsidRPr="004F698C" w:rsidRDefault="004F698C" w:rsidP="004F698C">
      <w:pPr>
        <w:pStyle w:val="ListParagraph"/>
        <w:ind w:left="1545"/>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In distributed data base and transaction systems a distributed commit protocol is required to ensure that the effects of a distributed transaction are atomic, that is, either all the effects of the transaction persist or none persist, whether or not failures occur. Several commit protocols have been proposed in the literature. These are variations of what has become a standard and known as the two-phase commit (2PC) protocol.</w:t>
      </w:r>
    </w:p>
    <w:p w:rsidR="004F698C" w:rsidRPr="004F698C" w:rsidRDefault="004F698C" w:rsidP="004F698C">
      <w:pPr>
        <w:pStyle w:val="ListParagraph"/>
        <w:ind w:left="1545"/>
        <w:jc w:val="both"/>
        <w:rPr>
          <w:rFonts w:ascii="Times New Roman" w:hAnsi="Times New Roman" w:cs="Times New Roman"/>
          <w:b/>
          <w:color w:val="000000" w:themeColor="text1"/>
          <w:sz w:val="24"/>
          <w:szCs w:val="24"/>
        </w:rPr>
      </w:pPr>
      <w:r w:rsidRPr="004F698C">
        <w:rPr>
          <w:rFonts w:ascii="Times New Roman" w:hAnsi="Times New Roman" w:cs="Times New Roman"/>
          <w:b/>
          <w:color w:val="000000" w:themeColor="text1"/>
          <w:sz w:val="24"/>
          <w:szCs w:val="24"/>
        </w:rPr>
        <w:t xml:space="preserve">Optimization of Commit Protocol </w:t>
      </w:r>
    </w:p>
    <w:p w:rsidR="004F698C" w:rsidRPr="004F698C" w:rsidRDefault="004F698C" w:rsidP="004F698C">
      <w:pPr>
        <w:shd w:val="clear" w:color="auto" w:fill="FFFFFF"/>
        <w:spacing w:before="100" w:beforeAutospacing="1" w:after="100" w:afterAutospacing="1" w:line="240" w:lineRule="auto"/>
        <w:ind w:left="1545" w:right="-35"/>
        <w:jc w:val="both"/>
        <w:rPr>
          <w:rFonts w:ascii="Times New Roman" w:eastAsia="Times New Roman" w:hAnsi="Times New Roman" w:cs="Times New Roman"/>
          <w:color w:val="000000" w:themeColor="text1"/>
          <w:sz w:val="24"/>
          <w:szCs w:val="24"/>
        </w:rPr>
      </w:pPr>
      <w:r w:rsidRPr="004F698C">
        <w:rPr>
          <w:rFonts w:ascii="Times New Roman" w:eastAsia="Times New Roman" w:hAnsi="Times New Roman" w:cs="Times New Roman"/>
          <w:color w:val="000000" w:themeColor="text1"/>
          <w:sz w:val="24"/>
          <w:szCs w:val="24"/>
        </w:rPr>
        <w:t>Much of the literature focuses on improving performance in failure cases by providing a non-blocking 2PC that streamlines recovery processing at the expense of extra processing in the normal case.  We focused on improving performance in the normal case based on two assumptions: first, that networks and systems are becoming increasingly reliable, and second, that the need to support high-volume transactions requires a streamlined protocol for the normal case. Our work resulted in a number of optimizations most of which have been </w:t>
      </w:r>
      <w:r w:rsidRPr="004F698C">
        <w:rPr>
          <w:rFonts w:ascii="Times New Roman" w:eastAsia="Times New Roman" w:hAnsi="Times New Roman" w:cs="Times New Roman"/>
          <w:i/>
          <w:iCs/>
          <w:color w:val="000000" w:themeColor="text1"/>
          <w:sz w:val="24"/>
          <w:szCs w:val="24"/>
        </w:rPr>
        <w:t>incorporated in IBM and non-IBM transactional offerings</w:t>
      </w:r>
      <w:r w:rsidRPr="004F698C">
        <w:rPr>
          <w:rFonts w:ascii="Times New Roman" w:eastAsia="Times New Roman" w:hAnsi="Times New Roman" w:cs="Times New Roman"/>
          <w:color w:val="000000" w:themeColor="text1"/>
          <w:sz w:val="24"/>
          <w:szCs w:val="24"/>
        </w:rPr>
        <w:t>. These optimizations were presented and analyzed in terms of reliability, savings in log writes and network traffic, and reduction in resource lock time.  Our work's unique contributions include the description of some optimizations not described elsewhere in the literature and a systematic comparison of the optimizations and the environments where they cause the most benefit. Furthermore, it analyzed the feasibility and performance of several combinations of the optimizations and identifies situations where optimizations can be combined effectively. Optimizing for the non-failure case has been, also, demonstrated through this work as the correct approach towards commit optimization. These results have been published in the referred following publications and have significantly influence further work in commit protocols.</w:t>
      </w:r>
    </w:p>
    <w:p w:rsidR="004F698C" w:rsidRPr="004F698C" w:rsidRDefault="004F698C" w:rsidP="004F698C">
      <w:pPr>
        <w:jc w:val="both"/>
        <w:rPr>
          <w:rFonts w:ascii="Times New Roman" w:hAnsi="Times New Roman" w:cs="Times New Roman"/>
          <w:b/>
          <w:caps/>
          <w:color w:val="000000" w:themeColor="text1"/>
          <w:sz w:val="24"/>
          <w:szCs w:val="24"/>
        </w:rPr>
      </w:pPr>
    </w:p>
    <w:p w:rsidR="00946C46" w:rsidRPr="004F698C" w:rsidRDefault="00946C46" w:rsidP="004F698C">
      <w:pPr>
        <w:jc w:val="both"/>
        <w:rPr>
          <w:rFonts w:ascii="Times New Roman" w:hAnsi="Times New Roman" w:cs="Times New Roman"/>
          <w:b/>
          <w:caps/>
          <w:color w:val="000000" w:themeColor="text1"/>
          <w:sz w:val="24"/>
          <w:szCs w:val="24"/>
        </w:rPr>
      </w:pPr>
      <w:r w:rsidRPr="004F698C">
        <w:rPr>
          <w:rFonts w:ascii="Times New Roman" w:hAnsi="Times New Roman" w:cs="Times New Roman"/>
          <w:b/>
          <w:caps/>
          <w:color w:val="000000" w:themeColor="text1"/>
          <w:sz w:val="24"/>
          <w:szCs w:val="24"/>
        </w:rPr>
        <w:t>index locking</w:t>
      </w:r>
    </w:p>
    <w:p w:rsidR="004F698C" w:rsidRPr="004F698C" w:rsidRDefault="004F698C" w:rsidP="004F698C">
      <w:pPr>
        <w:pStyle w:val="NormalWeb"/>
        <w:shd w:val="clear" w:color="auto" w:fill="FFFFFF"/>
        <w:spacing w:before="120" w:beforeAutospacing="0" w:after="120" w:afterAutospacing="0" w:line="336" w:lineRule="atLeast"/>
        <w:jc w:val="both"/>
        <w:rPr>
          <w:color w:val="000000" w:themeColor="text1"/>
        </w:rPr>
      </w:pPr>
      <w:r w:rsidRPr="004F698C">
        <w:rPr>
          <w:color w:val="000000" w:themeColor="text1"/>
        </w:rPr>
        <w:lastRenderedPageBreak/>
        <w:t>In</w:t>
      </w:r>
      <w:r w:rsidRPr="004F698C">
        <w:rPr>
          <w:rStyle w:val="apple-converted-space"/>
          <w:rFonts w:eastAsiaTheme="majorEastAsia"/>
          <w:color w:val="000000" w:themeColor="text1"/>
        </w:rPr>
        <w:t> </w:t>
      </w:r>
      <w:hyperlink r:id="rId10" w:tooltip="Database" w:history="1">
        <w:r w:rsidRPr="004F698C">
          <w:rPr>
            <w:rStyle w:val="Hyperlink"/>
            <w:color w:val="000000" w:themeColor="text1"/>
          </w:rPr>
          <w:t>databases</w:t>
        </w:r>
      </w:hyperlink>
      <w:r w:rsidRPr="004F698C">
        <w:rPr>
          <w:rStyle w:val="apple-converted-space"/>
          <w:rFonts w:eastAsiaTheme="majorEastAsia"/>
          <w:color w:val="000000" w:themeColor="text1"/>
        </w:rPr>
        <w:t> </w:t>
      </w:r>
      <w:r w:rsidRPr="004F698C">
        <w:rPr>
          <w:color w:val="000000" w:themeColor="text1"/>
        </w:rPr>
        <w:t>an</w:t>
      </w:r>
      <w:r w:rsidRPr="004F698C">
        <w:rPr>
          <w:rStyle w:val="apple-converted-space"/>
          <w:rFonts w:eastAsiaTheme="majorEastAsia"/>
          <w:color w:val="000000" w:themeColor="text1"/>
        </w:rPr>
        <w:t> </w:t>
      </w:r>
      <w:hyperlink r:id="rId11" w:tooltip="Index (database)" w:history="1">
        <w:r w:rsidRPr="004F698C">
          <w:rPr>
            <w:rStyle w:val="Hyperlink"/>
            <w:i/>
            <w:iCs/>
            <w:color w:val="000000" w:themeColor="text1"/>
          </w:rPr>
          <w:t>index</w:t>
        </w:r>
      </w:hyperlink>
      <w:r w:rsidRPr="004F698C">
        <w:rPr>
          <w:rStyle w:val="apple-converted-space"/>
          <w:rFonts w:eastAsiaTheme="majorEastAsia"/>
          <w:color w:val="000000" w:themeColor="text1"/>
        </w:rPr>
        <w:t> </w:t>
      </w:r>
      <w:r w:rsidRPr="004F698C">
        <w:rPr>
          <w:color w:val="000000" w:themeColor="text1"/>
        </w:rPr>
        <w:t>is a data structure, part of the database, used by a database system to effectively navigate access to</w:t>
      </w:r>
      <w:r w:rsidRPr="004F698C">
        <w:rPr>
          <w:rStyle w:val="apple-converted-space"/>
          <w:rFonts w:eastAsiaTheme="majorEastAsia"/>
          <w:color w:val="000000" w:themeColor="text1"/>
        </w:rPr>
        <w:t> </w:t>
      </w:r>
      <w:r w:rsidRPr="004F698C">
        <w:rPr>
          <w:i/>
          <w:iCs/>
          <w:color w:val="000000" w:themeColor="text1"/>
        </w:rPr>
        <w:t>user data</w:t>
      </w:r>
      <w:r w:rsidRPr="004F698C">
        <w:rPr>
          <w:color w:val="000000" w:themeColor="text1"/>
        </w:rPr>
        <w:t>. Index data are system data distinct from user data, and consist primarily of</w:t>
      </w:r>
      <w:r w:rsidRPr="004F698C">
        <w:rPr>
          <w:rStyle w:val="apple-converted-space"/>
          <w:rFonts w:eastAsiaTheme="majorEastAsia"/>
          <w:color w:val="000000" w:themeColor="text1"/>
        </w:rPr>
        <w:t> </w:t>
      </w:r>
      <w:hyperlink r:id="rId12" w:tooltip="Pointer (computer programming)" w:history="1">
        <w:r w:rsidRPr="004F698C">
          <w:rPr>
            <w:rStyle w:val="Hyperlink"/>
            <w:color w:val="000000" w:themeColor="text1"/>
          </w:rPr>
          <w:t>pointers</w:t>
        </w:r>
      </w:hyperlink>
      <w:r w:rsidRPr="004F698C">
        <w:rPr>
          <w:color w:val="000000" w:themeColor="text1"/>
        </w:rPr>
        <w:t>. Changes in a database (by insert, delete, or modify operations), may require indexes to be updated to maintain accurate user data accesses.</w:t>
      </w:r>
      <w:hyperlink r:id="rId13" w:anchor="cite_note-Weikum01-1" w:history="1">
        <w:r w:rsidRPr="004F698C">
          <w:rPr>
            <w:rStyle w:val="Hyperlink"/>
            <w:color w:val="000000" w:themeColor="text1"/>
            <w:vertAlign w:val="superscript"/>
          </w:rPr>
          <w:t>[1]</w:t>
        </w:r>
      </w:hyperlink>
      <w:r w:rsidRPr="004F698C">
        <w:rPr>
          <w:rStyle w:val="apple-converted-space"/>
          <w:rFonts w:eastAsiaTheme="majorEastAsia"/>
          <w:color w:val="000000" w:themeColor="text1"/>
        </w:rPr>
        <w:t> </w:t>
      </w:r>
      <w:r w:rsidRPr="004F698C">
        <w:rPr>
          <w:b/>
          <w:bCs/>
          <w:color w:val="000000" w:themeColor="text1"/>
        </w:rPr>
        <w:t>Index locking</w:t>
      </w:r>
      <w:r w:rsidRPr="004F698C">
        <w:rPr>
          <w:rStyle w:val="apple-converted-space"/>
          <w:rFonts w:eastAsiaTheme="majorEastAsia"/>
          <w:color w:val="000000" w:themeColor="text1"/>
        </w:rPr>
        <w:t> </w:t>
      </w:r>
      <w:r w:rsidRPr="004F698C">
        <w:rPr>
          <w:color w:val="000000" w:themeColor="text1"/>
        </w:rPr>
        <w:t>is a technique used to maintain index integrity. A portion of an index is locked during a database transaction when this portion is being accessed by the transaction as a result of attempt to access related user data. Additionally, special database system transactions (not user-invoked transactions) may be invoked to maintain and modify an index, as part of a system's self-maintenance activities. When a portion of an index is locked by a transaction, other transactions may be blocked from accessing this index portion (blocked from modifying, and even from reading it, depending on lock type and needed operation). Index Locking Protocol guarantees that Phantom Phenomenon won't occur. Index locking protocol states:</w:t>
      </w:r>
    </w:p>
    <w:p w:rsidR="004F698C" w:rsidRPr="004F698C" w:rsidRDefault="004F698C" w:rsidP="004F698C">
      <w:pPr>
        <w:numPr>
          <w:ilvl w:val="0"/>
          <w:numId w:val="17"/>
        </w:numPr>
        <w:shd w:val="clear" w:color="auto" w:fill="FFFFFF"/>
        <w:spacing w:before="100" w:beforeAutospacing="1" w:after="24" w:line="336" w:lineRule="atLeast"/>
        <w:ind w:left="384"/>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Every relation must have at least one index.</w:t>
      </w:r>
    </w:p>
    <w:p w:rsidR="004F698C" w:rsidRPr="004F698C" w:rsidRDefault="004F698C" w:rsidP="004F698C">
      <w:pPr>
        <w:numPr>
          <w:ilvl w:val="0"/>
          <w:numId w:val="17"/>
        </w:numPr>
        <w:shd w:val="clear" w:color="auto" w:fill="FFFFFF"/>
        <w:spacing w:before="100" w:beforeAutospacing="1" w:after="24" w:line="336" w:lineRule="atLeast"/>
        <w:ind w:left="384"/>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A transaction can access tuples only after finding them through one or more indices on the relation</w:t>
      </w:r>
    </w:p>
    <w:p w:rsidR="004F698C" w:rsidRPr="004F698C" w:rsidRDefault="004F698C" w:rsidP="004F698C">
      <w:pPr>
        <w:numPr>
          <w:ilvl w:val="0"/>
          <w:numId w:val="17"/>
        </w:numPr>
        <w:shd w:val="clear" w:color="auto" w:fill="FFFFFF"/>
        <w:spacing w:before="100" w:beforeAutospacing="1" w:after="24" w:line="336" w:lineRule="atLeast"/>
        <w:ind w:left="384"/>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A transaction Ti that performs a lookup must lock all the index leaf nodes that it accesses, in S-mode, even if the leaf node does not contain any tuple satisfying the index lookup (e.g. for a range query, no tuple in a leaf is in the range)</w:t>
      </w:r>
    </w:p>
    <w:p w:rsidR="004F698C" w:rsidRPr="004F698C" w:rsidRDefault="004F698C" w:rsidP="004F698C">
      <w:pPr>
        <w:numPr>
          <w:ilvl w:val="0"/>
          <w:numId w:val="17"/>
        </w:numPr>
        <w:shd w:val="clear" w:color="auto" w:fill="FFFFFF"/>
        <w:spacing w:before="100" w:beforeAutospacing="1" w:after="24" w:line="336" w:lineRule="atLeast"/>
        <w:ind w:left="384"/>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A transaction Ti that inserts, updates or deletes a tuple ti in a relation r must update all indices to r and it must obtain exclusive locks on all index leaf nodes affected by the insert/update/delete</w:t>
      </w:r>
    </w:p>
    <w:p w:rsidR="004F698C" w:rsidRPr="004F698C" w:rsidRDefault="004F698C" w:rsidP="004F698C">
      <w:pPr>
        <w:numPr>
          <w:ilvl w:val="0"/>
          <w:numId w:val="17"/>
        </w:numPr>
        <w:shd w:val="clear" w:color="auto" w:fill="FFFFFF"/>
        <w:spacing w:before="100" w:beforeAutospacing="1" w:after="24" w:line="336" w:lineRule="atLeast"/>
        <w:ind w:left="384"/>
        <w:jc w:val="both"/>
        <w:rPr>
          <w:rFonts w:ascii="Times New Roman" w:hAnsi="Times New Roman" w:cs="Times New Roman"/>
          <w:color w:val="000000" w:themeColor="text1"/>
          <w:sz w:val="24"/>
          <w:szCs w:val="24"/>
        </w:rPr>
      </w:pPr>
      <w:r w:rsidRPr="004F698C">
        <w:rPr>
          <w:rFonts w:ascii="Times New Roman" w:hAnsi="Times New Roman" w:cs="Times New Roman"/>
          <w:color w:val="000000" w:themeColor="text1"/>
          <w:sz w:val="24"/>
          <w:szCs w:val="24"/>
        </w:rPr>
        <w:t>The rules of the</w:t>
      </w:r>
      <w:r w:rsidRPr="004F698C">
        <w:rPr>
          <w:rStyle w:val="apple-converted-space"/>
          <w:rFonts w:ascii="Times New Roman" w:hAnsi="Times New Roman" w:cs="Times New Roman"/>
          <w:color w:val="000000" w:themeColor="text1"/>
          <w:sz w:val="24"/>
          <w:szCs w:val="24"/>
        </w:rPr>
        <w:t> </w:t>
      </w:r>
      <w:hyperlink r:id="rId14" w:tooltip="Two-phase locking" w:history="1">
        <w:r w:rsidRPr="004F698C">
          <w:rPr>
            <w:rStyle w:val="Hyperlink"/>
            <w:rFonts w:ascii="Times New Roman" w:hAnsi="Times New Roman" w:cs="Times New Roman"/>
            <w:color w:val="000000" w:themeColor="text1"/>
            <w:sz w:val="24"/>
            <w:szCs w:val="24"/>
          </w:rPr>
          <w:t>two-phase locking</w:t>
        </w:r>
      </w:hyperlink>
      <w:r w:rsidRPr="004F698C">
        <w:rPr>
          <w:rStyle w:val="apple-converted-space"/>
          <w:rFonts w:ascii="Times New Roman" w:hAnsi="Times New Roman" w:cs="Times New Roman"/>
          <w:color w:val="000000" w:themeColor="text1"/>
          <w:sz w:val="24"/>
          <w:szCs w:val="24"/>
        </w:rPr>
        <w:t> </w:t>
      </w:r>
      <w:r w:rsidRPr="004F698C">
        <w:rPr>
          <w:rFonts w:ascii="Times New Roman" w:hAnsi="Times New Roman" w:cs="Times New Roman"/>
          <w:color w:val="000000" w:themeColor="text1"/>
          <w:sz w:val="24"/>
          <w:szCs w:val="24"/>
        </w:rPr>
        <w:t>protocol must be observed.</w:t>
      </w:r>
    </w:p>
    <w:p w:rsidR="004F698C" w:rsidRPr="004F698C" w:rsidRDefault="004F698C" w:rsidP="004F698C">
      <w:pPr>
        <w:pStyle w:val="NormalWeb"/>
        <w:shd w:val="clear" w:color="auto" w:fill="FFFFFF"/>
        <w:spacing w:before="120" w:beforeAutospacing="0" w:after="120" w:afterAutospacing="0" w:line="336" w:lineRule="atLeast"/>
        <w:jc w:val="both"/>
        <w:rPr>
          <w:color w:val="000000" w:themeColor="text1"/>
        </w:rPr>
      </w:pPr>
      <w:r w:rsidRPr="004F698C">
        <w:rPr>
          <w:color w:val="000000" w:themeColor="text1"/>
        </w:rPr>
        <w:t>Specialized</w:t>
      </w:r>
      <w:r w:rsidRPr="004F698C">
        <w:rPr>
          <w:rStyle w:val="apple-converted-space"/>
          <w:rFonts w:eastAsiaTheme="majorEastAsia"/>
          <w:color w:val="000000" w:themeColor="text1"/>
        </w:rPr>
        <w:t> </w:t>
      </w:r>
      <w:hyperlink r:id="rId15" w:tooltip="Concurrency control" w:history="1">
        <w:r w:rsidRPr="004F698C">
          <w:rPr>
            <w:rStyle w:val="Hyperlink"/>
            <w:color w:val="000000" w:themeColor="text1"/>
          </w:rPr>
          <w:t>concurrency control</w:t>
        </w:r>
      </w:hyperlink>
      <w:r w:rsidRPr="004F698C">
        <w:rPr>
          <w:rStyle w:val="apple-converted-space"/>
          <w:rFonts w:eastAsiaTheme="majorEastAsia"/>
          <w:color w:val="000000" w:themeColor="text1"/>
        </w:rPr>
        <w:t> </w:t>
      </w:r>
      <w:r w:rsidRPr="004F698C">
        <w:rPr>
          <w:color w:val="000000" w:themeColor="text1"/>
        </w:rPr>
        <w:t>techniques exist for accessing indexes. These techniques depend on the index type, and take advantage of its structure. They are typically much more effective than applying to indexes common concurrency control methods applied to user data. Notable and widely researched are specialized techniques for</w:t>
      </w:r>
      <w:r w:rsidRPr="004F698C">
        <w:rPr>
          <w:rStyle w:val="apple-converted-space"/>
          <w:rFonts w:eastAsiaTheme="majorEastAsia"/>
          <w:color w:val="000000" w:themeColor="text1"/>
        </w:rPr>
        <w:t> </w:t>
      </w:r>
      <w:hyperlink r:id="rId16" w:tooltip="B-tree" w:history="1">
        <w:r w:rsidRPr="004F698C">
          <w:rPr>
            <w:rStyle w:val="Hyperlink"/>
            <w:color w:val="000000" w:themeColor="text1"/>
          </w:rPr>
          <w:t>B-trees</w:t>
        </w:r>
      </w:hyperlink>
      <w:r w:rsidRPr="004F698C">
        <w:rPr>
          <w:rStyle w:val="apple-converted-space"/>
          <w:rFonts w:eastAsiaTheme="majorEastAsia"/>
          <w:color w:val="000000" w:themeColor="text1"/>
        </w:rPr>
        <w:t> </w:t>
      </w:r>
      <w:r w:rsidRPr="004F698C">
        <w:rPr>
          <w:color w:val="000000" w:themeColor="text1"/>
        </w:rPr>
        <w:t>(</w:t>
      </w:r>
      <w:hyperlink r:id="rId17" w:tooltip="B-Tree concurrency control (page does not exist)" w:history="1">
        <w:r w:rsidRPr="004F698C">
          <w:rPr>
            <w:rStyle w:val="Hyperlink"/>
            <w:color w:val="000000" w:themeColor="text1"/>
          </w:rPr>
          <w:t>B-Tree concurrency control</w:t>
        </w:r>
      </w:hyperlink>
      <w:r w:rsidRPr="004F698C">
        <w:rPr>
          <w:color w:val="000000" w:themeColor="text1"/>
        </w:rPr>
        <w:t>) which are regularly used as database indexes.</w:t>
      </w:r>
    </w:p>
    <w:p w:rsidR="004F698C" w:rsidRPr="004F698C" w:rsidRDefault="004F698C" w:rsidP="004F698C">
      <w:pPr>
        <w:pStyle w:val="NormalWeb"/>
        <w:shd w:val="clear" w:color="auto" w:fill="FFFFFF"/>
        <w:spacing w:before="120" w:beforeAutospacing="0" w:after="120" w:afterAutospacing="0" w:line="336" w:lineRule="atLeast"/>
        <w:jc w:val="both"/>
        <w:rPr>
          <w:color w:val="000000" w:themeColor="text1"/>
        </w:rPr>
      </w:pPr>
      <w:r w:rsidRPr="004F698C">
        <w:rPr>
          <w:color w:val="000000" w:themeColor="text1"/>
        </w:rPr>
        <w:t>Index locks are used to coordinate</w:t>
      </w:r>
      <w:r w:rsidRPr="004F698C">
        <w:rPr>
          <w:rStyle w:val="apple-converted-space"/>
          <w:rFonts w:eastAsiaTheme="majorEastAsia"/>
          <w:color w:val="000000" w:themeColor="text1"/>
        </w:rPr>
        <w:t> </w:t>
      </w:r>
      <w:hyperlink r:id="rId18" w:tooltip="Thread (computer science)" w:history="1">
        <w:r w:rsidRPr="004F698C">
          <w:rPr>
            <w:rStyle w:val="Hyperlink"/>
            <w:color w:val="000000" w:themeColor="text1"/>
          </w:rPr>
          <w:t>threads</w:t>
        </w:r>
      </w:hyperlink>
      <w:r w:rsidRPr="004F698C">
        <w:rPr>
          <w:rStyle w:val="apple-converted-space"/>
          <w:rFonts w:eastAsiaTheme="majorEastAsia"/>
          <w:color w:val="000000" w:themeColor="text1"/>
        </w:rPr>
        <w:t> </w:t>
      </w:r>
      <w:r w:rsidRPr="004F698C">
        <w:rPr>
          <w:color w:val="000000" w:themeColor="text1"/>
        </w:rPr>
        <w:t>accessing indexes concurrently, and typically shorter-lived than the common transaction locks on user data. In professional literature, they are often called</w:t>
      </w:r>
      <w:r w:rsidRPr="004F698C">
        <w:rPr>
          <w:rStyle w:val="apple-converted-space"/>
          <w:rFonts w:eastAsiaTheme="majorEastAsia"/>
          <w:color w:val="000000" w:themeColor="text1"/>
        </w:rPr>
        <w:t> </w:t>
      </w:r>
      <w:hyperlink r:id="rId19" w:tooltip="Latch (computer science) (page does not exist)" w:history="1">
        <w:r w:rsidRPr="004F698C">
          <w:rPr>
            <w:rStyle w:val="Hyperlink"/>
            <w:i/>
            <w:iCs/>
            <w:color w:val="000000" w:themeColor="text1"/>
          </w:rPr>
          <w:t>latches</w:t>
        </w:r>
      </w:hyperlink>
      <w:r w:rsidRPr="004F698C">
        <w:rPr>
          <w:color w:val="000000" w:themeColor="text1"/>
        </w:rPr>
        <w:t>.</w:t>
      </w:r>
    </w:p>
    <w:p w:rsidR="004F698C" w:rsidRPr="004F698C" w:rsidRDefault="004F698C" w:rsidP="004F698C">
      <w:pPr>
        <w:jc w:val="both"/>
        <w:rPr>
          <w:rFonts w:ascii="Times New Roman" w:hAnsi="Times New Roman" w:cs="Times New Roman"/>
          <w:b/>
          <w:caps/>
          <w:color w:val="000000" w:themeColor="text1"/>
          <w:sz w:val="24"/>
          <w:szCs w:val="24"/>
        </w:rPr>
      </w:pPr>
    </w:p>
    <w:p w:rsidR="00946C46" w:rsidRPr="004F698C" w:rsidRDefault="00946C46" w:rsidP="004F698C">
      <w:pPr>
        <w:jc w:val="both"/>
        <w:rPr>
          <w:rFonts w:ascii="Times New Roman" w:hAnsi="Times New Roman" w:cs="Times New Roman"/>
          <w:b/>
          <w:caps/>
          <w:color w:val="000000" w:themeColor="text1"/>
          <w:sz w:val="24"/>
          <w:szCs w:val="24"/>
        </w:rPr>
      </w:pPr>
      <w:r w:rsidRPr="004F698C">
        <w:rPr>
          <w:rFonts w:ascii="Times New Roman" w:hAnsi="Times New Roman" w:cs="Times New Roman"/>
          <w:b/>
          <w:caps/>
          <w:color w:val="000000" w:themeColor="text1"/>
          <w:sz w:val="24"/>
          <w:szCs w:val="24"/>
        </w:rPr>
        <w:t>lock granularity</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It deals with the cost of implementing locks depending upon the space and time. Here, space refers to data structure in</w:t>
      </w:r>
      <w:hyperlink r:id="rId20" w:tgtFrame="_self" w:tooltip="DBMS" w:history="1">
        <w:r w:rsidRPr="004F698C">
          <w:rPr>
            <w:rStyle w:val="Hyperlink"/>
            <w:rFonts w:eastAsiaTheme="majorEastAsia"/>
            <w:color w:val="000000" w:themeColor="text1"/>
          </w:rPr>
          <w:t>DBMS</w:t>
        </w:r>
      </w:hyperlink>
      <w:r w:rsidRPr="004F698C">
        <w:rPr>
          <w:rStyle w:val="apple-converted-space"/>
          <w:color w:val="000000" w:themeColor="text1"/>
        </w:rPr>
        <w:t> </w:t>
      </w:r>
      <w:r w:rsidRPr="004F698C">
        <w:rPr>
          <w:color w:val="000000" w:themeColor="text1"/>
        </w:rPr>
        <w:t>for each lock and time refers to handling of lock request and release.</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lastRenderedPageBreak/>
        <w:t>The cost of implementing locks depends on the size of data items. There are two types of lock granularity:</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Fine granularity</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Coarse granularity</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Fine granularity refers for small item sizes and coarse granularity refers for large item Sizes.</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Here, Sizes decides on the basis:</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a database record</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a field value of a database record</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a disk block</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a whole file</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the whole database</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 </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If a typical transaction accesses a small number of records it is advantageous that the data item granularity is one record. If a transaction typically accesses many records of the same file it is better to have block or file granularity so that the transaction will consider all those records as one data item.</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lastRenderedPageBreak/>
        <w:t>                         </w:t>
      </w:r>
      <w:r w:rsidRPr="004F698C">
        <w:rPr>
          <w:rStyle w:val="apple-converted-space"/>
          <w:color w:val="000000" w:themeColor="text1"/>
        </w:rPr>
        <w:t> </w:t>
      </w:r>
      <w:r w:rsidRPr="004F698C">
        <w:rPr>
          <w:noProof/>
          <w:color w:val="000000" w:themeColor="text1"/>
        </w:rPr>
        <w:drawing>
          <wp:inline distT="0" distB="0" distL="0" distR="0">
            <wp:extent cx="5619750" cy="3829050"/>
            <wp:effectExtent l="0" t="0" r="0" b="0"/>
            <wp:docPr id="4" name="Picture 4" descr="RELATIONSHIP-BETWEEN-THROUGHOUT-AND-GRAvity">
              <a:hlinkClick xmlns:a="http://schemas.openxmlformats.org/drawingml/2006/main" r:id="rId21" tooltip="&quot;RELATIONSHIP-BETWEEN-THROUGHOUT-AND-GRAvi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IONSHIP-BETWEEN-THROUGHOUT-AND-GRAvity">
                      <a:hlinkClick r:id="rId21" tooltip="&quot;RELATIONSHIP-BETWEEN-THROUGHOUT-AND-GRAvity&quot;"/>
                    </pic:cNvPr>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750" cy="3829050"/>
                    </a:xfrm>
                    <a:prstGeom prst="rect">
                      <a:avLst/>
                    </a:prstGeom>
                    <a:noFill/>
                    <a:ln>
                      <a:noFill/>
                    </a:ln>
                  </pic:spPr>
                </pic:pic>
              </a:graphicData>
            </a:graphic>
          </wp:inline>
        </w:drawing>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A too-fine granularity will increase the frequency of locks requests and locks releases, which therefore will add additional instructions. You must locate a balance between a too-fine and too-coarse granularity. The figure shows the relation between the throughput and the granularity of locks.</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This illustration is a simple two axis chart. The vertical, or y axis, represents throughput.</w:t>
      </w:r>
    </w:p>
    <w:p w:rsidR="004F698C" w:rsidRPr="004F698C" w:rsidRDefault="004F698C" w:rsidP="004F698C">
      <w:pPr>
        <w:pStyle w:val="NormalWeb"/>
        <w:shd w:val="clear" w:color="auto" w:fill="FFFFFF"/>
        <w:spacing w:before="120" w:beforeAutospacing="0" w:after="120" w:afterAutospacing="0" w:line="360" w:lineRule="atLeast"/>
        <w:jc w:val="both"/>
        <w:rPr>
          <w:color w:val="000000" w:themeColor="text1"/>
        </w:rPr>
      </w:pPr>
      <w:r w:rsidRPr="004F698C">
        <w:rPr>
          <w:color w:val="000000" w:themeColor="text1"/>
        </w:rPr>
        <w:t>The horizontal, or x axis, represents granularity going from fine to coarse as it moves out on the scale. An elongated bell curve shows the relationship of granularity on throughput. As granularity goes from fine to coarse, throughput gradually increases to a maximum level and, then slowly starts to decline. It shows that a compromise in granularity is necessary to reach maximum throughput.</w:t>
      </w:r>
    </w:p>
    <w:p w:rsidR="004F698C" w:rsidRPr="004F698C" w:rsidRDefault="004F698C" w:rsidP="004F698C">
      <w:pPr>
        <w:jc w:val="both"/>
        <w:rPr>
          <w:rFonts w:ascii="Times New Roman" w:hAnsi="Times New Roman" w:cs="Times New Roman"/>
          <w:b/>
          <w:caps/>
          <w:color w:val="000000" w:themeColor="text1"/>
          <w:sz w:val="24"/>
          <w:szCs w:val="24"/>
        </w:rPr>
      </w:pPr>
    </w:p>
    <w:p w:rsidR="00946C46" w:rsidRPr="004F698C" w:rsidRDefault="00946C46" w:rsidP="004F698C">
      <w:pPr>
        <w:jc w:val="both"/>
        <w:rPr>
          <w:rFonts w:ascii="Times New Roman" w:hAnsi="Times New Roman" w:cs="Times New Roman"/>
          <w:b/>
          <w:caps/>
          <w:color w:val="000000" w:themeColor="text1"/>
          <w:sz w:val="24"/>
          <w:szCs w:val="24"/>
        </w:rPr>
      </w:pPr>
      <w:r w:rsidRPr="004F698C">
        <w:rPr>
          <w:rFonts w:ascii="Times New Roman" w:hAnsi="Times New Roman" w:cs="Times New Roman"/>
          <w:b/>
          <w:caps/>
          <w:color w:val="000000" w:themeColor="text1"/>
          <w:sz w:val="24"/>
          <w:szCs w:val="24"/>
        </w:rPr>
        <w:t>time stamp ordering multi-version concurrency model</w:t>
      </w:r>
    </w:p>
    <w:p w:rsidR="00946C46" w:rsidRPr="004F698C" w:rsidRDefault="00946C46" w:rsidP="004F698C">
      <w:pPr>
        <w:jc w:val="both"/>
        <w:rPr>
          <w:rFonts w:ascii="Times New Roman" w:hAnsi="Times New Roman" w:cs="Times New Roman"/>
          <w:b/>
          <w:caps/>
          <w:color w:val="000000" w:themeColor="text1"/>
          <w:sz w:val="24"/>
          <w:szCs w:val="24"/>
        </w:rPr>
      </w:pPr>
      <w:r w:rsidRPr="004F698C">
        <w:rPr>
          <w:rFonts w:ascii="Times New Roman" w:hAnsi="Times New Roman" w:cs="Times New Roman"/>
          <w:b/>
          <w:caps/>
          <w:color w:val="000000" w:themeColor="text1"/>
          <w:sz w:val="24"/>
          <w:szCs w:val="24"/>
        </w:rPr>
        <w:t>deadlock handling detection and resolution</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In a multi-process system, deadlock is an unwanted situation that arises in a shared resource environment, where a process indefinitely waits for a resource that is held by another process.</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lastRenderedPageBreak/>
        <w:t>For example, assume a set of transactions {T</w:t>
      </w:r>
      <w:r w:rsidRPr="004F698C">
        <w:rPr>
          <w:color w:val="000000" w:themeColor="text1"/>
          <w:vertAlign w:val="subscript"/>
        </w:rPr>
        <w:t>0</w:t>
      </w:r>
      <w:r w:rsidRPr="004F698C">
        <w:rPr>
          <w:color w:val="000000" w:themeColor="text1"/>
        </w:rPr>
        <w:t>, T</w:t>
      </w:r>
      <w:r w:rsidRPr="004F698C">
        <w:rPr>
          <w:color w:val="000000" w:themeColor="text1"/>
          <w:vertAlign w:val="subscript"/>
        </w:rPr>
        <w:t>1</w:t>
      </w:r>
      <w:r w:rsidRPr="004F698C">
        <w:rPr>
          <w:color w:val="000000" w:themeColor="text1"/>
        </w:rPr>
        <w:t>, T</w:t>
      </w:r>
      <w:r w:rsidRPr="004F698C">
        <w:rPr>
          <w:color w:val="000000" w:themeColor="text1"/>
          <w:vertAlign w:val="subscript"/>
        </w:rPr>
        <w:t>2</w:t>
      </w:r>
      <w:r w:rsidRPr="004F698C">
        <w:rPr>
          <w:color w:val="000000" w:themeColor="text1"/>
        </w:rPr>
        <w:t>, ...,T</w:t>
      </w:r>
      <w:r w:rsidRPr="004F698C">
        <w:rPr>
          <w:color w:val="000000" w:themeColor="text1"/>
          <w:vertAlign w:val="subscript"/>
        </w:rPr>
        <w:t>n</w:t>
      </w:r>
      <w:r w:rsidRPr="004F698C">
        <w:rPr>
          <w:color w:val="000000" w:themeColor="text1"/>
        </w:rPr>
        <w:t>}. T</w:t>
      </w:r>
      <w:r w:rsidRPr="004F698C">
        <w:rPr>
          <w:color w:val="000000" w:themeColor="text1"/>
          <w:vertAlign w:val="subscript"/>
        </w:rPr>
        <w:t>0</w:t>
      </w:r>
      <w:r w:rsidRPr="004F698C">
        <w:rPr>
          <w:rStyle w:val="apple-converted-space"/>
          <w:rFonts w:eastAsiaTheme="majorEastAsia"/>
          <w:color w:val="000000" w:themeColor="text1"/>
        </w:rPr>
        <w:t> </w:t>
      </w:r>
      <w:r w:rsidRPr="004F698C">
        <w:rPr>
          <w:color w:val="000000" w:themeColor="text1"/>
        </w:rPr>
        <w:t>needs a resource X to complete its task. Resource X is held by T</w:t>
      </w:r>
      <w:r w:rsidRPr="004F698C">
        <w:rPr>
          <w:color w:val="000000" w:themeColor="text1"/>
          <w:vertAlign w:val="subscript"/>
        </w:rPr>
        <w:t>1</w:t>
      </w:r>
      <w:r w:rsidRPr="004F698C">
        <w:rPr>
          <w:color w:val="000000" w:themeColor="text1"/>
        </w:rPr>
        <w:t>, and T</w:t>
      </w:r>
      <w:r w:rsidRPr="004F698C">
        <w:rPr>
          <w:color w:val="000000" w:themeColor="text1"/>
          <w:vertAlign w:val="subscript"/>
        </w:rPr>
        <w:t>1</w:t>
      </w:r>
      <w:r w:rsidRPr="004F698C">
        <w:rPr>
          <w:rStyle w:val="apple-converted-space"/>
          <w:rFonts w:eastAsiaTheme="majorEastAsia"/>
          <w:color w:val="000000" w:themeColor="text1"/>
        </w:rPr>
        <w:t> </w:t>
      </w:r>
      <w:r w:rsidRPr="004F698C">
        <w:rPr>
          <w:color w:val="000000" w:themeColor="text1"/>
        </w:rPr>
        <w:t>is waiting for a resource Y, which is held by T</w:t>
      </w:r>
      <w:r w:rsidRPr="004F698C">
        <w:rPr>
          <w:color w:val="000000" w:themeColor="text1"/>
          <w:vertAlign w:val="subscript"/>
        </w:rPr>
        <w:t>2</w:t>
      </w:r>
      <w:r w:rsidRPr="004F698C">
        <w:rPr>
          <w:color w:val="000000" w:themeColor="text1"/>
        </w:rPr>
        <w:t>. T</w:t>
      </w:r>
      <w:r w:rsidRPr="004F698C">
        <w:rPr>
          <w:color w:val="000000" w:themeColor="text1"/>
          <w:vertAlign w:val="subscript"/>
        </w:rPr>
        <w:t>2</w:t>
      </w:r>
      <w:r w:rsidRPr="004F698C">
        <w:rPr>
          <w:rStyle w:val="apple-converted-space"/>
          <w:rFonts w:eastAsiaTheme="majorEastAsia"/>
          <w:color w:val="000000" w:themeColor="text1"/>
        </w:rPr>
        <w:t> </w:t>
      </w:r>
      <w:r w:rsidRPr="004F698C">
        <w:rPr>
          <w:color w:val="000000" w:themeColor="text1"/>
        </w:rPr>
        <w:t>is waiting for resource Z, which is held by T</w:t>
      </w:r>
      <w:r w:rsidRPr="004F698C">
        <w:rPr>
          <w:color w:val="000000" w:themeColor="text1"/>
          <w:vertAlign w:val="subscript"/>
        </w:rPr>
        <w:t>0</w:t>
      </w:r>
      <w:r w:rsidRPr="004F698C">
        <w:rPr>
          <w:color w:val="000000" w:themeColor="text1"/>
        </w:rPr>
        <w:t>. Thus, all the processes wait for each other to release resources. In this situation, none of the processes can finish their task. This situation is known as a deadlock.</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Deadlocks are not healthy for a system. In case a system is stuck in a deadlock, the transactions involved in the deadlock are either rolled back or restarted.</w:t>
      </w:r>
    </w:p>
    <w:p w:rsidR="003B4AE8" w:rsidRPr="004F698C" w:rsidRDefault="003B4AE8" w:rsidP="004F698C">
      <w:pPr>
        <w:pStyle w:val="Heading2"/>
        <w:spacing w:before="48" w:beforeAutospacing="0" w:after="48" w:afterAutospacing="0" w:line="360" w:lineRule="atLeast"/>
        <w:ind w:right="48"/>
        <w:jc w:val="both"/>
        <w:rPr>
          <w:b w:val="0"/>
          <w:bCs w:val="0"/>
          <w:color w:val="000000" w:themeColor="text1"/>
          <w:spacing w:val="-15"/>
          <w:sz w:val="24"/>
          <w:szCs w:val="24"/>
        </w:rPr>
      </w:pPr>
      <w:r w:rsidRPr="004F698C">
        <w:rPr>
          <w:b w:val="0"/>
          <w:bCs w:val="0"/>
          <w:color w:val="000000" w:themeColor="text1"/>
          <w:spacing w:val="-15"/>
          <w:sz w:val="24"/>
          <w:szCs w:val="24"/>
        </w:rPr>
        <w:t>Deadlock Prevention</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To prevent any deadlock situation in the system, the DBMS aggressively inspects all the operations, where transactions are about to execute. The DBMS inspects the operations and analyzes if they can create a deadlock situation. If it finds that a deadlock situation might occur, then that transaction is never allowed to be executed.</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There are deadlock prevention schemes that use timestamp ordering mechanism of transactions in order to predetermine a deadlock situation.</w:t>
      </w:r>
    </w:p>
    <w:p w:rsidR="003B4AE8" w:rsidRPr="004F698C" w:rsidRDefault="003B4AE8" w:rsidP="004F698C">
      <w:pPr>
        <w:pStyle w:val="Heading3"/>
        <w:spacing w:before="48" w:after="48" w:line="360" w:lineRule="atLeast"/>
        <w:ind w:right="48"/>
        <w:jc w:val="both"/>
        <w:rPr>
          <w:rFonts w:ascii="Times New Roman" w:hAnsi="Times New Roman" w:cs="Times New Roman"/>
          <w:b w:val="0"/>
          <w:bCs w:val="0"/>
          <w:color w:val="000000" w:themeColor="text1"/>
          <w:sz w:val="24"/>
          <w:szCs w:val="24"/>
        </w:rPr>
      </w:pPr>
      <w:r w:rsidRPr="004F698C">
        <w:rPr>
          <w:rFonts w:ascii="Times New Roman" w:hAnsi="Times New Roman" w:cs="Times New Roman"/>
          <w:b w:val="0"/>
          <w:bCs w:val="0"/>
          <w:color w:val="000000" w:themeColor="text1"/>
          <w:sz w:val="24"/>
          <w:szCs w:val="24"/>
        </w:rPr>
        <w:t>Wait-Die Scheme</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In this scheme, if a transaction requests to lock a resource (data item), which is already held with a conflicting lock by another transaction, then one of the two possibilities may occur −</w:t>
      </w:r>
    </w:p>
    <w:p w:rsidR="003B4AE8" w:rsidRPr="004F698C" w:rsidRDefault="003B4AE8" w:rsidP="004F698C">
      <w:pPr>
        <w:pStyle w:val="NormalWeb"/>
        <w:numPr>
          <w:ilvl w:val="0"/>
          <w:numId w:val="14"/>
        </w:numPr>
        <w:spacing w:before="0" w:beforeAutospacing="0" w:after="240" w:afterAutospacing="0" w:line="360" w:lineRule="atLeast"/>
        <w:ind w:left="768" w:right="48"/>
        <w:jc w:val="both"/>
        <w:rPr>
          <w:color w:val="000000" w:themeColor="text1"/>
        </w:rPr>
      </w:pPr>
      <w:r w:rsidRPr="004F698C">
        <w:rPr>
          <w:color w:val="000000" w:themeColor="text1"/>
        </w:rPr>
        <w:t>If TS(T</w:t>
      </w:r>
      <w:r w:rsidRPr="004F698C">
        <w:rPr>
          <w:color w:val="000000" w:themeColor="text1"/>
          <w:vertAlign w:val="subscript"/>
        </w:rPr>
        <w:t>i</w:t>
      </w:r>
      <w:r w:rsidRPr="004F698C">
        <w:rPr>
          <w:color w:val="000000" w:themeColor="text1"/>
        </w:rPr>
        <w:t>) &lt; TS(T</w:t>
      </w:r>
      <w:r w:rsidRPr="004F698C">
        <w:rPr>
          <w:color w:val="000000" w:themeColor="text1"/>
          <w:vertAlign w:val="subscript"/>
        </w:rPr>
        <w:t>j</w:t>
      </w:r>
      <w:r w:rsidRPr="004F698C">
        <w:rPr>
          <w:color w:val="000000" w:themeColor="text1"/>
        </w:rPr>
        <w:t>) − that is T</w:t>
      </w:r>
      <w:r w:rsidRPr="004F698C">
        <w:rPr>
          <w:color w:val="000000" w:themeColor="text1"/>
          <w:vertAlign w:val="subscript"/>
        </w:rPr>
        <w:t>i</w:t>
      </w:r>
      <w:r w:rsidRPr="004F698C">
        <w:rPr>
          <w:color w:val="000000" w:themeColor="text1"/>
        </w:rPr>
        <w:t>, which is requesting a conflicting lock, is older than T</w:t>
      </w:r>
      <w:r w:rsidRPr="004F698C">
        <w:rPr>
          <w:color w:val="000000" w:themeColor="text1"/>
          <w:vertAlign w:val="subscript"/>
        </w:rPr>
        <w:t>j</w:t>
      </w:r>
      <w:r w:rsidRPr="004F698C">
        <w:rPr>
          <w:rStyle w:val="apple-converted-space"/>
          <w:rFonts w:eastAsiaTheme="majorEastAsia"/>
          <w:color w:val="000000" w:themeColor="text1"/>
        </w:rPr>
        <w:t> </w:t>
      </w:r>
      <w:r w:rsidRPr="004F698C">
        <w:rPr>
          <w:color w:val="000000" w:themeColor="text1"/>
        </w:rPr>
        <w:t>− then T</w:t>
      </w:r>
      <w:r w:rsidRPr="004F698C">
        <w:rPr>
          <w:color w:val="000000" w:themeColor="text1"/>
          <w:vertAlign w:val="subscript"/>
        </w:rPr>
        <w:t>i</w:t>
      </w:r>
      <w:r w:rsidRPr="004F698C">
        <w:rPr>
          <w:rStyle w:val="apple-converted-space"/>
          <w:rFonts w:eastAsiaTheme="majorEastAsia"/>
          <w:color w:val="000000" w:themeColor="text1"/>
        </w:rPr>
        <w:t> </w:t>
      </w:r>
      <w:r w:rsidRPr="004F698C">
        <w:rPr>
          <w:color w:val="000000" w:themeColor="text1"/>
        </w:rPr>
        <w:t>is allowed to wait until the data-item is available.</w:t>
      </w:r>
    </w:p>
    <w:p w:rsidR="003B4AE8" w:rsidRPr="004F698C" w:rsidRDefault="003B4AE8" w:rsidP="004F698C">
      <w:pPr>
        <w:pStyle w:val="NormalWeb"/>
        <w:numPr>
          <w:ilvl w:val="0"/>
          <w:numId w:val="14"/>
        </w:numPr>
        <w:spacing w:before="0" w:beforeAutospacing="0" w:after="240" w:afterAutospacing="0" w:line="360" w:lineRule="atLeast"/>
        <w:ind w:left="768" w:right="48"/>
        <w:jc w:val="both"/>
        <w:rPr>
          <w:color w:val="000000" w:themeColor="text1"/>
        </w:rPr>
      </w:pPr>
      <w:r w:rsidRPr="004F698C">
        <w:rPr>
          <w:color w:val="000000" w:themeColor="text1"/>
        </w:rPr>
        <w:t>If TS(T</w:t>
      </w:r>
      <w:r w:rsidRPr="004F698C">
        <w:rPr>
          <w:color w:val="000000" w:themeColor="text1"/>
          <w:vertAlign w:val="subscript"/>
        </w:rPr>
        <w:t>i</w:t>
      </w:r>
      <w:r w:rsidRPr="004F698C">
        <w:rPr>
          <w:color w:val="000000" w:themeColor="text1"/>
        </w:rPr>
        <w:t>) &gt; TS(t</w:t>
      </w:r>
      <w:r w:rsidRPr="004F698C">
        <w:rPr>
          <w:color w:val="000000" w:themeColor="text1"/>
          <w:vertAlign w:val="subscript"/>
        </w:rPr>
        <w:t>j</w:t>
      </w:r>
      <w:r w:rsidRPr="004F698C">
        <w:rPr>
          <w:color w:val="000000" w:themeColor="text1"/>
        </w:rPr>
        <w:t>) − that is T</w:t>
      </w:r>
      <w:r w:rsidRPr="004F698C">
        <w:rPr>
          <w:color w:val="000000" w:themeColor="text1"/>
          <w:vertAlign w:val="subscript"/>
        </w:rPr>
        <w:t>i</w:t>
      </w:r>
      <w:r w:rsidRPr="004F698C">
        <w:rPr>
          <w:rStyle w:val="apple-converted-space"/>
          <w:rFonts w:eastAsiaTheme="majorEastAsia"/>
          <w:color w:val="000000" w:themeColor="text1"/>
        </w:rPr>
        <w:t> </w:t>
      </w:r>
      <w:r w:rsidRPr="004F698C">
        <w:rPr>
          <w:color w:val="000000" w:themeColor="text1"/>
        </w:rPr>
        <w:t>is younger than T</w:t>
      </w:r>
      <w:r w:rsidRPr="004F698C">
        <w:rPr>
          <w:color w:val="000000" w:themeColor="text1"/>
          <w:vertAlign w:val="subscript"/>
        </w:rPr>
        <w:t>j</w:t>
      </w:r>
      <w:r w:rsidRPr="004F698C">
        <w:rPr>
          <w:rStyle w:val="apple-converted-space"/>
          <w:rFonts w:eastAsiaTheme="majorEastAsia"/>
          <w:color w:val="000000" w:themeColor="text1"/>
        </w:rPr>
        <w:t> </w:t>
      </w:r>
      <w:r w:rsidRPr="004F698C">
        <w:rPr>
          <w:color w:val="000000" w:themeColor="text1"/>
        </w:rPr>
        <w:t>− then T</w:t>
      </w:r>
      <w:r w:rsidRPr="004F698C">
        <w:rPr>
          <w:color w:val="000000" w:themeColor="text1"/>
          <w:vertAlign w:val="subscript"/>
        </w:rPr>
        <w:t>i</w:t>
      </w:r>
      <w:r w:rsidRPr="004F698C">
        <w:rPr>
          <w:rStyle w:val="apple-converted-space"/>
          <w:rFonts w:eastAsiaTheme="majorEastAsia"/>
          <w:color w:val="000000" w:themeColor="text1"/>
        </w:rPr>
        <w:t> </w:t>
      </w:r>
      <w:r w:rsidRPr="004F698C">
        <w:rPr>
          <w:color w:val="000000" w:themeColor="text1"/>
        </w:rPr>
        <w:t>dies. T</w:t>
      </w:r>
      <w:r w:rsidRPr="004F698C">
        <w:rPr>
          <w:color w:val="000000" w:themeColor="text1"/>
          <w:vertAlign w:val="subscript"/>
        </w:rPr>
        <w:t>i</w:t>
      </w:r>
      <w:r w:rsidRPr="004F698C">
        <w:rPr>
          <w:rStyle w:val="apple-converted-space"/>
          <w:rFonts w:eastAsiaTheme="majorEastAsia"/>
          <w:color w:val="000000" w:themeColor="text1"/>
        </w:rPr>
        <w:t> </w:t>
      </w:r>
      <w:r w:rsidRPr="004F698C">
        <w:rPr>
          <w:color w:val="000000" w:themeColor="text1"/>
        </w:rPr>
        <w:t>is restarted later with a random delay but with the same timestamp.</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This scheme allows the older transaction to wait but kills the younger one.</w:t>
      </w:r>
    </w:p>
    <w:p w:rsidR="003B4AE8" w:rsidRPr="004F698C" w:rsidRDefault="003B4AE8" w:rsidP="004F698C">
      <w:pPr>
        <w:pStyle w:val="Heading3"/>
        <w:spacing w:before="48" w:after="48" w:line="360" w:lineRule="atLeast"/>
        <w:ind w:right="48"/>
        <w:jc w:val="both"/>
        <w:rPr>
          <w:rFonts w:ascii="Times New Roman" w:hAnsi="Times New Roman" w:cs="Times New Roman"/>
          <w:b w:val="0"/>
          <w:bCs w:val="0"/>
          <w:color w:val="000000" w:themeColor="text1"/>
          <w:sz w:val="24"/>
          <w:szCs w:val="24"/>
        </w:rPr>
      </w:pPr>
      <w:r w:rsidRPr="004F698C">
        <w:rPr>
          <w:rFonts w:ascii="Times New Roman" w:hAnsi="Times New Roman" w:cs="Times New Roman"/>
          <w:b w:val="0"/>
          <w:bCs w:val="0"/>
          <w:color w:val="000000" w:themeColor="text1"/>
          <w:sz w:val="24"/>
          <w:szCs w:val="24"/>
        </w:rPr>
        <w:t>Wound-Wait Scheme</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In this scheme, if a transaction requests to lock a resource (data item), which is already held with conflicting lock by some another transaction, one of the two possibilities may occur −</w:t>
      </w:r>
    </w:p>
    <w:p w:rsidR="003B4AE8" w:rsidRPr="004F698C" w:rsidRDefault="003B4AE8" w:rsidP="004F698C">
      <w:pPr>
        <w:pStyle w:val="NormalWeb"/>
        <w:numPr>
          <w:ilvl w:val="0"/>
          <w:numId w:val="15"/>
        </w:numPr>
        <w:spacing w:before="0" w:beforeAutospacing="0" w:after="240" w:afterAutospacing="0" w:line="360" w:lineRule="atLeast"/>
        <w:ind w:left="768" w:right="48"/>
        <w:jc w:val="both"/>
        <w:rPr>
          <w:color w:val="000000" w:themeColor="text1"/>
        </w:rPr>
      </w:pPr>
      <w:r w:rsidRPr="004F698C">
        <w:rPr>
          <w:color w:val="000000" w:themeColor="text1"/>
        </w:rPr>
        <w:t>If TS(T</w:t>
      </w:r>
      <w:r w:rsidRPr="004F698C">
        <w:rPr>
          <w:color w:val="000000" w:themeColor="text1"/>
          <w:vertAlign w:val="subscript"/>
        </w:rPr>
        <w:t>i</w:t>
      </w:r>
      <w:r w:rsidRPr="004F698C">
        <w:rPr>
          <w:color w:val="000000" w:themeColor="text1"/>
        </w:rPr>
        <w:t>) &lt; TS(T</w:t>
      </w:r>
      <w:r w:rsidRPr="004F698C">
        <w:rPr>
          <w:color w:val="000000" w:themeColor="text1"/>
          <w:vertAlign w:val="subscript"/>
        </w:rPr>
        <w:t>j</w:t>
      </w:r>
      <w:r w:rsidRPr="004F698C">
        <w:rPr>
          <w:color w:val="000000" w:themeColor="text1"/>
        </w:rPr>
        <w:t>), then T</w:t>
      </w:r>
      <w:r w:rsidRPr="004F698C">
        <w:rPr>
          <w:color w:val="000000" w:themeColor="text1"/>
          <w:vertAlign w:val="subscript"/>
        </w:rPr>
        <w:t>i</w:t>
      </w:r>
      <w:r w:rsidRPr="004F698C">
        <w:rPr>
          <w:rStyle w:val="apple-converted-space"/>
          <w:rFonts w:eastAsiaTheme="majorEastAsia"/>
          <w:color w:val="000000" w:themeColor="text1"/>
        </w:rPr>
        <w:t> </w:t>
      </w:r>
      <w:r w:rsidRPr="004F698C">
        <w:rPr>
          <w:color w:val="000000" w:themeColor="text1"/>
        </w:rPr>
        <w:t>forces T</w:t>
      </w:r>
      <w:r w:rsidRPr="004F698C">
        <w:rPr>
          <w:color w:val="000000" w:themeColor="text1"/>
          <w:vertAlign w:val="subscript"/>
        </w:rPr>
        <w:t>j</w:t>
      </w:r>
      <w:r w:rsidRPr="004F698C">
        <w:rPr>
          <w:rStyle w:val="apple-converted-space"/>
          <w:rFonts w:eastAsiaTheme="majorEastAsia"/>
          <w:color w:val="000000" w:themeColor="text1"/>
        </w:rPr>
        <w:t> </w:t>
      </w:r>
      <w:r w:rsidRPr="004F698C">
        <w:rPr>
          <w:color w:val="000000" w:themeColor="text1"/>
        </w:rPr>
        <w:t>to be rolled back − that is T</w:t>
      </w:r>
      <w:r w:rsidRPr="004F698C">
        <w:rPr>
          <w:color w:val="000000" w:themeColor="text1"/>
          <w:vertAlign w:val="subscript"/>
        </w:rPr>
        <w:t>i</w:t>
      </w:r>
      <w:r w:rsidRPr="004F698C">
        <w:rPr>
          <w:color w:val="000000" w:themeColor="text1"/>
        </w:rPr>
        <w:t>woundsT</w:t>
      </w:r>
      <w:r w:rsidRPr="004F698C">
        <w:rPr>
          <w:color w:val="000000" w:themeColor="text1"/>
          <w:vertAlign w:val="subscript"/>
        </w:rPr>
        <w:t>j</w:t>
      </w:r>
      <w:r w:rsidRPr="004F698C">
        <w:rPr>
          <w:color w:val="000000" w:themeColor="text1"/>
        </w:rPr>
        <w:t>. T</w:t>
      </w:r>
      <w:r w:rsidRPr="004F698C">
        <w:rPr>
          <w:color w:val="000000" w:themeColor="text1"/>
          <w:vertAlign w:val="subscript"/>
        </w:rPr>
        <w:t>j</w:t>
      </w:r>
      <w:r w:rsidRPr="004F698C">
        <w:rPr>
          <w:rStyle w:val="apple-converted-space"/>
          <w:rFonts w:eastAsiaTheme="majorEastAsia"/>
          <w:color w:val="000000" w:themeColor="text1"/>
        </w:rPr>
        <w:t> </w:t>
      </w:r>
      <w:r w:rsidRPr="004F698C">
        <w:rPr>
          <w:color w:val="000000" w:themeColor="text1"/>
        </w:rPr>
        <w:t>is restarted later with a random delay but with the same timestamp.</w:t>
      </w:r>
    </w:p>
    <w:p w:rsidR="003B4AE8" w:rsidRPr="004F698C" w:rsidRDefault="003B4AE8" w:rsidP="004F698C">
      <w:pPr>
        <w:pStyle w:val="NormalWeb"/>
        <w:numPr>
          <w:ilvl w:val="0"/>
          <w:numId w:val="15"/>
        </w:numPr>
        <w:spacing w:before="0" w:beforeAutospacing="0" w:after="240" w:afterAutospacing="0" w:line="360" w:lineRule="atLeast"/>
        <w:ind w:left="768" w:right="48"/>
        <w:jc w:val="both"/>
        <w:rPr>
          <w:color w:val="000000" w:themeColor="text1"/>
        </w:rPr>
      </w:pPr>
      <w:r w:rsidRPr="004F698C">
        <w:rPr>
          <w:color w:val="000000" w:themeColor="text1"/>
        </w:rPr>
        <w:t>If TS(T</w:t>
      </w:r>
      <w:r w:rsidRPr="004F698C">
        <w:rPr>
          <w:color w:val="000000" w:themeColor="text1"/>
          <w:vertAlign w:val="subscript"/>
        </w:rPr>
        <w:t>i</w:t>
      </w:r>
      <w:r w:rsidRPr="004F698C">
        <w:rPr>
          <w:color w:val="000000" w:themeColor="text1"/>
        </w:rPr>
        <w:t>) &gt; TS(T</w:t>
      </w:r>
      <w:r w:rsidRPr="004F698C">
        <w:rPr>
          <w:color w:val="000000" w:themeColor="text1"/>
          <w:vertAlign w:val="subscript"/>
        </w:rPr>
        <w:t>j</w:t>
      </w:r>
      <w:r w:rsidRPr="004F698C">
        <w:rPr>
          <w:color w:val="000000" w:themeColor="text1"/>
        </w:rPr>
        <w:t>), then T</w:t>
      </w:r>
      <w:r w:rsidRPr="004F698C">
        <w:rPr>
          <w:color w:val="000000" w:themeColor="text1"/>
          <w:vertAlign w:val="subscript"/>
        </w:rPr>
        <w:t>i</w:t>
      </w:r>
      <w:r w:rsidRPr="004F698C">
        <w:rPr>
          <w:rStyle w:val="apple-converted-space"/>
          <w:rFonts w:eastAsiaTheme="majorEastAsia"/>
          <w:color w:val="000000" w:themeColor="text1"/>
        </w:rPr>
        <w:t> </w:t>
      </w:r>
      <w:r w:rsidRPr="004F698C">
        <w:rPr>
          <w:color w:val="000000" w:themeColor="text1"/>
        </w:rPr>
        <w:t>is forced to wait until the resource is available.</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lastRenderedPageBreak/>
        <w:t>This scheme, allows the younger transaction to wait; but when an older transaction requests an item held by a younger one, the older transaction forces the younger one to abort and release the item.</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In both the cases, the transaction that enters the system at a later stage is aborted.</w:t>
      </w:r>
    </w:p>
    <w:p w:rsidR="003B4AE8" w:rsidRPr="004F698C" w:rsidRDefault="003B4AE8" w:rsidP="004F698C">
      <w:pPr>
        <w:pStyle w:val="Heading2"/>
        <w:spacing w:before="48" w:beforeAutospacing="0" w:after="48" w:afterAutospacing="0" w:line="360" w:lineRule="atLeast"/>
        <w:ind w:right="48"/>
        <w:jc w:val="both"/>
        <w:rPr>
          <w:b w:val="0"/>
          <w:bCs w:val="0"/>
          <w:color w:val="000000" w:themeColor="text1"/>
          <w:spacing w:val="-15"/>
          <w:sz w:val="24"/>
          <w:szCs w:val="24"/>
        </w:rPr>
      </w:pPr>
      <w:r w:rsidRPr="004F698C">
        <w:rPr>
          <w:b w:val="0"/>
          <w:bCs w:val="0"/>
          <w:color w:val="000000" w:themeColor="text1"/>
          <w:spacing w:val="-15"/>
          <w:sz w:val="24"/>
          <w:szCs w:val="24"/>
        </w:rPr>
        <w:t>Deadlock Avoidance</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Aborting a transaction is not always a practical approach. Instead, deadlock avoidance mechanisms can be used to detect any deadlock situation in advance. Methods like "wait-for graph" are available but they are suitable for only those systems where transactions are lightweight having fewer instances of resource. In a bulky system, deadlock prevention techniques may work well.</w:t>
      </w:r>
    </w:p>
    <w:p w:rsidR="003B4AE8" w:rsidRPr="004F698C" w:rsidRDefault="003B4AE8" w:rsidP="004F698C">
      <w:pPr>
        <w:pStyle w:val="Heading3"/>
        <w:spacing w:before="48" w:after="48" w:line="360" w:lineRule="atLeast"/>
        <w:ind w:right="48"/>
        <w:jc w:val="both"/>
        <w:rPr>
          <w:rFonts w:ascii="Times New Roman" w:hAnsi="Times New Roman" w:cs="Times New Roman"/>
          <w:b w:val="0"/>
          <w:bCs w:val="0"/>
          <w:color w:val="000000" w:themeColor="text1"/>
          <w:sz w:val="24"/>
          <w:szCs w:val="24"/>
        </w:rPr>
      </w:pPr>
      <w:r w:rsidRPr="004F698C">
        <w:rPr>
          <w:rFonts w:ascii="Times New Roman" w:hAnsi="Times New Roman" w:cs="Times New Roman"/>
          <w:b w:val="0"/>
          <w:bCs w:val="0"/>
          <w:color w:val="000000" w:themeColor="text1"/>
          <w:sz w:val="24"/>
          <w:szCs w:val="24"/>
        </w:rPr>
        <w:t>Wait-for Graph</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This is a simple method available to track if any deadlock situation may arise. For each transaction entering into the system, a node is created. When a transaction T</w:t>
      </w:r>
      <w:r w:rsidRPr="004F698C">
        <w:rPr>
          <w:color w:val="000000" w:themeColor="text1"/>
          <w:vertAlign w:val="subscript"/>
        </w:rPr>
        <w:t>i</w:t>
      </w:r>
      <w:r w:rsidRPr="004F698C">
        <w:rPr>
          <w:rStyle w:val="apple-converted-space"/>
          <w:rFonts w:eastAsiaTheme="majorEastAsia"/>
          <w:color w:val="000000" w:themeColor="text1"/>
        </w:rPr>
        <w:t> </w:t>
      </w:r>
      <w:r w:rsidRPr="004F698C">
        <w:rPr>
          <w:color w:val="000000" w:themeColor="text1"/>
        </w:rPr>
        <w:t>requests for a lock on an item, say X, which is held by some other transaction T</w:t>
      </w:r>
      <w:r w:rsidRPr="004F698C">
        <w:rPr>
          <w:color w:val="000000" w:themeColor="text1"/>
          <w:vertAlign w:val="subscript"/>
        </w:rPr>
        <w:t>j</w:t>
      </w:r>
      <w:r w:rsidRPr="004F698C">
        <w:rPr>
          <w:color w:val="000000" w:themeColor="text1"/>
        </w:rPr>
        <w:t>, a directed edge is created from T</w:t>
      </w:r>
      <w:r w:rsidRPr="004F698C">
        <w:rPr>
          <w:color w:val="000000" w:themeColor="text1"/>
          <w:vertAlign w:val="subscript"/>
        </w:rPr>
        <w:t>i</w:t>
      </w:r>
      <w:r w:rsidRPr="004F698C">
        <w:rPr>
          <w:rStyle w:val="apple-converted-space"/>
          <w:rFonts w:eastAsiaTheme="majorEastAsia"/>
          <w:color w:val="000000" w:themeColor="text1"/>
        </w:rPr>
        <w:t> </w:t>
      </w:r>
      <w:r w:rsidRPr="004F698C">
        <w:rPr>
          <w:color w:val="000000" w:themeColor="text1"/>
        </w:rPr>
        <w:t>to T</w:t>
      </w:r>
      <w:r w:rsidRPr="004F698C">
        <w:rPr>
          <w:color w:val="000000" w:themeColor="text1"/>
          <w:vertAlign w:val="subscript"/>
        </w:rPr>
        <w:t>j</w:t>
      </w:r>
      <w:r w:rsidRPr="004F698C">
        <w:rPr>
          <w:color w:val="000000" w:themeColor="text1"/>
        </w:rPr>
        <w:t>. If T</w:t>
      </w:r>
      <w:r w:rsidRPr="004F698C">
        <w:rPr>
          <w:color w:val="000000" w:themeColor="text1"/>
          <w:vertAlign w:val="subscript"/>
        </w:rPr>
        <w:t>j</w:t>
      </w:r>
      <w:r w:rsidRPr="004F698C">
        <w:rPr>
          <w:rStyle w:val="apple-converted-space"/>
          <w:rFonts w:eastAsiaTheme="majorEastAsia"/>
          <w:color w:val="000000" w:themeColor="text1"/>
        </w:rPr>
        <w:t> </w:t>
      </w:r>
      <w:r w:rsidRPr="004F698C">
        <w:rPr>
          <w:color w:val="000000" w:themeColor="text1"/>
        </w:rPr>
        <w:t>releases item X, the edge between them</w:t>
      </w:r>
      <w:bookmarkStart w:id="0" w:name="_GoBack"/>
      <w:bookmarkEnd w:id="0"/>
      <w:r w:rsidRPr="004F698C">
        <w:rPr>
          <w:color w:val="000000" w:themeColor="text1"/>
        </w:rPr>
        <w:t xml:space="preserve"> is dropped and T</w:t>
      </w:r>
      <w:r w:rsidRPr="004F698C">
        <w:rPr>
          <w:color w:val="000000" w:themeColor="text1"/>
          <w:vertAlign w:val="subscript"/>
        </w:rPr>
        <w:t>i</w:t>
      </w:r>
      <w:r w:rsidRPr="004F698C">
        <w:rPr>
          <w:rStyle w:val="apple-converted-space"/>
          <w:rFonts w:eastAsiaTheme="majorEastAsia"/>
          <w:color w:val="000000" w:themeColor="text1"/>
        </w:rPr>
        <w:t> </w:t>
      </w:r>
      <w:r w:rsidRPr="004F698C">
        <w:rPr>
          <w:color w:val="000000" w:themeColor="text1"/>
        </w:rPr>
        <w:t>locks the data item.</w:t>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The system maintains this wait-for graph for every transaction waiting for some data items held by others. The system keeps checking if there's any cycle in the graph.</w:t>
      </w:r>
    </w:p>
    <w:p w:rsidR="003B4AE8" w:rsidRPr="004F698C" w:rsidRDefault="003B4AE8" w:rsidP="004F698C">
      <w:pPr>
        <w:jc w:val="both"/>
        <w:rPr>
          <w:rFonts w:ascii="Times New Roman" w:hAnsi="Times New Roman" w:cs="Times New Roman"/>
          <w:color w:val="000000" w:themeColor="text1"/>
          <w:sz w:val="24"/>
          <w:szCs w:val="24"/>
        </w:rPr>
      </w:pPr>
      <w:r w:rsidRPr="004F698C">
        <w:rPr>
          <w:rFonts w:ascii="Times New Roman" w:hAnsi="Times New Roman" w:cs="Times New Roman"/>
          <w:noProof/>
          <w:color w:val="000000" w:themeColor="text1"/>
          <w:sz w:val="24"/>
          <w:szCs w:val="24"/>
        </w:rPr>
        <w:drawing>
          <wp:inline distT="0" distB="0" distL="0" distR="0">
            <wp:extent cx="3371850" cy="2333625"/>
            <wp:effectExtent l="0" t="0" r="0" b="9525"/>
            <wp:docPr id="3" name="Picture 3" descr="Wait-fo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it-for Graph"/>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1850" cy="2333625"/>
                    </a:xfrm>
                    <a:prstGeom prst="rect">
                      <a:avLst/>
                    </a:prstGeom>
                    <a:noFill/>
                    <a:ln>
                      <a:noFill/>
                    </a:ln>
                  </pic:spPr>
                </pic:pic>
              </a:graphicData>
            </a:graphic>
          </wp:inline>
        </w:drawing>
      </w:r>
    </w:p>
    <w:p w:rsidR="003B4AE8" w:rsidRPr="004F698C" w:rsidRDefault="003B4AE8" w:rsidP="004F698C">
      <w:pPr>
        <w:pStyle w:val="NormalWeb"/>
        <w:spacing w:before="0" w:beforeAutospacing="0" w:after="240" w:afterAutospacing="0" w:line="360" w:lineRule="atLeast"/>
        <w:ind w:left="48" w:right="48"/>
        <w:jc w:val="both"/>
        <w:rPr>
          <w:color w:val="000000" w:themeColor="text1"/>
        </w:rPr>
      </w:pPr>
      <w:r w:rsidRPr="004F698C">
        <w:rPr>
          <w:color w:val="000000" w:themeColor="text1"/>
        </w:rPr>
        <w:t>Here, we can use any of the two following approaches −</w:t>
      </w:r>
    </w:p>
    <w:p w:rsidR="003B4AE8" w:rsidRPr="004F698C" w:rsidRDefault="003B4AE8" w:rsidP="004F698C">
      <w:pPr>
        <w:pStyle w:val="NormalWeb"/>
        <w:numPr>
          <w:ilvl w:val="0"/>
          <w:numId w:val="16"/>
        </w:numPr>
        <w:spacing w:before="0" w:beforeAutospacing="0" w:after="240" w:afterAutospacing="0" w:line="360" w:lineRule="atLeast"/>
        <w:ind w:left="768" w:right="48"/>
        <w:jc w:val="both"/>
        <w:rPr>
          <w:color w:val="000000" w:themeColor="text1"/>
        </w:rPr>
      </w:pPr>
      <w:r w:rsidRPr="004F698C">
        <w:rPr>
          <w:color w:val="000000" w:themeColor="text1"/>
        </w:rPr>
        <w:lastRenderedPageBreak/>
        <w:t>First, do not allow any request for an item, which is already locked by another transaction. This is not always feasible and may cause starvation, where a transaction indefinitely waits for a data item and can never acquire it.</w:t>
      </w:r>
    </w:p>
    <w:p w:rsidR="003B4AE8" w:rsidRPr="004F698C" w:rsidRDefault="003B4AE8" w:rsidP="004F698C">
      <w:pPr>
        <w:pStyle w:val="NormalWeb"/>
        <w:numPr>
          <w:ilvl w:val="0"/>
          <w:numId w:val="16"/>
        </w:numPr>
        <w:spacing w:before="0" w:beforeAutospacing="0" w:after="240" w:afterAutospacing="0" w:line="360" w:lineRule="atLeast"/>
        <w:ind w:left="768" w:right="48"/>
        <w:jc w:val="both"/>
        <w:rPr>
          <w:color w:val="000000" w:themeColor="text1"/>
        </w:rPr>
      </w:pPr>
      <w:r w:rsidRPr="004F698C">
        <w:rPr>
          <w:color w:val="000000" w:themeColor="text1"/>
        </w:rPr>
        <w:t>The second option is to roll back one of the transactions. It is not always feasible to roll back the younger transaction, as it may be important than the older one. With the help of some relative algorithm, a transaction is chosen, which is to be aborted. This transaction is known as the</w:t>
      </w:r>
      <w:r w:rsidRPr="004F698C">
        <w:rPr>
          <w:rStyle w:val="apple-converted-space"/>
          <w:rFonts w:eastAsiaTheme="majorEastAsia"/>
          <w:color w:val="000000" w:themeColor="text1"/>
        </w:rPr>
        <w:t> </w:t>
      </w:r>
      <w:r w:rsidRPr="004F698C">
        <w:rPr>
          <w:b/>
          <w:bCs/>
          <w:color w:val="000000" w:themeColor="text1"/>
        </w:rPr>
        <w:t>victim</w:t>
      </w:r>
      <w:r w:rsidRPr="004F698C">
        <w:rPr>
          <w:rStyle w:val="apple-converted-space"/>
          <w:rFonts w:eastAsiaTheme="majorEastAsia"/>
          <w:color w:val="000000" w:themeColor="text1"/>
        </w:rPr>
        <w:t> </w:t>
      </w:r>
      <w:r w:rsidRPr="004F698C">
        <w:rPr>
          <w:color w:val="000000" w:themeColor="text1"/>
        </w:rPr>
        <w:t>and the process is known as</w:t>
      </w:r>
      <w:r w:rsidRPr="004F698C">
        <w:rPr>
          <w:b/>
          <w:bCs/>
          <w:color w:val="000000" w:themeColor="text1"/>
        </w:rPr>
        <w:t>victim selection</w:t>
      </w:r>
      <w:r w:rsidRPr="004F698C">
        <w:rPr>
          <w:color w:val="000000" w:themeColor="text1"/>
        </w:rPr>
        <w:t>.</w:t>
      </w:r>
    </w:p>
    <w:p w:rsidR="003B4AE8" w:rsidRPr="004F698C" w:rsidRDefault="003B4AE8" w:rsidP="004F698C">
      <w:pPr>
        <w:jc w:val="both"/>
        <w:rPr>
          <w:rFonts w:ascii="Times New Roman" w:hAnsi="Times New Roman" w:cs="Times New Roman"/>
          <w:b/>
          <w:caps/>
          <w:color w:val="000000" w:themeColor="text1"/>
          <w:sz w:val="24"/>
          <w:szCs w:val="24"/>
        </w:rPr>
      </w:pPr>
    </w:p>
    <w:sectPr w:rsidR="003B4AE8" w:rsidRPr="004F698C" w:rsidSect="00703D49">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B28" w:rsidRDefault="00582B28" w:rsidP="00A10551">
      <w:pPr>
        <w:spacing w:after="0" w:line="240" w:lineRule="auto"/>
      </w:pPr>
      <w:r>
        <w:separator/>
      </w:r>
    </w:p>
  </w:endnote>
  <w:endnote w:type="continuationSeparator" w:id="1">
    <w:p w:rsidR="00582B28" w:rsidRDefault="00582B28" w:rsidP="00A105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pyrus">
    <w:altName w:val="Papyrus"/>
    <w:panose1 w:val="03070502060502030205"/>
    <w:charset w:val="00"/>
    <w:family w:val="script"/>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B28" w:rsidRDefault="00582B28" w:rsidP="00A10551">
      <w:pPr>
        <w:spacing w:after="0" w:line="240" w:lineRule="auto"/>
      </w:pPr>
      <w:r>
        <w:separator/>
      </w:r>
    </w:p>
  </w:footnote>
  <w:footnote w:type="continuationSeparator" w:id="1">
    <w:p w:rsidR="00582B28" w:rsidRDefault="00582B28" w:rsidP="00A105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D49" w:rsidRDefault="007C53E4">
    <w:pPr>
      <w:pStyle w:val="Header"/>
    </w:pPr>
    <w:r>
      <w:t>Database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30A56"/>
    <w:multiLevelType w:val="multilevel"/>
    <w:tmpl w:val="66EA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FA466E"/>
    <w:multiLevelType w:val="multilevel"/>
    <w:tmpl w:val="7A42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A342A"/>
    <w:multiLevelType w:val="multilevel"/>
    <w:tmpl w:val="B64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C06E65"/>
    <w:multiLevelType w:val="multilevel"/>
    <w:tmpl w:val="BFC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540246"/>
    <w:multiLevelType w:val="multilevel"/>
    <w:tmpl w:val="E97E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90D81"/>
    <w:multiLevelType w:val="multilevel"/>
    <w:tmpl w:val="EDD246F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256675AB"/>
    <w:multiLevelType w:val="hybridMultilevel"/>
    <w:tmpl w:val="EFAC4512"/>
    <w:lvl w:ilvl="0" w:tplc="5900D402">
      <w:start w:val="1"/>
      <w:numFmt w:val="bullet"/>
      <w:lvlText w:val="•"/>
      <w:lvlJc w:val="left"/>
      <w:pPr>
        <w:tabs>
          <w:tab w:val="num" w:pos="720"/>
        </w:tabs>
        <w:ind w:left="720" w:hanging="360"/>
      </w:pPr>
      <w:rPr>
        <w:rFonts w:ascii="Times New Roman" w:hAnsi="Times New Roman" w:hint="default"/>
      </w:rPr>
    </w:lvl>
    <w:lvl w:ilvl="1" w:tplc="D18A233C" w:tentative="1">
      <w:start w:val="1"/>
      <w:numFmt w:val="bullet"/>
      <w:lvlText w:val="•"/>
      <w:lvlJc w:val="left"/>
      <w:pPr>
        <w:tabs>
          <w:tab w:val="num" w:pos="1440"/>
        </w:tabs>
        <w:ind w:left="1440" w:hanging="360"/>
      </w:pPr>
      <w:rPr>
        <w:rFonts w:ascii="Times New Roman" w:hAnsi="Times New Roman" w:hint="default"/>
      </w:rPr>
    </w:lvl>
    <w:lvl w:ilvl="2" w:tplc="03D455A4" w:tentative="1">
      <w:start w:val="1"/>
      <w:numFmt w:val="bullet"/>
      <w:lvlText w:val="•"/>
      <w:lvlJc w:val="left"/>
      <w:pPr>
        <w:tabs>
          <w:tab w:val="num" w:pos="2160"/>
        </w:tabs>
        <w:ind w:left="2160" w:hanging="360"/>
      </w:pPr>
      <w:rPr>
        <w:rFonts w:ascii="Times New Roman" w:hAnsi="Times New Roman" w:hint="default"/>
      </w:rPr>
    </w:lvl>
    <w:lvl w:ilvl="3" w:tplc="CCA467D0" w:tentative="1">
      <w:start w:val="1"/>
      <w:numFmt w:val="bullet"/>
      <w:lvlText w:val="•"/>
      <w:lvlJc w:val="left"/>
      <w:pPr>
        <w:tabs>
          <w:tab w:val="num" w:pos="2880"/>
        </w:tabs>
        <w:ind w:left="2880" w:hanging="360"/>
      </w:pPr>
      <w:rPr>
        <w:rFonts w:ascii="Times New Roman" w:hAnsi="Times New Roman" w:hint="default"/>
      </w:rPr>
    </w:lvl>
    <w:lvl w:ilvl="4" w:tplc="FC806DDA" w:tentative="1">
      <w:start w:val="1"/>
      <w:numFmt w:val="bullet"/>
      <w:lvlText w:val="•"/>
      <w:lvlJc w:val="left"/>
      <w:pPr>
        <w:tabs>
          <w:tab w:val="num" w:pos="3600"/>
        </w:tabs>
        <w:ind w:left="3600" w:hanging="360"/>
      </w:pPr>
      <w:rPr>
        <w:rFonts w:ascii="Times New Roman" w:hAnsi="Times New Roman" w:hint="default"/>
      </w:rPr>
    </w:lvl>
    <w:lvl w:ilvl="5" w:tplc="D2965830" w:tentative="1">
      <w:start w:val="1"/>
      <w:numFmt w:val="bullet"/>
      <w:lvlText w:val="•"/>
      <w:lvlJc w:val="left"/>
      <w:pPr>
        <w:tabs>
          <w:tab w:val="num" w:pos="4320"/>
        </w:tabs>
        <w:ind w:left="4320" w:hanging="360"/>
      </w:pPr>
      <w:rPr>
        <w:rFonts w:ascii="Times New Roman" w:hAnsi="Times New Roman" w:hint="default"/>
      </w:rPr>
    </w:lvl>
    <w:lvl w:ilvl="6" w:tplc="C21056F0" w:tentative="1">
      <w:start w:val="1"/>
      <w:numFmt w:val="bullet"/>
      <w:lvlText w:val="•"/>
      <w:lvlJc w:val="left"/>
      <w:pPr>
        <w:tabs>
          <w:tab w:val="num" w:pos="5040"/>
        </w:tabs>
        <w:ind w:left="5040" w:hanging="360"/>
      </w:pPr>
      <w:rPr>
        <w:rFonts w:ascii="Times New Roman" w:hAnsi="Times New Roman" w:hint="default"/>
      </w:rPr>
    </w:lvl>
    <w:lvl w:ilvl="7" w:tplc="9B1853C8" w:tentative="1">
      <w:start w:val="1"/>
      <w:numFmt w:val="bullet"/>
      <w:lvlText w:val="•"/>
      <w:lvlJc w:val="left"/>
      <w:pPr>
        <w:tabs>
          <w:tab w:val="num" w:pos="5760"/>
        </w:tabs>
        <w:ind w:left="5760" w:hanging="360"/>
      </w:pPr>
      <w:rPr>
        <w:rFonts w:ascii="Times New Roman" w:hAnsi="Times New Roman" w:hint="default"/>
      </w:rPr>
    </w:lvl>
    <w:lvl w:ilvl="8" w:tplc="91DE82BA" w:tentative="1">
      <w:start w:val="1"/>
      <w:numFmt w:val="bullet"/>
      <w:lvlText w:val="•"/>
      <w:lvlJc w:val="left"/>
      <w:pPr>
        <w:tabs>
          <w:tab w:val="num" w:pos="6480"/>
        </w:tabs>
        <w:ind w:left="6480" w:hanging="360"/>
      </w:pPr>
      <w:rPr>
        <w:rFonts w:ascii="Times New Roman" w:hAnsi="Times New Roman" w:hint="default"/>
      </w:rPr>
    </w:lvl>
  </w:abstractNum>
  <w:abstractNum w:abstractNumId="7">
    <w:nsid w:val="258049F3"/>
    <w:multiLevelType w:val="multilevel"/>
    <w:tmpl w:val="706E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2D6681"/>
    <w:multiLevelType w:val="hybridMultilevel"/>
    <w:tmpl w:val="86C8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9E3F6D"/>
    <w:multiLevelType w:val="hybridMultilevel"/>
    <w:tmpl w:val="FDE0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6D3955"/>
    <w:multiLevelType w:val="multilevel"/>
    <w:tmpl w:val="84EE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825CDB"/>
    <w:multiLevelType w:val="multilevel"/>
    <w:tmpl w:val="E97C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160D3B"/>
    <w:multiLevelType w:val="multilevel"/>
    <w:tmpl w:val="790A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815A17"/>
    <w:multiLevelType w:val="hybridMultilevel"/>
    <w:tmpl w:val="72AA4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7B3C6E"/>
    <w:multiLevelType w:val="hybridMultilevel"/>
    <w:tmpl w:val="01A0A8F8"/>
    <w:lvl w:ilvl="0" w:tplc="3678F5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9D7C65"/>
    <w:multiLevelType w:val="hybridMultilevel"/>
    <w:tmpl w:val="F642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0F7931"/>
    <w:multiLevelType w:val="multilevel"/>
    <w:tmpl w:val="1AA8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4"/>
  </w:num>
  <w:num w:numId="3">
    <w:abstractNumId w:val="13"/>
  </w:num>
  <w:num w:numId="4">
    <w:abstractNumId w:val="8"/>
  </w:num>
  <w:num w:numId="5">
    <w:abstractNumId w:val="9"/>
  </w:num>
  <w:num w:numId="6">
    <w:abstractNumId w:val="0"/>
  </w:num>
  <w:num w:numId="7">
    <w:abstractNumId w:val="15"/>
  </w:num>
  <w:num w:numId="8">
    <w:abstractNumId w:val="2"/>
  </w:num>
  <w:num w:numId="9">
    <w:abstractNumId w:val="3"/>
  </w:num>
  <w:num w:numId="10">
    <w:abstractNumId w:val="6"/>
  </w:num>
  <w:num w:numId="11">
    <w:abstractNumId w:val="10"/>
  </w:num>
  <w:num w:numId="12">
    <w:abstractNumId w:val="12"/>
  </w:num>
  <w:num w:numId="13">
    <w:abstractNumId w:val="1"/>
  </w:num>
  <w:num w:numId="14">
    <w:abstractNumId w:val="11"/>
  </w:num>
  <w:num w:numId="15">
    <w:abstractNumId w:val="4"/>
  </w:num>
  <w:num w:numId="16">
    <w:abstractNumId w:val="7"/>
  </w:num>
  <w:num w:numId="17">
    <w:abstractNumId w:val="1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10551"/>
    <w:rsid w:val="00013E10"/>
    <w:rsid w:val="00016CD9"/>
    <w:rsid w:val="00061311"/>
    <w:rsid w:val="00093AE1"/>
    <w:rsid w:val="000C6470"/>
    <w:rsid w:val="0011543E"/>
    <w:rsid w:val="00126BF2"/>
    <w:rsid w:val="00147D31"/>
    <w:rsid w:val="001573FC"/>
    <w:rsid w:val="00175D6A"/>
    <w:rsid w:val="001B73A8"/>
    <w:rsid w:val="00207FD6"/>
    <w:rsid w:val="002307C3"/>
    <w:rsid w:val="002417D1"/>
    <w:rsid w:val="002A29B0"/>
    <w:rsid w:val="002E5D8C"/>
    <w:rsid w:val="00312B23"/>
    <w:rsid w:val="00315C15"/>
    <w:rsid w:val="0031743F"/>
    <w:rsid w:val="00392D38"/>
    <w:rsid w:val="003B4AE8"/>
    <w:rsid w:val="003C6D58"/>
    <w:rsid w:val="003F246E"/>
    <w:rsid w:val="00404031"/>
    <w:rsid w:val="00455226"/>
    <w:rsid w:val="00455541"/>
    <w:rsid w:val="004C235B"/>
    <w:rsid w:val="004F5AC8"/>
    <w:rsid w:val="004F698C"/>
    <w:rsid w:val="00527424"/>
    <w:rsid w:val="0056062F"/>
    <w:rsid w:val="00582B28"/>
    <w:rsid w:val="005C3EF4"/>
    <w:rsid w:val="005F2C96"/>
    <w:rsid w:val="0062037D"/>
    <w:rsid w:val="00640F12"/>
    <w:rsid w:val="00693729"/>
    <w:rsid w:val="007154AB"/>
    <w:rsid w:val="007220D6"/>
    <w:rsid w:val="0072574E"/>
    <w:rsid w:val="007B15B6"/>
    <w:rsid w:val="007C53E4"/>
    <w:rsid w:val="007F7D23"/>
    <w:rsid w:val="00854C24"/>
    <w:rsid w:val="008760FF"/>
    <w:rsid w:val="008A45E4"/>
    <w:rsid w:val="008B655A"/>
    <w:rsid w:val="008D070E"/>
    <w:rsid w:val="008D5019"/>
    <w:rsid w:val="00907667"/>
    <w:rsid w:val="00943749"/>
    <w:rsid w:val="00946C46"/>
    <w:rsid w:val="00966E74"/>
    <w:rsid w:val="009A38ED"/>
    <w:rsid w:val="009B6079"/>
    <w:rsid w:val="009D26A8"/>
    <w:rsid w:val="009D2C33"/>
    <w:rsid w:val="00A10551"/>
    <w:rsid w:val="00A32A96"/>
    <w:rsid w:val="00AB137F"/>
    <w:rsid w:val="00AB5349"/>
    <w:rsid w:val="00AC40AD"/>
    <w:rsid w:val="00B2468F"/>
    <w:rsid w:val="00B251BF"/>
    <w:rsid w:val="00B27416"/>
    <w:rsid w:val="00B8574F"/>
    <w:rsid w:val="00B93AF5"/>
    <w:rsid w:val="00BC0ECF"/>
    <w:rsid w:val="00C15693"/>
    <w:rsid w:val="00C233CB"/>
    <w:rsid w:val="00C37C08"/>
    <w:rsid w:val="00C77CF3"/>
    <w:rsid w:val="00CA61BD"/>
    <w:rsid w:val="00CB3BFB"/>
    <w:rsid w:val="00D64F0F"/>
    <w:rsid w:val="00D9592B"/>
    <w:rsid w:val="00E31B50"/>
    <w:rsid w:val="00E72BA3"/>
    <w:rsid w:val="00E80E6A"/>
    <w:rsid w:val="00E82D7B"/>
    <w:rsid w:val="00E85E8F"/>
    <w:rsid w:val="00EA23E9"/>
    <w:rsid w:val="00F569D8"/>
    <w:rsid w:val="00F77374"/>
    <w:rsid w:val="00FE4900"/>
    <w:rsid w:val="00FE5E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551"/>
    <w:rPr>
      <w:rFonts w:eastAsiaTheme="minorEastAsia"/>
    </w:rPr>
  </w:style>
  <w:style w:type="paragraph" w:styleId="Heading2">
    <w:name w:val="heading 2"/>
    <w:basedOn w:val="Normal"/>
    <w:link w:val="Heading2Char"/>
    <w:uiPriority w:val="9"/>
    <w:qFormat/>
    <w:rsid w:val="00A105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055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CA61B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5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1055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105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0551"/>
    <w:pPr>
      <w:ind w:left="720"/>
      <w:contextualSpacing/>
    </w:pPr>
  </w:style>
  <w:style w:type="character" w:styleId="Hyperlink">
    <w:name w:val="Hyperlink"/>
    <w:basedOn w:val="DefaultParagraphFont"/>
    <w:uiPriority w:val="99"/>
    <w:unhideWhenUsed/>
    <w:rsid w:val="00A10551"/>
    <w:rPr>
      <w:color w:val="0000FF"/>
      <w:u w:val="single"/>
    </w:rPr>
  </w:style>
  <w:style w:type="character" w:styleId="Strong">
    <w:name w:val="Strong"/>
    <w:basedOn w:val="DefaultParagraphFont"/>
    <w:uiPriority w:val="22"/>
    <w:qFormat/>
    <w:rsid w:val="00A10551"/>
    <w:rPr>
      <w:b/>
      <w:bCs/>
    </w:rPr>
  </w:style>
  <w:style w:type="character" w:customStyle="1" w:styleId="reference-text">
    <w:name w:val="reference-text"/>
    <w:basedOn w:val="DefaultParagraphFont"/>
    <w:rsid w:val="00A10551"/>
  </w:style>
  <w:style w:type="table" w:styleId="TableGrid">
    <w:name w:val="Table Grid"/>
    <w:basedOn w:val="TableNormal"/>
    <w:uiPriority w:val="59"/>
    <w:rsid w:val="00A1055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10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551"/>
    <w:rPr>
      <w:rFonts w:eastAsiaTheme="minorEastAsia"/>
    </w:rPr>
  </w:style>
  <w:style w:type="paragraph" w:styleId="Footer">
    <w:name w:val="footer"/>
    <w:basedOn w:val="Normal"/>
    <w:link w:val="FooterChar"/>
    <w:uiPriority w:val="99"/>
    <w:unhideWhenUsed/>
    <w:rsid w:val="00A10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551"/>
    <w:rPr>
      <w:rFonts w:eastAsiaTheme="minorEastAsia"/>
    </w:rPr>
  </w:style>
  <w:style w:type="paragraph" w:styleId="BalloonText">
    <w:name w:val="Balloon Text"/>
    <w:basedOn w:val="Normal"/>
    <w:link w:val="BalloonTextChar"/>
    <w:uiPriority w:val="99"/>
    <w:semiHidden/>
    <w:unhideWhenUsed/>
    <w:rsid w:val="00A10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551"/>
    <w:rPr>
      <w:rFonts w:ascii="Tahoma" w:eastAsiaTheme="minorEastAsia" w:hAnsi="Tahoma" w:cs="Tahoma"/>
      <w:sz w:val="16"/>
      <w:szCs w:val="16"/>
    </w:rPr>
  </w:style>
  <w:style w:type="paragraph" w:customStyle="1" w:styleId="Default">
    <w:name w:val="Default"/>
    <w:rsid w:val="000C6470"/>
    <w:pPr>
      <w:autoSpaceDE w:val="0"/>
      <w:autoSpaceDN w:val="0"/>
      <w:adjustRightInd w:val="0"/>
      <w:spacing w:after="0" w:line="240" w:lineRule="auto"/>
    </w:pPr>
    <w:rPr>
      <w:rFonts w:ascii="Papyrus" w:hAnsi="Papyrus" w:cs="Papyrus"/>
      <w:color w:val="000000"/>
      <w:sz w:val="24"/>
      <w:szCs w:val="24"/>
    </w:rPr>
  </w:style>
  <w:style w:type="character" w:customStyle="1" w:styleId="apple-converted-space">
    <w:name w:val="apple-converted-space"/>
    <w:basedOn w:val="DefaultParagraphFont"/>
    <w:rsid w:val="00404031"/>
  </w:style>
  <w:style w:type="paragraph" w:styleId="Caption">
    <w:name w:val="caption"/>
    <w:basedOn w:val="Normal"/>
    <w:next w:val="Normal"/>
    <w:uiPriority w:val="35"/>
    <w:unhideWhenUsed/>
    <w:qFormat/>
    <w:rsid w:val="00C233CB"/>
    <w:pPr>
      <w:spacing w:line="240" w:lineRule="auto"/>
    </w:pPr>
    <w:rPr>
      <w:rFonts w:eastAsiaTheme="minorHAnsi"/>
      <w:b/>
      <w:bCs/>
      <w:color w:val="4F81BD" w:themeColor="accent1"/>
      <w:sz w:val="18"/>
      <w:szCs w:val="18"/>
    </w:rPr>
  </w:style>
  <w:style w:type="character" w:styleId="HTMLCode">
    <w:name w:val="HTML Code"/>
    <w:basedOn w:val="DefaultParagraphFont"/>
    <w:uiPriority w:val="99"/>
    <w:semiHidden/>
    <w:unhideWhenUsed/>
    <w:rsid w:val="00AB53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2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2D7B"/>
    <w:rPr>
      <w:rFonts w:ascii="Courier New" w:eastAsia="Times New Roman" w:hAnsi="Courier New" w:cs="Courier New"/>
      <w:sz w:val="20"/>
      <w:szCs w:val="20"/>
    </w:rPr>
  </w:style>
  <w:style w:type="character" w:customStyle="1" w:styleId="k">
    <w:name w:val="k"/>
    <w:basedOn w:val="DefaultParagraphFont"/>
    <w:rsid w:val="00E80E6A"/>
  </w:style>
  <w:style w:type="character" w:customStyle="1" w:styleId="o">
    <w:name w:val="o"/>
    <w:basedOn w:val="DefaultParagraphFont"/>
    <w:rsid w:val="00E80E6A"/>
  </w:style>
  <w:style w:type="character" w:customStyle="1" w:styleId="n">
    <w:name w:val="n"/>
    <w:basedOn w:val="DefaultParagraphFont"/>
    <w:rsid w:val="00E80E6A"/>
  </w:style>
  <w:style w:type="character" w:customStyle="1" w:styleId="p">
    <w:name w:val="p"/>
    <w:basedOn w:val="DefaultParagraphFont"/>
    <w:rsid w:val="00E80E6A"/>
  </w:style>
  <w:style w:type="character" w:customStyle="1" w:styleId="Heading5Char">
    <w:name w:val="Heading 5 Char"/>
    <w:basedOn w:val="DefaultParagraphFont"/>
    <w:link w:val="Heading5"/>
    <w:uiPriority w:val="9"/>
    <w:semiHidden/>
    <w:rsid w:val="00CA61BD"/>
    <w:rPr>
      <w:rFonts w:asciiTheme="majorHAnsi" w:eastAsiaTheme="majorEastAsia" w:hAnsiTheme="majorHAnsi" w:cstheme="majorBid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214121362">
      <w:bodyDiv w:val="1"/>
      <w:marLeft w:val="0"/>
      <w:marRight w:val="0"/>
      <w:marTop w:val="0"/>
      <w:marBottom w:val="0"/>
      <w:divBdr>
        <w:top w:val="none" w:sz="0" w:space="0" w:color="auto"/>
        <w:left w:val="none" w:sz="0" w:space="0" w:color="auto"/>
        <w:bottom w:val="none" w:sz="0" w:space="0" w:color="auto"/>
        <w:right w:val="none" w:sz="0" w:space="0" w:color="auto"/>
      </w:divBdr>
    </w:div>
    <w:div w:id="633023087">
      <w:bodyDiv w:val="1"/>
      <w:marLeft w:val="0"/>
      <w:marRight w:val="0"/>
      <w:marTop w:val="0"/>
      <w:marBottom w:val="0"/>
      <w:divBdr>
        <w:top w:val="none" w:sz="0" w:space="0" w:color="auto"/>
        <w:left w:val="none" w:sz="0" w:space="0" w:color="auto"/>
        <w:bottom w:val="none" w:sz="0" w:space="0" w:color="auto"/>
        <w:right w:val="none" w:sz="0" w:space="0" w:color="auto"/>
      </w:divBdr>
    </w:div>
    <w:div w:id="693269287">
      <w:bodyDiv w:val="1"/>
      <w:marLeft w:val="0"/>
      <w:marRight w:val="0"/>
      <w:marTop w:val="0"/>
      <w:marBottom w:val="0"/>
      <w:divBdr>
        <w:top w:val="none" w:sz="0" w:space="0" w:color="auto"/>
        <w:left w:val="none" w:sz="0" w:space="0" w:color="auto"/>
        <w:bottom w:val="none" w:sz="0" w:space="0" w:color="auto"/>
        <w:right w:val="none" w:sz="0" w:space="0" w:color="auto"/>
      </w:divBdr>
      <w:divsChild>
        <w:div w:id="1376079181">
          <w:marLeft w:val="251"/>
          <w:marRight w:val="251"/>
          <w:marTop w:val="837"/>
          <w:marBottom w:val="837"/>
          <w:divBdr>
            <w:top w:val="none" w:sz="0" w:space="0" w:color="auto"/>
            <w:left w:val="none" w:sz="0" w:space="0" w:color="auto"/>
            <w:bottom w:val="none" w:sz="0" w:space="0" w:color="auto"/>
            <w:right w:val="none" w:sz="0" w:space="0" w:color="auto"/>
          </w:divBdr>
          <w:divsChild>
            <w:div w:id="702289282">
              <w:marLeft w:val="-251"/>
              <w:marRight w:val="-251"/>
              <w:marTop w:val="0"/>
              <w:marBottom w:val="0"/>
              <w:divBdr>
                <w:top w:val="none" w:sz="0" w:space="0" w:color="auto"/>
                <w:left w:val="none" w:sz="0" w:space="0" w:color="auto"/>
                <w:bottom w:val="none" w:sz="0" w:space="0" w:color="auto"/>
                <w:right w:val="none" w:sz="0" w:space="0" w:color="auto"/>
              </w:divBdr>
            </w:div>
            <w:div w:id="247931495">
              <w:marLeft w:val="-251"/>
              <w:marRight w:val="-251"/>
              <w:marTop w:val="0"/>
              <w:marBottom w:val="0"/>
              <w:divBdr>
                <w:top w:val="none" w:sz="0" w:space="0" w:color="auto"/>
                <w:left w:val="none" w:sz="0" w:space="0" w:color="auto"/>
                <w:bottom w:val="none" w:sz="0" w:space="0" w:color="auto"/>
                <w:right w:val="none" w:sz="0" w:space="0" w:color="auto"/>
              </w:divBdr>
              <w:divsChild>
                <w:div w:id="627324197">
                  <w:marLeft w:val="0"/>
                  <w:marRight w:val="0"/>
                  <w:marTop w:val="0"/>
                  <w:marBottom w:val="0"/>
                  <w:divBdr>
                    <w:top w:val="none" w:sz="0" w:space="0" w:color="auto"/>
                    <w:left w:val="none" w:sz="0" w:space="0" w:color="auto"/>
                    <w:bottom w:val="none" w:sz="0" w:space="0" w:color="auto"/>
                    <w:right w:val="none" w:sz="0" w:space="0" w:color="auto"/>
                  </w:divBdr>
                </w:div>
                <w:div w:id="1450781156">
                  <w:marLeft w:val="0"/>
                  <w:marRight w:val="0"/>
                  <w:marTop w:val="0"/>
                  <w:marBottom w:val="0"/>
                  <w:divBdr>
                    <w:top w:val="none" w:sz="0" w:space="0" w:color="auto"/>
                    <w:left w:val="none" w:sz="0" w:space="0" w:color="auto"/>
                    <w:bottom w:val="none" w:sz="0" w:space="0" w:color="auto"/>
                    <w:right w:val="none" w:sz="0" w:space="0" w:color="auto"/>
                  </w:divBdr>
                </w:div>
                <w:div w:id="7452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19670">
      <w:bodyDiv w:val="1"/>
      <w:marLeft w:val="0"/>
      <w:marRight w:val="0"/>
      <w:marTop w:val="0"/>
      <w:marBottom w:val="0"/>
      <w:divBdr>
        <w:top w:val="none" w:sz="0" w:space="0" w:color="auto"/>
        <w:left w:val="none" w:sz="0" w:space="0" w:color="auto"/>
        <w:bottom w:val="none" w:sz="0" w:space="0" w:color="auto"/>
        <w:right w:val="none" w:sz="0" w:space="0" w:color="auto"/>
      </w:divBdr>
    </w:div>
    <w:div w:id="852493465">
      <w:bodyDiv w:val="1"/>
      <w:marLeft w:val="0"/>
      <w:marRight w:val="0"/>
      <w:marTop w:val="0"/>
      <w:marBottom w:val="0"/>
      <w:divBdr>
        <w:top w:val="none" w:sz="0" w:space="0" w:color="auto"/>
        <w:left w:val="none" w:sz="0" w:space="0" w:color="auto"/>
        <w:bottom w:val="none" w:sz="0" w:space="0" w:color="auto"/>
        <w:right w:val="none" w:sz="0" w:space="0" w:color="auto"/>
      </w:divBdr>
    </w:div>
    <w:div w:id="1100180870">
      <w:bodyDiv w:val="1"/>
      <w:marLeft w:val="0"/>
      <w:marRight w:val="0"/>
      <w:marTop w:val="0"/>
      <w:marBottom w:val="0"/>
      <w:divBdr>
        <w:top w:val="none" w:sz="0" w:space="0" w:color="auto"/>
        <w:left w:val="none" w:sz="0" w:space="0" w:color="auto"/>
        <w:bottom w:val="none" w:sz="0" w:space="0" w:color="auto"/>
        <w:right w:val="none" w:sz="0" w:space="0" w:color="auto"/>
      </w:divBdr>
    </w:div>
    <w:div w:id="1108282308">
      <w:bodyDiv w:val="1"/>
      <w:marLeft w:val="0"/>
      <w:marRight w:val="0"/>
      <w:marTop w:val="0"/>
      <w:marBottom w:val="0"/>
      <w:divBdr>
        <w:top w:val="none" w:sz="0" w:space="0" w:color="auto"/>
        <w:left w:val="none" w:sz="0" w:space="0" w:color="auto"/>
        <w:bottom w:val="none" w:sz="0" w:space="0" w:color="auto"/>
        <w:right w:val="none" w:sz="0" w:space="0" w:color="auto"/>
      </w:divBdr>
      <w:divsChild>
        <w:div w:id="494149049">
          <w:marLeft w:val="251"/>
          <w:marRight w:val="251"/>
          <w:marTop w:val="837"/>
          <w:marBottom w:val="837"/>
          <w:divBdr>
            <w:top w:val="none" w:sz="0" w:space="0" w:color="auto"/>
            <w:left w:val="none" w:sz="0" w:space="0" w:color="auto"/>
            <w:bottom w:val="none" w:sz="0" w:space="0" w:color="auto"/>
            <w:right w:val="none" w:sz="0" w:space="0" w:color="auto"/>
          </w:divBdr>
          <w:divsChild>
            <w:div w:id="429593817">
              <w:marLeft w:val="-251"/>
              <w:marRight w:val="-251"/>
              <w:marTop w:val="0"/>
              <w:marBottom w:val="0"/>
              <w:divBdr>
                <w:top w:val="none" w:sz="0" w:space="0" w:color="auto"/>
                <w:left w:val="none" w:sz="0" w:space="0" w:color="auto"/>
                <w:bottom w:val="none" w:sz="0" w:space="0" w:color="auto"/>
                <w:right w:val="none" w:sz="0" w:space="0" w:color="auto"/>
              </w:divBdr>
            </w:div>
            <w:div w:id="188761707">
              <w:marLeft w:val="-251"/>
              <w:marRight w:val="-251"/>
              <w:marTop w:val="0"/>
              <w:marBottom w:val="0"/>
              <w:divBdr>
                <w:top w:val="none" w:sz="0" w:space="0" w:color="auto"/>
                <w:left w:val="none" w:sz="0" w:space="0" w:color="auto"/>
                <w:bottom w:val="none" w:sz="0" w:space="0" w:color="auto"/>
                <w:right w:val="none" w:sz="0" w:space="0" w:color="auto"/>
              </w:divBdr>
              <w:divsChild>
                <w:div w:id="1482573106">
                  <w:marLeft w:val="0"/>
                  <w:marRight w:val="0"/>
                  <w:marTop w:val="0"/>
                  <w:marBottom w:val="0"/>
                  <w:divBdr>
                    <w:top w:val="none" w:sz="0" w:space="0" w:color="auto"/>
                    <w:left w:val="none" w:sz="0" w:space="0" w:color="auto"/>
                    <w:bottom w:val="none" w:sz="0" w:space="0" w:color="auto"/>
                    <w:right w:val="none" w:sz="0" w:space="0" w:color="auto"/>
                  </w:divBdr>
                </w:div>
                <w:div w:id="1005859316">
                  <w:marLeft w:val="0"/>
                  <w:marRight w:val="0"/>
                  <w:marTop w:val="0"/>
                  <w:marBottom w:val="0"/>
                  <w:divBdr>
                    <w:top w:val="none" w:sz="0" w:space="0" w:color="auto"/>
                    <w:left w:val="none" w:sz="0" w:space="0" w:color="auto"/>
                    <w:bottom w:val="none" w:sz="0" w:space="0" w:color="auto"/>
                    <w:right w:val="none" w:sz="0" w:space="0" w:color="auto"/>
                  </w:divBdr>
                </w:div>
                <w:div w:id="16687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1915">
      <w:bodyDiv w:val="1"/>
      <w:marLeft w:val="0"/>
      <w:marRight w:val="0"/>
      <w:marTop w:val="0"/>
      <w:marBottom w:val="0"/>
      <w:divBdr>
        <w:top w:val="none" w:sz="0" w:space="0" w:color="auto"/>
        <w:left w:val="none" w:sz="0" w:space="0" w:color="auto"/>
        <w:bottom w:val="none" w:sz="0" w:space="0" w:color="auto"/>
        <w:right w:val="none" w:sz="0" w:space="0" w:color="auto"/>
      </w:divBdr>
    </w:div>
    <w:div w:id="1229609043">
      <w:bodyDiv w:val="1"/>
      <w:marLeft w:val="0"/>
      <w:marRight w:val="0"/>
      <w:marTop w:val="0"/>
      <w:marBottom w:val="0"/>
      <w:divBdr>
        <w:top w:val="none" w:sz="0" w:space="0" w:color="auto"/>
        <w:left w:val="none" w:sz="0" w:space="0" w:color="auto"/>
        <w:bottom w:val="none" w:sz="0" w:space="0" w:color="auto"/>
        <w:right w:val="none" w:sz="0" w:space="0" w:color="auto"/>
      </w:divBdr>
      <w:divsChild>
        <w:div w:id="1116681254">
          <w:marLeft w:val="0"/>
          <w:marRight w:val="0"/>
          <w:marTop w:val="0"/>
          <w:marBottom w:val="0"/>
          <w:divBdr>
            <w:top w:val="none" w:sz="0" w:space="0" w:color="auto"/>
            <w:left w:val="none" w:sz="0" w:space="0" w:color="auto"/>
            <w:bottom w:val="none" w:sz="0" w:space="0" w:color="auto"/>
            <w:right w:val="none" w:sz="0" w:space="0" w:color="auto"/>
          </w:divBdr>
        </w:div>
        <w:div w:id="964311554">
          <w:marLeft w:val="0"/>
          <w:marRight w:val="0"/>
          <w:marTop w:val="0"/>
          <w:marBottom w:val="0"/>
          <w:divBdr>
            <w:top w:val="none" w:sz="0" w:space="0" w:color="auto"/>
            <w:left w:val="none" w:sz="0" w:space="0" w:color="auto"/>
            <w:bottom w:val="none" w:sz="0" w:space="0" w:color="auto"/>
            <w:right w:val="none" w:sz="0" w:space="0" w:color="auto"/>
          </w:divBdr>
        </w:div>
        <w:div w:id="2093121249">
          <w:marLeft w:val="0"/>
          <w:marRight w:val="0"/>
          <w:marTop w:val="0"/>
          <w:marBottom w:val="0"/>
          <w:divBdr>
            <w:top w:val="none" w:sz="0" w:space="0" w:color="auto"/>
            <w:left w:val="none" w:sz="0" w:space="0" w:color="auto"/>
            <w:bottom w:val="none" w:sz="0" w:space="0" w:color="auto"/>
            <w:right w:val="none" w:sz="0" w:space="0" w:color="auto"/>
          </w:divBdr>
        </w:div>
        <w:div w:id="775100976">
          <w:marLeft w:val="0"/>
          <w:marRight w:val="0"/>
          <w:marTop w:val="0"/>
          <w:marBottom w:val="0"/>
          <w:divBdr>
            <w:top w:val="none" w:sz="0" w:space="0" w:color="auto"/>
            <w:left w:val="none" w:sz="0" w:space="0" w:color="auto"/>
            <w:bottom w:val="none" w:sz="0" w:space="0" w:color="auto"/>
            <w:right w:val="none" w:sz="0" w:space="0" w:color="auto"/>
          </w:divBdr>
        </w:div>
        <w:div w:id="588735427">
          <w:marLeft w:val="0"/>
          <w:marRight w:val="0"/>
          <w:marTop w:val="0"/>
          <w:marBottom w:val="0"/>
          <w:divBdr>
            <w:top w:val="none" w:sz="0" w:space="0" w:color="auto"/>
            <w:left w:val="none" w:sz="0" w:space="0" w:color="auto"/>
            <w:bottom w:val="none" w:sz="0" w:space="0" w:color="auto"/>
            <w:right w:val="none" w:sz="0" w:space="0" w:color="auto"/>
          </w:divBdr>
        </w:div>
      </w:divsChild>
    </w:div>
    <w:div w:id="1376081282">
      <w:bodyDiv w:val="1"/>
      <w:marLeft w:val="0"/>
      <w:marRight w:val="0"/>
      <w:marTop w:val="0"/>
      <w:marBottom w:val="0"/>
      <w:divBdr>
        <w:top w:val="none" w:sz="0" w:space="0" w:color="auto"/>
        <w:left w:val="none" w:sz="0" w:space="0" w:color="auto"/>
        <w:bottom w:val="none" w:sz="0" w:space="0" w:color="auto"/>
        <w:right w:val="none" w:sz="0" w:space="0" w:color="auto"/>
      </w:divBdr>
    </w:div>
    <w:div w:id="1482892612">
      <w:bodyDiv w:val="1"/>
      <w:marLeft w:val="0"/>
      <w:marRight w:val="0"/>
      <w:marTop w:val="0"/>
      <w:marBottom w:val="0"/>
      <w:divBdr>
        <w:top w:val="none" w:sz="0" w:space="0" w:color="auto"/>
        <w:left w:val="none" w:sz="0" w:space="0" w:color="auto"/>
        <w:bottom w:val="none" w:sz="0" w:space="0" w:color="auto"/>
        <w:right w:val="none" w:sz="0" w:space="0" w:color="auto"/>
      </w:divBdr>
    </w:div>
    <w:div w:id="1513690776">
      <w:bodyDiv w:val="1"/>
      <w:marLeft w:val="0"/>
      <w:marRight w:val="0"/>
      <w:marTop w:val="0"/>
      <w:marBottom w:val="0"/>
      <w:divBdr>
        <w:top w:val="none" w:sz="0" w:space="0" w:color="auto"/>
        <w:left w:val="none" w:sz="0" w:space="0" w:color="auto"/>
        <w:bottom w:val="none" w:sz="0" w:space="0" w:color="auto"/>
        <w:right w:val="none" w:sz="0" w:space="0" w:color="auto"/>
      </w:divBdr>
    </w:div>
    <w:div w:id="1557737843">
      <w:bodyDiv w:val="1"/>
      <w:marLeft w:val="0"/>
      <w:marRight w:val="0"/>
      <w:marTop w:val="0"/>
      <w:marBottom w:val="0"/>
      <w:divBdr>
        <w:top w:val="none" w:sz="0" w:space="0" w:color="auto"/>
        <w:left w:val="none" w:sz="0" w:space="0" w:color="auto"/>
        <w:bottom w:val="none" w:sz="0" w:space="0" w:color="auto"/>
        <w:right w:val="none" w:sz="0" w:space="0" w:color="auto"/>
      </w:divBdr>
    </w:div>
    <w:div w:id="1575894547">
      <w:bodyDiv w:val="1"/>
      <w:marLeft w:val="0"/>
      <w:marRight w:val="0"/>
      <w:marTop w:val="0"/>
      <w:marBottom w:val="0"/>
      <w:divBdr>
        <w:top w:val="none" w:sz="0" w:space="0" w:color="auto"/>
        <w:left w:val="none" w:sz="0" w:space="0" w:color="auto"/>
        <w:bottom w:val="none" w:sz="0" w:space="0" w:color="auto"/>
        <w:right w:val="none" w:sz="0" w:space="0" w:color="auto"/>
      </w:divBdr>
    </w:div>
    <w:div w:id="1674214928">
      <w:bodyDiv w:val="1"/>
      <w:marLeft w:val="0"/>
      <w:marRight w:val="0"/>
      <w:marTop w:val="0"/>
      <w:marBottom w:val="0"/>
      <w:divBdr>
        <w:top w:val="none" w:sz="0" w:space="0" w:color="auto"/>
        <w:left w:val="none" w:sz="0" w:space="0" w:color="auto"/>
        <w:bottom w:val="none" w:sz="0" w:space="0" w:color="auto"/>
        <w:right w:val="none" w:sz="0" w:space="0" w:color="auto"/>
      </w:divBdr>
    </w:div>
    <w:div w:id="1770589172">
      <w:bodyDiv w:val="1"/>
      <w:marLeft w:val="0"/>
      <w:marRight w:val="0"/>
      <w:marTop w:val="0"/>
      <w:marBottom w:val="0"/>
      <w:divBdr>
        <w:top w:val="none" w:sz="0" w:space="0" w:color="auto"/>
        <w:left w:val="none" w:sz="0" w:space="0" w:color="auto"/>
        <w:bottom w:val="none" w:sz="0" w:space="0" w:color="auto"/>
        <w:right w:val="none" w:sz="0" w:space="0" w:color="auto"/>
      </w:divBdr>
    </w:div>
    <w:div w:id="1773284678">
      <w:bodyDiv w:val="1"/>
      <w:marLeft w:val="0"/>
      <w:marRight w:val="0"/>
      <w:marTop w:val="0"/>
      <w:marBottom w:val="0"/>
      <w:divBdr>
        <w:top w:val="none" w:sz="0" w:space="0" w:color="auto"/>
        <w:left w:val="none" w:sz="0" w:space="0" w:color="auto"/>
        <w:bottom w:val="none" w:sz="0" w:space="0" w:color="auto"/>
        <w:right w:val="none" w:sz="0" w:space="0" w:color="auto"/>
      </w:divBdr>
    </w:div>
    <w:div w:id="1833175846">
      <w:bodyDiv w:val="1"/>
      <w:marLeft w:val="0"/>
      <w:marRight w:val="0"/>
      <w:marTop w:val="0"/>
      <w:marBottom w:val="0"/>
      <w:divBdr>
        <w:top w:val="none" w:sz="0" w:space="0" w:color="auto"/>
        <w:left w:val="none" w:sz="0" w:space="0" w:color="auto"/>
        <w:bottom w:val="none" w:sz="0" w:space="0" w:color="auto"/>
        <w:right w:val="none" w:sz="0" w:space="0" w:color="auto"/>
      </w:divBdr>
    </w:div>
    <w:div w:id="1933925399">
      <w:bodyDiv w:val="1"/>
      <w:marLeft w:val="0"/>
      <w:marRight w:val="0"/>
      <w:marTop w:val="0"/>
      <w:marBottom w:val="0"/>
      <w:divBdr>
        <w:top w:val="none" w:sz="0" w:space="0" w:color="auto"/>
        <w:left w:val="none" w:sz="0" w:space="0" w:color="auto"/>
        <w:bottom w:val="none" w:sz="0" w:space="0" w:color="auto"/>
        <w:right w:val="none" w:sz="0" w:space="0" w:color="auto"/>
      </w:divBdr>
    </w:div>
    <w:div w:id="195659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Index_locking" TargetMode="External"/><Relationship Id="rId18" Type="http://schemas.openxmlformats.org/officeDocument/2006/relationships/hyperlink" Target="https://en.wikipedia.org/wiki/Thread_(computer_scienc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computernotes.com/images/RELATIONSHIP-BETWEEN-THROUGHOUT-AND-GRAvity.jpg" TargetMode="External"/><Relationship Id="rId7" Type="http://schemas.openxmlformats.org/officeDocument/2006/relationships/image" Target="media/image1.emf"/><Relationship Id="rId12" Type="http://schemas.openxmlformats.org/officeDocument/2006/relationships/hyperlink" Target="https://en.wikipedia.org/wiki/Pointer_(computer_programming)" TargetMode="External"/><Relationship Id="rId17" Type="http://schemas.openxmlformats.org/officeDocument/2006/relationships/hyperlink" Target="https://en.wikipedia.org/w/index.php?title=B-Tree_concurrency_control&amp;action=edit&amp;redlink=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B-tree" TargetMode="External"/><Relationship Id="rId20" Type="http://schemas.openxmlformats.org/officeDocument/2006/relationships/hyperlink" Target="http://ecomputernotes.com/fundamental/what-is-a-database/advantages-and-disadvantages-of-db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dex_(database)"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Concurrency_control" TargetMode="External"/><Relationship Id="rId23" Type="http://schemas.openxmlformats.org/officeDocument/2006/relationships/image" Target="media/image5.png"/><Relationship Id="rId10" Type="http://schemas.openxmlformats.org/officeDocument/2006/relationships/hyperlink" Target="https://en.wikipedia.org/wiki/Database" TargetMode="External"/><Relationship Id="rId19" Type="http://schemas.openxmlformats.org/officeDocument/2006/relationships/hyperlink" Target="https://en.wikipedia.org/w/index.php?title=Latch_(computer_science)&amp;action=edit&amp;redlink=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Two-phase_locking" TargetMode="Externa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2442</Words>
  <Characters>13923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2015-10-30T06:53:00Z</dcterms:created>
  <dcterms:modified xsi:type="dcterms:W3CDTF">2015-10-30T06:53:00Z</dcterms:modified>
</cp:coreProperties>
</file>