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CA5" w:rsidRPr="0094131C" w:rsidRDefault="008A0CA5" w:rsidP="008A0CA5">
      <w:pPr>
        <w:autoSpaceDE w:val="0"/>
        <w:autoSpaceDN w:val="0"/>
        <w:adjustRightInd w:val="0"/>
        <w:spacing w:after="0" w:line="360" w:lineRule="auto"/>
        <w:jc w:val="center"/>
        <w:rPr>
          <w:rFonts w:ascii="Stencil" w:eastAsia="Calibri" w:hAnsi="Stencil" w:cs="Stencil"/>
          <w:color w:val="000000"/>
          <w:sz w:val="48"/>
          <w:szCs w:val="40"/>
        </w:rPr>
      </w:pPr>
      <w:r w:rsidRPr="0094131C">
        <w:rPr>
          <w:rFonts w:ascii="Stencil" w:eastAsia="Calibri" w:hAnsi="Stencil" w:cs="Stencil"/>
          <w:color w:val="000000"/>
          <w:sz w:val="48"/>
          <w:szCs w:val="40"/>
        </w:rPr>
        <w:t>ST. XAVIER’S COLLEGE</w:t>
      </w:r>
    </w:p>
    <w:p w:rsidR="008A0CA5" w:rsidRPr="0094131C" w:rsidRDefault="008A0CA5" w:rsidP="008A0CA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94131C">
        <w:rPr>
          <w:rFonts w:ascii="Calibri-Bold" w:eastAsia="Calibri" w:hAnsi="Calibri-Bold" w:cs="Calibri-Bold"/>
          <w:b/>
          <w:bCs/>
          <w:color w:val="000000"/>
          <w:sz w:val="28"/>
          <w:szCs w:val="28"/>
        </w:rPr>
        <w:t>(</w:t>
      </w:r>
      <w:r w:rsidRPr="0094131C">
        <w:rPr>
          <w:rFonts w:ascii="Times New Roman" w:eastAsia="Calibri" w:hAnsi="Times New Roman" w:cs="Times New Roman"/>
          <w:b/>
          <w:bCs/>
          <w:color w:val="000000"/>
          <w:sz w:val="28"/>
          <w:szCs w:val="28"/>
        </w:rPr>
        <w:t xml:space="preserve">Affiliated to </w:t>
      </w:r>
      <w:proofErr w:type="spellStart"/>
      <w:r w:rsidRPr="0094131C">
        <w:rPr>
          <w:rFonts w:ascii="Times New Roman" w:eastAsia="Calibri" w:hAnsi="Times New Roman" w:cs="Times New Roman"/>
          <w:b/>
          <w:bCs/>
          <w:color w:val="000000"/>
          <w:sz w:val="28"/>
          <w:szCs w:val="28"/>
        </w:rPr>
        <w:t>Tribhuvan</w:t>
      </w:r>
      <w:proofErr w:type="spellEnd"/>
      <w:r w:rsidRPr="0094131C">
        <w:rPr>
          <w:rFonts w:ascii="Times New Roman" w:eastAsia="Calibri" w:hAnsi="Times New Roman" w:cs="Times New Roman"/>
          <w:b/>
          <w:bCs/>
          <w:color w:val="000000"/>
          <w:sz w:val="28"/>
          <w:szCs w:val="28"/>
        </w:rPr>
        <w:t xml:space="preserve"> University)</w:t>
      </w:r>
    </w:p>
    <w:p w:rsidR="008A0CA5" w:rsidRDefault="008A0CA5" w:rsidP="008A0CA5">
      <w:pPr>
        <w:autoSpaceDE w:val="0"/>
        <w:autoSpaceDN w:val="0"/>
        <w:adjustRightInd w:val="0"/>
        <w:spacing w:after="0" w:line="360" w:lineRule="auto"/>
        <w:jc w:val="center"/>
        <w:rPr>
          <w:rFonts w:ascii="Times New Roman" w:eastAsia="Calibri" w:hAnsi="Times New Roman" w:cs="Times New Roman"/>
          <w:color w:val="000000"/>
          <w:sz w:val="28"/>
          <w:szCs w:val="28"/>
        </w:rPr>
      </w:pPr>
      <w:proofErr w:type="spellStart"/>
      <w:r w:rsidRPr="0094131C">
        <w:rPr>
          <w:rFonts w:ascii="Times New Roman" w:eastAsia="Calibri" w:hAnsi="Times New Roman" w:cs="Times New Roman"/>
          <w:color w:val="000000"/>
          <w:sz w:val="28"/>
          <w:szCs w:val="28"/>
        </w:rPr>
        <w:t>Maitighar</w:t>
      </w:r>
      <w:proofErr w:type="spellEnd"/>
      <w:r w:rsidRPr="0094131C">
        <w:rPr>
          <w:rFonts w:ascii="Times New Roman" w:eastAsia="Calibri" w:hAnsi="Times New Roman" w:cs="Times New Roman"/>
          <w:color w:val="000000"/>
          <w:sz w:val="28"/>
          <w:szCs w:val="28"/>
        </w:rPr>
        <w:t>, Kathmandu</w:t>
      </w:r>
    </w:p>
    <w:p w:rsidR="008A0CA5" w:rsidRPr="0094131C" w:rsidRDefault="008A0CA5" w:rsidP="008A0CA5">
      <w:pPr>
        <w:autoSpaceDE w:val="0"/>
        <w:autoSpaceDN w:val="0"/>
        <w:adjustRightInd w:val="0"/>
        <w:spacing w:after="0" w:line="360" w:lineRule="auto"/>
        <w:jc w:val="center"/>
        <w:rPr>
          <w:rFonts w:ascii="Times New Roman" w:eastAsia="Calibri" w:hAnsi="Times New Roman" w:cs="Times New Roman"/>
          <w:color w:val="000000"/>
          <w:sz w:val="28"/>
          <w:szCs w:val="28"/>
        </w:rPr>
      </w:pPr>
    </w:p>
    <w:p w:rsidR="008A0CA5" w:rsidRDefault="008A0CA5" w:rsidP="008A0CA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94131C">
        <w:rPr>
          <w:rFonts w:ascii="Times New Roman" w:eastAsia="Calibri" w:hAnsi="Times New Roman" w:cs="Times New Roman"/>
          <w:noProof/>
          <w:color w:val="000000"/>
          <w:sz w:val="28"/>
          <w:szCs w:val="28"/>
        </w:rPr>
        <w:drawing>
          <wp:inline distT="0" distB="0" distL="0" distR="0">
            <wp:extent cx="2421892"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9020" cy="3098133"/>
                    </a:xfrm>
                    <a:prstGeom prst="rect">
                      <a:avLst/>
                    </a:prstGeom>
                  </pic:spPr>
                </pic:pic>
              </a:graphicData>
            </a:graphic>
          </wp:inline>
        </w:drawing>
      </w:r>
    </w:p>
    <w:p w:rsidR="008A0CA5" w:rsidRPr="0094131C" w:rsidRDefault="008A0CA5" w:rsidP="008A0CA5">
      <w:pPr>
        <w:autoSpaceDE w:val="0"/>
        <w:autoSpaceDN w:val="0"/>
        <w:adjustRightInd w:val="0"/>
        <w:spacing w:after="0" w:line="360" w:lineRule="auto"/>
        <w:jc w:val="center"/>
        <w:rPr>
          <w:rFonts w:ascii="Times New Roman" w:eastAsia="Calibri" w:hAnsi="Times New Roman" w:cs="Times New Roman"/>
          <w:color w:val="000000"/>
          <w:sz w:val="28"/>
          <w:szCs w:val="28"/>
        </w:rPr>
      </w:pPr>
    </w:p>
    <w:p w:rsidR="008A0CA5" w:rsidRPr="0094131C" w:rsidRDefault="008A0CA5" w:rsidP="005D33F2">
      <w:pPr>
        <w:spacing w:line="240" w:lineRule="auto"/>
        <w:jc w:val="center"/>
        <w:rPr>
          <w:rFonts w:ascii="Times New Roman" w:hAnsi="Times New Roman" w:cs="Times New Roman"/>
          <w:b/>
          <w:sz w:val="28"/>
          <w:szCs w:val="28"/>
        </w:rPr>
      </w:pPr>
      <w:r w:rsidRPr="0094131C">
        <w:rPr>
          <w:rFonts w:ascii="Times New Roman" w:hAnsi="Times New Roman" w:cs="Times New Roman"/>
          <w:b/>
          <w:sz w:val="28"/>
          <w:szCs w:val="28"/>
        </w:rPr>
        <w:t xml:space="preserve">Database Management System </w:t>
      </w:r>
      <w:r w:rsidR="005D33F2">
        <w:rPr>
          <w:rFonts w:ascii="Times New Roman" w:hAnsi="Times New Roman" w:cs="Times New Roman"/>
          <w:b/>
          <w:sz w:val="28"/>
          <w:szCs w:val="28"/>
        </w:rPr>
        <w:t>Theory</w:t>
      </w:r>
      <w:r w:rsidR="009078D4">
        <w:rPr>
          <w:rFonts w:ascii="Times New Roman" w:hAnsi="Times New Roman" w:cs="Times New Roman"/>
          <w:b/>
          <w:sz w:val="28"/>
          <w:szCs w:val="28"/>
        </w:rPr>
        <w:t xml:space="preserve"> Assignment #13</w:t>
      </w:r>
    </w:p>
    <w:p w:rsidR="008A0CA5" w:rsidRPr="0094131C" w:rsidRDefault="008A0CA5" w:rsidP="008A0CA5">
      <w:pPr>
        <w:spacing w:after="0" w:line="240" w:lineRule="auto"/>
        <w:jc w:val="center"/>
        <w:rPr>
          <w:rFonts w:ascii="Times New Roman" w:hAnsi="Times New Roman" w:cs="Times New Roman"/>
          <w:b/>
          <w:sz w:val="28"/>
          <w:szCs w:val="28"/>
        </w:rPr>
      </w:pPr>
    </w:p>
    <w:p w:rsidR="008A0CA5" w:rsidRPr="0094131C" w:rsidRDefault="008A0CA5" w:rsidP="008A0CA5">
      <w:pPr>
        <w:spacing w:after="0" w:line="240" w:lineRule="auto"/>
        <w:jc w:val="center"/>
        <w:rPr>
          <w:rFonts w:ascii="Times New Roman" w:hAnsi="Times New Roman" w:cs="Times New Roman"/>
          <w:b/>
          <w:sz w:val="28"/>
          <w:szCs w:val="28"/>
        </w:rPr>
      </w:pPr>
      <w:r w:rsidRPr="0094131C">
        <w:rPr>
          <w:rFonts w:ascii="Times New Roman" w:hAnsi="Times New Roman" w:cs="Times New Roman"/>
          <w:b/>
          <w:sz w:val="28"/>
          <w:szCs w:val="28"/>
        </w:rPr>
        <w:t>Submitted by:</w:t>
      </w:r>
    </w:p>
    <w:p w:rsidR="008A0CA5" w:rsidRPr="0094131C" w:rsidRDefault="008A0CA5" w:rsidP="008A0CA5">
      <w:pPr>
        <w:spacing w:after="0" w:line="240" w:lineRule="auto"/>
        <w:jc w:val="center"/>
        <w:rPr>
          <w:rFonts w:ascii="Times New Roman" w:hAnsi="Times New Roman" w:cs="Times New Roman"/>
          <w:sz w:val="24"/>
          <w:szCs w:val="24"/>
        </w:rPr>
      </w:pPr>
      <w:r w:rsidRPr="0094131C">
        <w:rPr>
          <w:rFonts w:ascii="Times New Roman" w:hAnsi="Times New Roman" w:cs="Times New Roman"/>
          <w:sz w:val="24"/>
          <w:szCs w:val="24"/>
        </w:rPr>
        <w:t>Divya Jyoti Pokharel</w:t>
      </w:r>
    </w:p>
    <w:p w:rsidR="008A0CA5" w:rsidRDefault="008A0CA5" w:rsidP="008A0CA5">
      <w:pPr>
        <w:spacing w:after="0" w:line="240" w:lineRule="auto"/>
        <w:jc w:val="center"/>
        <w:rPr>
          <w:rFonts w:ascii="Times New Roman" w:hAnsi="Times New Roman" w:cs="Times New Roman"/>
          <w:sz w:val="24"/>
          <w:szCs w:val="24"/>
        </w:rPr>
      </w:pPr>
      <w:r w:rsidRPr="0094131C">
        <w:rPr>
          <w:rFonts w:ascii="Times New Roman" w:hAnsi="Times New Roman" w:cs="Times New Roman"/>
          <w:sz w:val="24"/>
          <w:szCs w:val="24"/>
        </w:rPr>
        <w:t>013BSCCSIT019</w:t>
      </w:r>
    </w:p>
    <w:p w:rsidR="008A0CA5" w:rsidRPr="0094131C" w:rsidRDefault="008A0CA5" w:rsidP="008A0CA5">
      <w:pPr>
        <w:spacing w:after="0" w:line="240" w:lineRule="auto"/>
        <w:jc w:val="center"/>
        <w:rPr>
          <w:rFonts w:ascii="Times New Roman" w:hAnsi="Times New Roman" w:cs="Times New Roman"/>
          <w:sz w:val="24"/>
          <w:szCs w:val="24"/>
        </w:rPr>
      </w:pPr>
    </w:p>
    <w:p w:rsidR="008A0CA5" w:rsidRPr="0094131C" w:rsidRDefault="008A0CA5" w:rsidP="008A0CA5">
      <w:pPr>
        <w:spacing w:line="240" w:lineRule="auto"/>
        <w:jc w:val="center"/>
        <w:rPr>
          <w:rFonts w:ascii="Times New Roman" w:hAnsi="Times New Roman" w:cs="Times New Roman"/>
          <w:b/>
          <w:sz w:val="28"/>
          <w:szCs w:val="28"/>
        </w:rPr>
      </w:pPr>
      <w:r w:rsidRPr="0094131C">
        <w:rPr>
          <w:rFonts w:ascii="Times New Roman" w:hAnsi="Times New Roman" w:cs="Times New Roman"/>
          <w:b/>
          <w:sz w:val="28"/>
          <w:szCs w:val="28"/>
        </w:rPr>
        <w:t>Submitted to:</w:t>
      </w:r>
    </w:p>
    <w:tbl>
      <w:tblPr>
        <w:tblStyle w:val="TableGrid1"/>
        <w:tblW w:w="0" w:type="auto"/>
        <w:tblInd w:w="1548" w:type="dxa"/>
        <w:tblLook w:val="04A0"/>
      </w:tblPr>
      <w:tblGrid>
        <w:gridCol w:w="3600"/>
        <w:gridCol w:w="3181"/>
      </w:tblGrid>
      <w:tr w:rsidR="008A0CA5" w:rsidRPr="0094131C" w:rsidTr="0028580C">
        <w:trPr>
          <w:trHeight w:val="1200"/>
        </w:trPr>
        <w:tc>
          <w:tcPr>
            <w:tcW w:w="3600" w:type="dxa"/>
            <w:vAlign w:val="center"/>
          </w:tcPr>
          <w:p w:rsidR="008A0CA5" w:rsidRPr="0094131C" w:rsidRDefault="008A0CA5" w:rsidP="0028580C">
            <w:pPr>
              <w:jc w:val="center"/>
              <w:rPr>
                <w:rFonts w:ascii="Times New Roman" w:eastAsiaTheme="minorHAnsi"/>
                <w:b/>
                <w:sz w:val="24"/>
                <w:szCs w:val="24"/>
              </w:rPr>
            </w:pPr>
            <w:proofErr w:type="spellStart"/>
            <w:r w:rsidRPr="0094131C">
              <w:rPr>
                <w:rFonts w:ascii="Times New Roman" w:eastAsiaTheme="minorHAnsi"/>
                <w:b/>
                <w:sz w:val="24"/>
                <w:szCs w:val="24"/>
              </w:rPr>
              <w:t>Er</w:t>
            </w:r>
            <w:proofErr w:type="spellEnd"/>
            <w:r w:rsidRPr="0094131C">
              <w:rPr>
                <w:rFonts w:ascii="Times New Roman" w:eastAsiaTheme="minorHAnsi"/>
                <w:b/>
                <w:sz w:val="24"/>
                <w:szCs w:val="24"/>
              </w:rPr>
              <w:t>. Sanjay Kumar Yadav</w:t>
            </w:r>
          </w:p>
          <w:p w:rsidR="008A0CA5" w:rsidRPr="0094131C" w:rsidRDefault="008A0CA5" w:rsidP="0028580C">
            <w:pPr>
              <w:jc w:val="center"/>
              <w:rPr>
                <w:rFonts w:ascii="Times New Roman" w:eastAsiaTheme="minorHAnsi"/>
                <w:sz w:val="24"/>
                <w:szCs w:val="24"/>
              </w:rPr>
            </w:pPr>
            <w:r w:rsidRPr="0094131C">
              <w:rPr>
                <w:rFonts w:ascii="Times New Roman" w:eastAsiaTheme="minorHAnsi"/>
                <w:sz w:val="24"/>
                <w:szCs w:val="24"/>
              </w:rPr>
              <w:t>Lecturer</w:t>
            </w:r>
          </w:p>
          <w:p w:rsidR="008A0CA5" w:rsidRPr="0094131C" w:rsidRDefault="008A0CA5" w:rsidP="0028580C">
            <w:pPr>
              <w:jc w:val="center"/>
              <w:rPr>
                <w:rFonts w:ascii="Times New Roman" w:eastAsiaTheme="minorHAnsi"/>
                <w:sz w:val="20"/>
                <w:szCs w:val="20"/>
              </w:rPr>
            </w:pPr>
            <w:r w:rsidRPr="0094131C">
              <w:rPr>
                <w:rFonts w:ascii="Times New Roman" w:eastAsiaTheme="minorHAnsi"/>
                <w:sz w:val="24"/>
                <w:szCs w:val="24"/>
              </w:rPr>
              <w:t>St. Xavier</w:t>
            </w:r>
            <w:r w:rsidRPr="0094131C">
              <w:rPr>
                <w:rFonts w:ascii="Times New Roman" w:eastAsiaTheme="minorHAnsi"/>
                <w:sz w:val="24"/>
                <w:szCs w:val="24"/>
              </w:rPr>
              <w:t>’</w:t>
            </w:r>
            <w:r w:rsidRPr="0094131C">
              <w:rPr>
                <w:rFonts w:ascii="Times New Roman" w:eastAsiaTheme="minorHAnsi"/>
                <w:sz w:val="24"/>
                <w:szCs w:val="24"/>
              </w:rPr>
              <w:t>s College</w:t>
            </w:r>
          </w:p>
        </w:tc>
        <w:tc>
          <w:tcPr>
            <w:tcW w:w="3181" w:type="dxa"/>
          </w:tcPr>
          <w:p w:rsidR="008A0CA5" w:rsidRPr="0094131C" w:rsidRDefault="008A0CA5" w:rsidP="0028580C">
            <w:pPr>
              <w:spacing w:after="200"/>
              <w:jc w:val="center"/>
              <w:rPr>
                <w:rFonts w:ascii="Times New Roman" w:eastAsiaTheme="minorHAnsi"/>
                <w:sz w:val="24"/>
                <w:szCs w:val="24"/>
              </w:rPr>
            </w:pPr>
          </w:p>
        </w:tc>
      </w:tr>
    </w:tbl>
    <w:p w:rsidR="008A0CA5" w:rsidRPr="0094131C" w:rsidRDefault="008A0CA5" w:rsidP="008A0CA5">
      <w:pPr>
        <w:spacing w:before="240" w:line="240" w:lineRule="auto"/>
        <w:jc w:val="center"/>
        <w:rPr>
          <w:rFonts w:ascii="Times New Roman" w:hAnsi="Times New Roman" w:cs="Times New Roman"/>
          <w:b/>
          <w:sz w:val="24"/>
          <w:szCs w:val="24"/>
        </w:rPr>
      </w:pPr>
    </w:p>
    <w:p w:rsidR="008A0CA5" w:rsidRDefault="008A0CA5" w:rsidP="008A0CA5">
      <w:pPr>
        <w:spacing w:before="240" w:line="240" w:lineRule="auto"/>
        <w:jc w:val="center"/>
        <w:rPr>
          <w:rFonts w:ascii="Times New Roman" w:hAnsi="Times New Roman" w:cs="Times New Roman"/>
          <w:sz w:val="24"/>
          <w:szCs w:val="24"/>
        </w:rPr>
      </w:pPr>
      <w:r w:rsidRPr="0094131C">
        <w:rPr>
          <w:rFonts w:ascii="Times New Roman" w:hAnsi="Times New Roman" w:cs="Times New Roman"/>
          <w:b/>
          <w:sz w:val="24"/>
          <w:szCs w:val="24"/>
        </w:rPr>
        <w:t xml:space="preserve">Date of Submission: </w:t>
      </w:r>
      <w:r>
        <w:rPr>
          <w:rFonts w:ascii="Times New Roman" w:hAnsi="Times New Roman" w:cs="Times New Roman"/>
          <w:sz w:val="24"/>
          <w:szCs w:val="24"/>
        </w:rPr>
        <w:t>November 5</w:t>
      </w:r>
      <w:r w:rsidRPr="0094131C">
        <w:rPr>
          <w:rFonts w:ascii="Times New Roman" w:hAnsi="Times New Roman" w:cs="Times New Roman"/>
          <w:sz w:val="24"/>
          <w:szCs w:val="24"/>
        </w:rPr>
        <w:t>, 2015</w:t>
      </w:r>
    </w:p>
    <w:p w:rsidR="00D8201E" w:rsidRPr="00035E8F" w:rsidRDefault="00D8201E" w:rsidP="00D8201E">
      <w:pPr>
        <w:rPr>
          <w:rFonts w:ascii="Times New Roman" w:hAnsi="Times New Roman" w:cs="Times New Roman"/>
          <w:b/>
          <w:sz w:val="24"/>
          <w:szCs w:val="24"/>
        </w:rPr>
      </w:pPr>
      <w:bookmarkStart w:id="0" w:name="_GoBack"/>
      <w:bookmarkEnd w:id="0"/>
      <w:r w:rsidRPr="00035E8F">
        <w:rPr>
          <w:rFonts w:ascii="Times New Roman" w:hAnsi="Times New Roman" w:cs="Times New Roman"/>
          <w:b/>
          <w:sz w:val="24"/>
          <w:szCs w:val="24"/>
        </w:rPr>
        <w:lastRenderedPageBreak/>
        <w:t>GRANT AND REVOKE AUTHORIZATION</w:t>
      </w:r>
    </w:p>
    <w:p w:rsidR="00D8201E" w:rsidRPr="00035E8F" w:rsidRDefault="00D8201E" w:rsidP="00D8201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D8201E" w:rsidRPr="00035E8F" w:rsidRDefault="00D8201E" w:rsidP="00D8201E">
      <w:pPr>
        <w:shd w:val="clear" w:color="auto" w:fill="FFFFFF"/>
        <w:spacing w:before="240" w:after="100" w:afterAutospacing="1" w:line="240" w:lineRule="auto"/>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D8201E" w:rsidRPr="00035E8F" w:rsidRDefault="00D8201E" w:rsidP="00D8201E">
      <w:pPr>
        <w:shd w:val="clear" w:color="auto" w:fill="FFFFFF"/>
        <w:spacing w:before="120" w:after="120" w:line="240" w:lineRule="auto"/>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To grant or revoke a privilege using one of the SQL GRANT or REVOKE statements, the user must have the following permissions for the GRANT/REVOKE statement to succeed:</w:t>
      </w:r>
    </w:p>
    <w:p w:rsidR="00D8201E" w:rsidRPr="00035E8F" w:rsidRDefault="00D8201E" w:rsidP="00D8201E">
      <w:pPr>
        <w:numPr>
          <w:ilvl w:val="0"/>
          <w:numId w:val="1"/>
        </w:numPr>
        <w:shd w:val="clear" w:color="auto" w:fill="FFFFFF"/>
        <w:spacing w:before="60" w:after="0" w:line="240" w:lineRule="auto"/>
        <w:ind w:left="0" w:firstLine="0"/>
        <w:textAlignment w:val="baseline"/>
        <w:rPr>
          <w:rFonts w:ascii="Times New Roman" w:eastAsia="Times New Roman" w:hAnsi="Times New Roman" w:cs="Times New Roman"/>
          <w:sz w:val="24"/>
          <w:szCs w:val="24"/>
        </w:rPr>
      </w:pPr>
      <w:proofErr w:type="spellStart"/>
      <w:r w:rsidRPr="00035E8F">
        <w:rPr>
          <w:rFonts w:ascii="Times New Roman" w:eastAsia="Times New Roman" w:hAnsi="Times New Roman" w:cs="Times New Roman"/>
          <w:sz w:val="24"/>
          <w:szCs w:val="24"/>
        </w:rPr>
        <w:t>Superuser</w:t>
      </w:r>
      <w:proofErr w:type="spellEnd"/>
      <w:r w:rsidRPr="00035E8F">
        <w:rPr>
          <w:rFonts w:ascii="Times New Roman" w:eastAsia="Times New Roman" w:hAnsi="Times New Roman" w:cs="Times New Roman"/>
          <w:sz w:val="24"/>
          <w:szCs w:val="24"/>
        </w:rPr>
        <w:t> or privilege WITH GRANT OPTION</w:t>
      </w:r>
    </w:p>
    <w:p w:rsidR="00D8201E" w:rsidRPr="00035E8F" w:rsidRDefault="00D8201E" w:rsidP="00D8201E">
      <w:pPr>
        <w:numPr>
          <w:ilvl w:val="0"/>
          <w:numId w:val="1"/>
        </w:numPr>
        <w:shd w:val="clear" w:color="auto" w:fill="FFFFFF"/>
        <w:spacing w:before="60" w:after="0" w:line="240" w:lineRule="auto"/>
        <w:ind w:left="0" w:firstLine="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USAGE privilege on the schema</w:t>
      </w:r>
    </w:p>
    <w:p w:rsidR="00D8201E" w:rsidRPr="00035E8F" w:rsidRDefault="00D8201E" w:rsidP="00D8201E">
      <w:pPr>
        <w:numPr>
          <w:ilvl w:val="0"/>
          <w:numId w:val="1"/>
        </w:numPr>
        <w:shd w:val="clear" w:color="auto" w:fill="FFFFFF"/>
        <w:spacing w:before="60" w:after="0" w:line="240" w:lineRule="auto"/>
        <w:ind w:left="0" w:firstLine="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Appropriate privileges on the object</w:t>
      </w:r>
    </w:p>
    <w:p w:rsidR="00D8201E" w:rsidRPr="00035E8F" w:rsidRDefault="00D8201E" w:rsidP="00D8201E">
      <w:pPr>
        <w:shd w:val="clear" w:color="auto" w:fill="FFFFFF"/>
        <w:spacing w:before="120" w:after="120" w:line="240" w:lineRule="auto"/>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The syntax for granting and revoking privileges is different for each database object, such as schema, database, table, view, sequence, procedure, function, resource pool, and so on.</w:t>
      </w:r>
    </w:p>
    <w:p w:rsidR="00D8201E" w:rsidRPr="00035E8F" w:rsidRDefault="00D8201E" w:rsidP="00D8201E">
      <w:pPr>
        <w:shd w:val="clear" w:color="auto" w:fill="FFFFFF"/>
        <w:spacing w:before="120" w:after="120" w:line="240" w:lineRule="auto"/>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 xml:space="preserve">Normally, a </w:t>
      </w:r>
      <w:proofErr w:type="spellStart"/>
      <w:r w:rsidRPr="00035E8F">
        <w:rPr>
          <w:rFonts w:ascii="Times New Roman" w:eastAsia="Times New Roman" w:hAnsi="Times New Roman" w:cs="Times New Roman"/>
          <w:sz w:val="24"/>
          <w:szCs w:val="24"/>
        </w:rPr>
        <w:t>superuser</w:t>
      </w:r>
      <w:proofErr w:type="spellEnd"/>
      <w:r w:rsidRPr="00035E8F">
        <w:rPr>
          <w:rFonts w:ascii="Times New Roman" w:eastAsia="Times New Roman" w:hAnsi="Times New Roman" w:cs="Times New Roman"/>
          <w:sz w:val="24"/>
          <w:szCs w:val="24"/>
        </w:rPr>
        <w:t xml:space="preserve"> first </w:t>
      </w:r>
      <w:hyperlink r:id="rId6" w:anchor="3046.htm" w:tgtFrame="_self" w:tooltip="CREATE USER" w:history="1">
        <w:r w:rsidRPr="00035E8F">
          <w:rPr>
            <w:rFonts w:ascii="Times New Roman" w:eastAsia="Times New Roman" w:hAnsi="Times New Roman" w:cs="Times New Roman"/>
            <w:sz w:val="24"/>
            <w:szCs w:val="24"/>
          </w:rPr>
          <w:t>creates a user</w:t>
        </w:r>
      </w:hyperlink>
      <w:r w:rsidRPr="00035E8F">
        <w:rPr>
          <w:rFonts w:ascii="Times New Roman" w:eastAsia="Times New Roman" w:hAnsi="Times New Roman" w:cs="Times New Roman"/>
          <w:sz w:val="24"/>
          <w:szCs w:val="24"/>
        </w:rPr>
        <w:t> and then uses GRANT syntax to define the user's privileges or roles or both. For example, the following series of statements creates user Carol and grants Carol access to the apps database in the PUBLIC schema and also lets Carol grant SELECT privileges to other users on the </w:t>
      </w:r>
      <w:proofErr w:type="spellStart"/>
      <w:r w:rsidRPr="00035E8F">
        <w:rPr>
          <w:rFonts w:ascii="Times New Roman" w:eastAsia="Times New Roman" w:hAnsi="Times New Roman" w:cs="Times New Roman"/>
          <w:sz w:val="24"/>
          <w:szCs w:val="24"/>
        </w:rPr>
        <w:t>applog</w:t>
      </w:r>
      <w:proofErr w:type="spellEnd"/>
      <w:r w:rsidRPr="00035E8F">
        <w:rPr>
          <w:rFonts w:ascii="Times New Roman" w:eastAsia="Times New Roman" w:hAnsi="Times New Roman" w:cs="Times New Roman"/>
          <w:sz w:val="24"/>
          <w:szCs w:val="24"/>
        </w:rPr>
        <w:t> table:</w:t>
      </w:r>
    </w:p>
    <w:p w:rsidR="00D8201E" w:rsidRPr="00035E8F" w:rsidRDefault="00D8201E" w:rsidP="00D8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=&gt; CREATE USER Carol;</w:t>
      </w:r>
    </w:p>
    <w:p w:rsidR="00D8201E" w:rsidRPr="00035E8F" w:rsidRDefault="00D8201E" w:rsidP="00D8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=&gt; GRANT USAGE ON SCHEMA PUBLIC to Carol;</w:t>
      </w:r>
    </w:p>
    <w:p w:rsidR="00D8201E" w:rsidRPr="00035E8F" w:rsidRDefault="00D8201E" w:rsidP="00D8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=&gt; GRANT ALL ON DATABASE apps TO Carol;</w:t>
      </w:r>
    </w:p>
    <w:p w:rsidR="00D8201E" w:rsidRPr="00035E8F" w:rsidRDefault="00D8201E" w:rsidP="00D8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 xml:space="preserve">=&gt; GRANT SELECT ON </w:t>
      </w:r>
      <w:proofErr w:type="spellStart"/>
      <w:r w:rsidRPr="00035E8F">
        <w:rPr>
          <w:rFonts w:ascii="Times New Roman" w:eastAsia="Times New Roman" w:hAnsi="Times New Roman" w:cs="Times New Roman"/>
          <w:sz w:val="24"/>
          <w:szCs w:val="24"/>
        </w:rPr>
        <w:t>applog</w:t>
      </w:r>
      <w:proofErr w:type="spellEnd"/>
      <w:r w:rsidRPr="00035E8F">
        <w:rPr>
          <w:rFonts w:ascii="Times New Roman" w:eastAsia="Times New Roman" w:hAnsi="Times New Roman" w:cs="Times New Roman"/>
          <w:sz w:val="24"/>
          <w:szCs w:val="24"/>
        </w:rPr>
        <w:t xml:space="preserve"> TO Carol WITH GRANT OPTION;</w:t>
      </w:r>
    </w:p>
    <w:p w:rsidR="00D8201E" w:rsidRPr="00035E8F" w:rsidRDefault="00D8201E" w:rsidP="00D8201E">
      <w:pPr>
        <w:rPr>
          <w:rFonts w:ascii="Times New Roman" w:hAnsi="Times New Roman" w:cs="Times New Roman"/>
          <w:b/>
          <w:sz w:val="24"/>
          <w:szCs w:val="24"/>
        </w:rPr>
      </w:pP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b/>
          <w:sz w:val="24"/>
          <w:szCs w:val="24"/>
        </w:rPr>
        <w:t>DATA ENCRYPTION</w:t>
      </w: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sz w:val="24"/>
          <w:szCs w:val="24"/>
          <w:shd w:val="clear" w:color="auto" w:fill="FFFFFF"/>
        </w:rPr>
        <w:t>Encryption is the conversion of electronic</w:t>
      </w:r>
      <w:r w:rsidRPr="00035E8F">
        <w:rPr>
          <w:rStyle w:val="apple-converted-space"/>
          <w:rFonts w:ascii="Times New Roman" w:hAnsi="Times New Roman" w:cs="Times New Roman"/>
          <w:sz w:val="24"/>
          <w:szCs w:val="24"/>
          <w:shd w:val="clear" w:color="auto" w:fill="FFFFFF"/>
        </w:rPr>
        <w:t> </w:t>
      </w:r>
      <w:hyperlink r:id="rId7" w:history="1">
        <w:r w:rsidRPr="00035E8F">
          <w:rPr>
            <w:rStyle w:val="Hyperlink"/>
            <w:rFonts w:ascii="Times New Roman" w:hAnsi="Times New Roman" w:cs="Times New Roman"/>
            <w:color w:val="auto"/>
            <w:sz w:val="24"/>
            <w:szCs w:val="24"/>
            <w:u w:val="none"/>
            <w:shd w:val="clear" w:color="auto" w:fill="FFFFFF"/>
          </w:rPr>
          <w:t>data</w:t>
        </w:r>
      </w:hyperlink>
      <w:r w:rsidRPr="00035E8F">
        <w:rPr>
          <w:rStyle w:val="apple-converted-space"/>
          <w:rFonts w:ascii="Times New Roman" w:hAnsi="Times New Roman" w:cs="Times New Roman"/>
          <w:sz w:val="24"/>
          <w:szCs w:val="24"/>
          <w:shd w:val="clear" w:color="auto" w:fill="FFFFFF"/>
        </w:rPr>
        <w:t> </w:t>
      </w:r>
      <w:r w:rsidRPr="00035E8F">
        <w:rPr>
          <w:rFonts w:ascii="Times New Roman" w:hAnsi="Times New Roman" w:cs="Times New Roman"/>
          <w:sz w:val="24"/>
          <w:szCs w:val="24"/>
          <w:shd w:val="clear" w:color="auto" w:fill="FFFFFF"/>
        </w:rPr>
        <w:t>into another form, called</w:t>
      </w:r>
      <w:r w:rsidRPr="00035E8F">
        <w:rPr>
          <w:rStyle w:val="apple-converted-space"/>
          <w:rFonts w:ascii="Times New Roman" w:hAnsi="Times New Roman" w:cs="Times New Roman"/>
          <w:sz w:val="24"/>
          <w:szCs w:val="24"/>
          <w:shd w:val="clear" w:color="auto" w:fill="FFFFFF"/>
        </w:rPr>
        <w:t> </w:t>
      </w:r>
      <w:proofErr w:type="spellStart"/>
      <w:r w:rsidR="00894ADB" w:rsidRPr="00894ADB">
        <w:fldChar w:fldCharType="begin"/>
      </w:r>
      <w:r w:rsidRPr="00035E8F">
        <w:rPr>
          <w:rFonts w:ascii="Times New Roman" w:hAnsi="Times New Roman" w:cs="Times New Roman"/>
          <w:sz w:val="24"/>
          <w:szCs w:val="24"/>
        </w:rPr>
        <w:instrText xml:space="preserve"> HYPERLINK "http://searchcio-midmarket.techtarget.com/definition/ciphertext" </w:instrText>
      </w:r>
      <w:r w:rsidR="00894ADB" w:rsidRPr="00894ADB">
        <w:fldChar w:fldCharType="separate"/>
      </w:r>
      <w:r w:rsidRPr="00035E8F">
        <w:rPr>
          <w:rStyle w:val="Hyperlink"/>
          <w:rFonts w:ascii="Times New Roman" w:hAnsi="Times New Roman" w:cs="Times New Roman"/>
          <w:color w:val="auto"/>
          <w:sz w:val="24"/>
          <w:szCs w:val="24"/>
          <w:u w:val="none"/>
          <w:shd w:val="clear" w:color="auto" w:fill="FFFFFF"/>
        </w:rPr>
        <w:t>ciphertext</w:t>
      </w:r>
      <w:proofErr w:type="spellEnd"/>
      <w:r w:rsidR="00894ADB" w:rsidRPr="00035E8F">
        <w:rPr>
          <w:rStyle w:val="Hyperlink"/>
          <w:rFonts w:ascii="Times New Roman" w:hAnsi="Times New Roman" w:cs="Times New Roman"/>
          <w:color w:val="auto"/>
          <w:sz w:val="24"/>
          <w:szCs w:val="24"/>
          <w:u w:val="none"/>
          <w:shd w:val="clear" w:color="auto" w:fill="FFFFFF"/>
        </w:rPr>
        <w:fldChar w:fldCharType="end"/>
      </w:r>
      <w:r w:rsidRPr="00035E8F">
        <w:rPr>
          <w:rFonts w:ascii="Times New Roman" w:hAnsi="Times New Roman" w:cs="Times New Roman"/>
          <w:sz w:val="24"/>
          <w:szCs w:val="24"/>
          <w:shd w:val="clear" w:color="auto" w:fill="FFFFFF"/>
        </w:rPr>
        <w:t>, which cannot be easily understood by anyone except authorized parties.</w:t>
      </w: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sz w:val="24"/>
          <w:szCs w:val="24"/>
          <w:shd w:val="clear" w:color="auto" w:fill="FFFFFF"/>
        </w:rPr>
        <w:t>Encryption is a great way to keep valuable data safe—whether you’re transmitting it over the Internet, backing it up on a server, or just carrying it through airport security on your laptop. Encrypting your data makes it completely unreadable to anyone but you or its intended recipient.</w:t>
      </w: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b/>
          <w:sz w:val="24"/>
          <w:szCs w:val="24"/>
        </w:rPr>
        <w:t>TRANSITIVITY, REFLEXIVITY AND AUGMENTATION PROPERTIES OF FDs</w:t>
      </w:r>
    </w:p>
    <w:p w:rsidR="00D8201E" w:rsidRPr="00035E8F" w:rsidRDefault="00D8201E" w:rsidP="00D8201E">
      <w:pPr>
        <w:pStyle w:val="NormalWeb"/>
        <w:spacing w:before="0" w:beforeAutospacing="0" w:after="240" w:afterAutospacing="0" w:line="360" w:lineRule="atLeast"/>
        <w:ind w:left="48" w:right="48"/>
        <w:jc w:val="both"/>
      </w:pPr>
      <w:r w:rsidRPr="00035E8F">
        <w:t>If F is a set of functional dependencies then the closure of F, denoted as F</w:t>
      </w:r>
      <w:r w:rsidRPr="00035E8F">
        <w:rPr>
          <w:vertAlign w:val="superscript"/>
        </w:rPr>
        <w:t>+</w:t>
      </w:r>
      <w:r w:rsidRPr="00035E8F">
        <w:t>, is the set of all functional dependencies logically implied by F. Armstrong's Axioms are a set of rules, that when applied repeatedly, generates a closure of functional dependencies.</w:t>
      </w:r>
    </w:p>
    <w:p w:rsidR="00D8201E" w:rsidRPr="00035E8F" w:rsidRDefault="00D8201E" w:rsidP="00D8201E">
      <w:pPr>
        <w:pStyle w:val="NormalWeb"/>
        <w:numPr>
          <w:ilvl w:val="0"/>
          <w:numId w:val="2"/>
        </w:numPr>
        <w:spacing w:before="0" w:beforeAutospacing="0" w:after="240" w:afterAutospacing="0" w:line="360" w:lineRule="atLeast"/>
        <w:ind w:left="768" w:right="48"/>
        <w:jc w:val="both"/>
      </w:pPr>
      <w:r w:rsidRPr="00035E8F">
        <w:rPr>
          <w:b/>
          <w:bCs/>
        </w:rPr>
        <w:lastRenderedPageBreak/>
        <w:t>Reflexive rule</w:t>
      </w:r>
      <w:r w:rsidRPr="00035E8F">
        <w:rPr>
          <w:rStyle w:val="apple-converted-space"/>
        </w:rPr>
        <w:t> </w:t>
      </w:r>
      <w:r w:rsidRPr="00035E8F">
        <w:t xml:space="preserve">− If alpha is a set of attributes and beta </w:t>
      </w:r>
      <w:proofErr w:type="spellStart"/>
      <w:r w:rsidRPr="00035E8F">
        <w:t>is_subset_of</w:t>
      </w:r>
      <w:proofErr w:type="spellEnd"/>
      <w:r w:rsidRPr="00035E8F">
        <w:t xml:space="preserve"> alpha, then alpha holds beta.</w:t>
      </w:r>
    </w:p>
    <w:p w:rsidR="00D8201E" w:rsidRPr="00035E8F" w:rsidRDefault="00D8201E" w:rsidP="00D8201E">
      <w:pPr>
        <w:pStyle w:val="NormalWeb"/>
        <w:numPr>
          <w:ilvl w:val="0"/>
          <w:numId w:val="2"/>
        </w:numPr>
        <w:spacing w:before="0" w:beforeAutospacing="0" w:after="240" w:afterAutospacing="0" w:line="360" w:lineRule="atLeast"/>
        <w:ind w:left="768" w:right="48"/>
        <w:jc w:val="both"/>
      </w:pPr>
      <w:r w:rsidRPr="00035E8F">
        <w:rPr>
          <w:b/>
          <w:bCs/>
        </w:rPr>
        <w:t>Augmentation rule</w:t>
      </w:r>
      <w:r w:rsidRPr="00035E8F">
        <w:rPr>
          <w:rStyle w:val="apple-converted-space"/>
        </w:rPr>
        <w:t> </w:t>
      </w:r>
      <w:r w:rsidRPr="00035E8F">
        <w:t>− If a → b holds and y is attribute set, then ay → by also holds. That is adding attributes in dependencies, does not change the basic dependencies.</w:t>
      </w:r>
    </w:p>
    <w:p w:rsidR="00D8201E" w:rsidRPr="00035E8F" w:rsidRDefault="00D8201E" w:rsidP="00D8201E">
      <w:pPr>
        <w:pStyle w:val="NormalWeb"/>
        <w:numPr>
          <w:ilvl w:val="0"/>
          <w:numId w:val="2"/>
        </w:numPr>
        <w:spacing w:before="0" w:beforeAutospacing="0" w:after="240" w:afterAutospacing="0" w:line="360" w:lineRule="atLeast"/>
        <w:ind w:left="768" w:right="48"/>
        <w:jc w:val="both"/>
      </w:pPr>
      <w:r w:rsidRPr="00035E8F">
        <w:rPr>
          <w:b/>
          <w:bCs/>
        </w:rPr>
        <w:t>Transitivity rule</w:t>
      </w:r>
      <w:r w:rsidRPr="00035E8F">
        <w:rPr>
          <w:rStyle w:val="apple-converted-space"/>
        </w:rPr>
        <w:t> </w:t>
      </w:r>
      <w:r w:rsidRPr="00035E8F">
        <w:t xml:space="preserve">− </w:t>
      </w:r>
      <w:proofErr w:type="gramStart"/>
      <w:r w:rsidRPr="00035E8F">
        <w:t>Same</w:t>
      </w:r>
      <w:proofErr w:type="gramEnd"/>
      <w:r w:rsidRPr="00035E8F">
        <w:t xml:space="preserve"> as transitive rule in algebra, if a → b holds and b → c holds, then a → c also holds. </w:t>
      </w:r>
      <w:proofErr w:type="gramStart"/>
      <w:r w:rsidRPr="00035E8F">
        <w:t>a</w:t>
      </w:r>
      <w:proofErr w:type="gramEnd"/>
      <w:r w:rsidRPr="00035E8F">
        <w:t xml:space="preserve"> → b is called as a functionally that determines b.</w:t>
      </w:r>
    </w:p>
    <w:p w:rsidR="00D8201E" w:rsidRPr="00035E8F" w:rsidRDefault="00D8201E" w:rsidP="00D8201E">
      <w:pPr>
        <w:rPr>
          <w:rFonts w:ascii="Times New Roman" w:hAnsi="Times New Roman" w:cs="Times New Roman"/>
          <w:b/>
          <w:sz w:val="24"/>
          <w:szCs w:val="24"/>
        </w:rPr>
      </w:pP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b/>
          <w:sz w:val="24"/>
          <w:szCs w:val="24"/>
        </w:rPr>
        <w:t>BCNF AND DECOMPOSITION INTO BCNF</w:t>
      </w:r>
    </w:p>
    <w:p w:rsidR="00D8201E" w:rsidRDefault="00D8201E" w:rsidP="003216E7">
      <w:pPr>
        <w:spacing w:after="240" w:line="360" w:lineRule="atLeast"/>
        <w:ind w:left="48" w:right="48"/>
        <w:jc w:val="both"/>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Boyce-</w:t>
      </w:r>
      <w:proofErr w:type="spellStart"/>
      <w:r w:rsidRPr="00035E8F">
        <w:rPr>
          <w:rFonts w:ascii="Times New Roman" w:eastAsia="Times New Roman" w:hAnsi="Times New Roman" w:cs="Times New Roman"/>
          <w:sz w:val="24"/>
          <w:szCs w:val="24"/>
        </w:rPr>
        <w:t>Codd</w:t>
      </w:r>
      <w:proofErr w:type="spellEnd"/>
      <w:r w:rsidRPr="00035E8F">
        <w:rPr>
          <w:rFonts w:ascii="Times New Roman" w:eastAsia="Times New Roman" w:hAnsi="Times New Roman" w:cs="Times New Roman"/>
          <w:sz w:val="24"/>
          <w:szCs w:val="24"/>
        </w:rPr>
        <w:t xml:space="preserve"> Normal Form (BCNF) is an extension of Third Normal Form on </w:t>
      </w:r>
      <w:r w:rsidR="003216E7">
        <w:rPr>
          <w:rFonts w:ascii="Times New Roman" w:eastAsia="Times New Roman" w:hAnsi="Times New Roman" w:cs="Times New Roman"/>
          <w:sz w:val="24"/>
          <w:szCs w:val="24"/>
        </w:rPr>
        <w:t>strict terms. BCNF states that:</w:t>
      </w:r>
    </w:p>
    <w:p w:rsidR="00D8201E" w:rsidRPr="00035E8F" w:rsidRDefault="00D8201E" w:rsidP="003216E7">
      <w:pPr>
        <w:spacing w:before="100" w:beforeAutospacing="1" w:after="75" w:line="360" w:lineRule="atLeast"/>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For any non-trivial functional dependency, X → A, X must be a super-key.</w:t>
      </w:r>
    </w:p>
    <w:p w:rsidR="00D8201E" w:rsidRPr="00035E8F" w:rsidRDefault="00D8201E" w:rsidP="00D8201E">
      <w:pPr>
        <w:spacing w:after="240" w:line="360" w:lineRule="atLeast"/>
        <w:ind w:left="48" w:right="48"/>
        <w:jc w:val="both"/>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 xml:space="preserve">In the above image, </w:t>
      </w:r>
      <w:proofErr w:type="spellStart"/>
      <w:r w:rsidRPr="00035E8F">
        <w:rPr>
          <w:rFonts w:ascii="Times New Roman" w:eastAsia="Times New Roman" w:hAnsi="Times New Roman" w:cs="Times New Roman"/>
          <w:sz w:val="24"/>
          <w:szCs w:val="24"/>
        </w:rPr>
        <w:t>Stu_ID</w:t>
      </w:r>
      <w:proofErr w:type="spellEnd"/>
      <w:r w:rsidRPr="00035E8F">
        <w:rPr>
          <w:rFonts w:ascii="Times New Roman" w:eastAsia="Times New Roman" w:hAnsi="Times New Roman" w:cs="Times New Roman"/>
          <w:sz w:val="24"/>
          <w:szCs w:val="24"/>
        </w:rPr>
        <w:t xml:space="preserve"> is the super-key in the relation </w:t>
      </w:r>
      <w:proofErr w:type="spellStart"/>
      <w:r w:rsidRPr="00035E8F">
        <w:rPr>
          <w:rFonts w:ascii="Times New Roman" w:eastAsia="Times New Roman" w:hAnsi="Times New Roman" w:cs="Times New Roman"/>
          <w:sz w:val="24"/>
          <w:szCs w:val="24"/>
        </w:rPr>
        <w:t>Student_Detail</w:t>
      </w:r>
      <w:proofErr w:type="spellEnd"/>
      <w:r w:rsidRPr="00035E8F">
        <w:rPr>
          <w:rFonts w:ascii="Times New Roman" w:eastAsia="Times New Roman" w:hAnsi="Times New Roman" w:cs="Times New Roman"/>
          <w:sz w:val="24"/>
          <w:szCs w:val="24"/>
        </w:rPr>
        <w:t xml:space="preserve"> and Zip is the super-key in the relation </w:t>
      </w:r>
      <w:proofErr w:type="spellStart"/>
      <w:r w:rsidRPr="00035E8F">
        <w:rPr>
          <w:rFonts w:ascii="Times New Roman" w:eastAsia="Times New Roman" w:hAnsi="Times New Roman" w:cs="Times New Roman"/>
          <w:sz w:val="24"/>
          <w:szCs w:val="24"/>
        </w:rPr>
        <w:t>ZipCodes</w:t>
      </w:r>
      <w:proofErr w:type="spellEnd"/>
      <w:r w:rsidRPr="00035E8F">
        <w:rPr>
          <w:rFonts w:ascii="Times New Roman" w:eastAsia="Times New Roman" w:hAnsi="Times New Roman" w:cs="Times New Roman"/>
          <w:sz w:val="24"/>
          <w:szCs w:val="24"/>
        </w:rPr>
        <w:t>. So,</w:t>
      </w:r>
    </w:p>
    <w:p w:rsidR="00D8201E" w:rsidRPr="00035E8F" w:rsidRDefault="00D8201E" w:rsidP="00D8201E">
      <w:pPr>
        <w:spacing w:after="240" w:line="360" w:lineRule="atLeast"/>
        <w:ind w:left="48" w:right="48"/>
        <w:jc w:val="both"/>
        <w:rPr>
          <w:rFonts w:ascii="Times New Roman" w:eastAsia="Times New Roman" w:hAnsi="Times New Roman" w:cs="Times New Roman"/>
          <w:sz w:val="24"/>
          <w:szCs w:val="24"/>
        </w:rPr>
      </w:pPr>
      <w:proofErr w:type="spellStart"/>
      <w:r w:rsidRPr="00035E8F">
        <w:rPr>
          <w:rFonts w:ascii="Times New Roman" w:eastAsia="Times New Roman" w:hAnsi="Times New Roman" w:cs="Times New Roman"/>
          <w:sz w:val="24"/>
          <w:szCs w:val="24"/>
        </w:rPr>
        <w:t>Stu_ID</w:t>
      </w:r>
      <w:proofErr w:type="spellEnd"/>
      <w:r w:rsidRPr="00035E8F">
        <w:rPr>
          <w:rFonts w:ascii="Times New Roman" w:eastAsia="Times New Roman" w:hAnsi="Times New Roman" w:cs="Times New Roman"/>
          <w:sz w:val="24"/>
          <w:szCs w:val="24"/>
        </w:rPr>
        <w:t xml:space="preserve"> → </w:t>
      </w:r>
      <w:proofErr w:type="spellStart"/>
      <w:r w:rsidRPr="00035E8F">
        <w:rPr>
          <w:rFonts w:ascii="Times New Roman" w:eastAsia="Times New Roman" w:hAnsi="Times New Roman" w:cs="Times New Roman"/>
          <w:sz w:val="24"/>
          <w:szCs w:val="24"/>
        </w:rPr>
        <w:t>Stu_Name</w:t>
      </w:r>
      <w:proofErr w:type="spellEnd"/>
      <w:r w:rsidRPr="00035E8F">
        <w:rPr>
          <w:rFonts w:ascii="Times New Roman" w:eastAsia="Times New Roman" w:hAnsi="Times New Roman" w:cs="Times New Roman"/>
          <w:sz w:val="24"/>
          <w:szCs w:val="24"/>
        </w:rPr>
        <w:t>, Zip</w:t>
      </w:r>
    </w:p>
    <w:p w:rsidR="00D8201E" w:rsidRPr="00035E8F" w:rsidRDefault="00D8201E" w:rsidP="00D8201E">
      <w:pPr>
        <w:spacing w:after="240" w:line="360" w:lineRule="atLeast"/>
        <w:ind w:left="48" w:right="48"/>
        <w:jc w:val="both"/>
        <w:rPr>
          <w:rFonts w:ascii="Times New Roman" w:eastAsia="Times New Roman" w:hAnsi="Times New Roman" w:cs="Times New Roman"/>
          <w:sz w:val="24"/>
          <w:szCs w:val="24"/>
        </w:rPr>
      </w:pPr>
      <w:proofErr w:type="gramStart"/>
      <w:r w:rsidRPr="00035E8F">
        <w:rPr>
          <w:rFonts w:ascii="Times New Roman" w:eastAsia="Times New Roman" w:hAnsi="Times New Roman" w:cs="Times New Roman"/>
          <w:sz w:val="24"/>
          <w:szCs w:val="24"/>
        </w:rPr>
        <w:t>and</w:t>
      </w:r>
      <w:proofErr w:type="gramEnd"/>
    </w:p>
    <w:p w:rsidR="00D8201E" w:rsidRPr="00035E8F" w:rsidRDefault="00D8201E" w:rsidP="00D8201E">
      <w:pPr>
        <w:spacing w:after="240" w:line="360" w:lineRule="atLeast"/>
        <w:ind w:left="48" w:right="48"/>
        <w:jc w:val="both"/>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Zip → City</w:t>
      </w:r>
    </w:p>
    <w:p w:rsidR="00D8201E" w:rsidRPr="00035E8F" w:rsidRDefault="00D8201E" w:rsidP="00D8201E">
      <w:pPr>
        <w:spacing w:after="240" w:line="360" w:lineRule="atLeast"/>
        <w:ind w:left="48" w:right="48"/>
        <w:jc w:val="both"/>
        <w:rPr>
          <w:rFonts w:ascii="Times New Roman" w:eastAsia="Times New Roman" w:hAnsi="Times New Roman" w:cs="Times New Roman"/>
          <w:sz w:val="24"/>
          <w:szCs w:val="24"/>
        </w:rPr>
      </w:pPr>
      <w:r w:rsidRPr="00035E8F">
        <w:rPr>
          <w:rFonts w:ascii="Times New Roman" w:eastAsia="Times New Roman" w:hAnsi="Times New Roman" w:cs="Times New Roman"/>
          <w:sz w:val="24"/>
          <w:szCs w:val="24"/>
        </w:rPr>
        <w:t>Which confirms that both the relations are in BCNF.</w:t>
      </w:r>
    </w:p>
    <w:p w:rsidR="00D8201E" w:rsidRPr="00035E8F" w:rsidRDefault="00D8201E" w:rsidP="00D8201E">
      <w:pPr>
        <w:rPr>
          <w:rFonts w:ascii="Times New Roman" w:hAnsi="Times New Roman" w:cs="Times New Roman"/>
          <w:b/>
          <w:sz w:val="24"/>
          <w:szCs w:val="24"/>
        </w:rPr>
      </w:pPr>
    </w:p>
    <w:p w:rsidR="00D8201E" w:rsidRPr="00035E8F" w:rsidRDefault="00D8201E" w:rsidP="00D8201E">
      <w:pPr>
        <w:rPr>
          <w:rFonts w:ascii="Times New Roman" w:hAnsi="Times New Roman" w:cs="Times New Roman"/>
          <w:b/>
          <w:sz w:val="24"/>
          <w:szCs w:val="24"/>
        </w:rPr>
      </w:pPr>
    </w:p>
    <w:p w:rsidR="00D8201E" w:rsidRPr="00035E8F" w:rsidRDefault="00D8201E" w:rsidP="00D8201E">
      <w:pPr>
        <w:rPr>
          <w:rFonts w:ascii="Times New Roman" w:hAnsi="Times New Roman" w:cs="Times New Roman"/>
          <w:b/>
          <w:sz w:val="24"/>
          <w:szCs w:val="24"/>
        </w:rPr>
      </w:pPr>
      <w:r w:rsidRPr="00035E8F">
        <w:rPr>
          <w:rFonts w:ascii="Times New Roman" w:hAnsi="Times New Roman" w:cs="Times New Roman"/>
          <w:noProof/>
          <w:sz w:val="24"/>
          <w:szCs w:val="24"/>
        </w:rPr>
        <w:lastRenderedPageBreak/>
        <w:drawing>
          <wp:inline distT="0" distB="0" distL="0" distR="0">
            <wp:extent cx="5943600" cy="4445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5635"/>
                    </a:xfrm>
                    <a:prstGeom prst="rect">
                      <a:avLst/>
                    </a:prstGeom>
                  </pic:spPr>
                </pic:pic>
              </a:graphicData>
            </a:graphic>
          </wp:inline>
        </w:drawing>
      </w:r>
    </w:p>
    <w:p w:rsidR="00D8201E" w:rsidRPr="00035E8F" w:rsidRDefault="00D8201E" w:rsidP="00D8201E">
      <w:pPr>
        <w:rPr>
          <w:rFonts w:ascii="Times New Roman" w:hAnsi="Times New Roman" w:cs="Times New Roman"/>
          <w:b/>
          <w:sz w:val="24"/>
          <w:szCs w:val="24"/>
        </w:rPr>
      </w:pPr>
    </w:p>
    <w:p w:rsidR="00D8201E" w:rsidRPr="003216E7" w:rsidRDefault="00D8201E" w:rsidP="00D8201E">
      <w:pPr>
        <w:rPr>
          <w:rFonts w:ascii="Times New Roman" w:hAnsi="Times New Roman" w:cs="Times New Roman"/>
          <w:b/>
          <w:sz w:val="24"/>
          <w:szCs w:val="24"/>
        </w:rPr>
      </w:pPr>
      <w:r w:rsidRPr="003216E7">
        <w:rPr>
          <w:rFonts w:ascii="Times New Roman" w:hAnsi="Times New Roman" w:cs="Times New Roman"/>
          <w:b/>
          <w:sz w:val="24"/>
          <w:szCs w:val="24"/>
        </w:rPr>
        <w:t>CHARACTERIZING SCHEDULES BASED ON RECOVERABILITY</w:t>
      </w:r>
    </w:p>
    <w:p w:rsidR="00313D04" w:rsidRDefault="00B628FD" w:rsidP="00D8201E">
      <w:pPr>
        <w:rPr>
          <w:rFonts w:ascii="Times New Roman" w:hAnsi="Times New Roman" w:cs="Times New Roman"/>
          <w:bCs/>
          <w:sz w:val="24"/>
          <w:szCs w:val="24"/>
        </w:rPr>
      </w:pPr>
      <w:r w:rsidRPr="00B628FD">
        <w:rPr>
          <w:rFonts w:ascii="Times New Roman" w:hAnsi="Times New Roman" w:cs="Times New Roman"/>
          <w:bCs/>
          <w:sz w:val="24"/>
          <w:szCs w:val="24"/>
        </w:rPr>
        <w:t xml:space="preserve">When transactions are executing concurrently in an interleaved fashion, the order of execution of operations from the various transactions forms what is known as a transaction schedule (or history). A schedule (or history) S of n transactions T1, T2, …, </w:t>
      </w:r>
      <w:proofErr w:type="spellStart"/>
      <w:r w:rsidRPr="00B628FD">
        <w:rPr>
          <w:rFonts w:ascii="Times New Roman" w:hAnsi="Times New Roman" w:cs="Times New Roman"/>
          <w:bCs/>
          <w:sz w:val="24"/>
          <w:szCs w:val="24"/>
        </w:rPr>
        <w:t>Tn</w:t>
      </w:r>
      <w:proofErr w:type="spellEnd"/>
      <w:r w:rsidRPr="00B628FD">
        <w:rPr>
          <w:rFonts w:ascii="Times New Roman" w:hAnsi="Times New Roman" w:cs="Times New Roman"/>
          <w:bCs/>
          <w:sz w:val="24"/>
          <w:szCs w:val="24"/>
        </w:rPr>
        <w:t>: It is an ordering of the operations of the transactions subject to the constraint that, for each transaction Ti that participates in S, the operations of T1 in S must appear in the same order in which they occur in T1.</w:t>
      </w:r>
    </w:p>
    <w:p w:rsidR="00D8201E" w:rsidRPr="003216E7" w:rsidRDefault="00D8201E" w:rsidP="00D8201E">
      <w:pPr>
        <w:rPr>
          <w:rFonts w:ascii="Times New Roman" w:hAnsi="Times New Roman" w:cs="Times New Roman"/>
          <w:b/>
          <w:sz w:val="24"/>
          <w:szCs w:val="24"/>
        </w:rPr>
      </w:pPr>
      <w:r w:rsidRPr="003216E7">
        <w:rPr>
          <w:rFonts w:ascii="Times New Roman" w:hAnsi="Times New Roman" w:cs="Times New Roman"/>
          <w:b/>
          <w:sz w:val="24"/>
          <w:szCs w:val="24"/>
        </w:rPr>
        <w:t>CHARACTERIZING SCHEDULES BASED ON SERIALIZABILITY</w:t>
      </w:r>
    </w:p>
    <w:p w:rsidR="00313D04" w:rsidRDefault="00B628FD" w:rsidP="00D8201E">
      <w:pPr>
        <w:rPr>
          <w:rFonts w:ascii="Times New Roman" w:hAnsi="Times New Roman" w:cs="Times New Roman"/>
          <w:bCs/>
          <w:sz w:val="24"/>
          <w:szCs w:val="24"/>
        </w:rPr>
      </w:pPr>
      <w:r w:rsidRPr="00B628FD">
        <w:rPr>
          <w:rFonts w:ascii="Times New Roman" w:hAnsi="Times New Roman" w:cs="Times New Roman"/>
          <w:bCs/>
          <w:sz w:val="24"/>
          <w:szCs w:val="24"/>
        </w:rPr>
        <w:t>DBMS must control concurrent execution of transactions to ensure read consistency, i.e., to avoid dirty reads etc. A (possibly concurrent) schedule S is serializable if it is equivalent to a serial schedule S0, i.e., S has the same result database state as S0.</w:t>
      </w:r>
    </w:p>
    <w:p w:rsidR="00313D04" w:rsidRDefault="00313D04" w:rsidP="00D8201E">
      <w:pPr>
        <w:rPr>
          <w:rFonts w:ascii="Times New Roman" w:hAnsi="Times New Roman" w:cs="Times New Roman"/>
          <w:bCs/>
          <w:sz w:val="24"/>
          <w:szCs w:val="24"/>
        </w:rPr>
      </w:pPr>
    </w:p>
    <w:p w:rsidR="00D8201E" w:rsidRPr="003216E7" w:rsidRDefault="00D8201E" w:rsidP="00D8201E">
      <w:pPr>
        <w:rPr>
          <w:rFonts w:ascii="Times New Roman" w:hAnsi="Times New Roman" w:cs="Times New Roman"/>
          <w:b/>
          <w:sz w:val="24"/>
          <w:szCs w:val="24"/>
        </w:rPr>
      </w:pPr>
      <w:r w:rsidRPr="003216E7">
        <w:rPr>
          <w:rFonts w:ascii="Times New Roman" w:hAnsi="Times New Roman" w:cs="Times New Roman"/>
          <w:b/>
          <w:sz w:val="24"/>
          <w:szCs w:val="24"/>
        </w:rPr>
        <w:t>TRANSACTIONS XUPPORTS ON SQL</w:t>
      </w: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lastRenderedPageBreak/>
        <w:t>The definition of an SQL-transaction is that it is a logical unit of work and is guaranteed to be atomic. A single SQL statement is always considered to be atomic—either it completes execution without error or it fails and leaves the database unchanged.</w:t>
      </w: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 xml:space="preserve">With SQL, there is no explicit </w:t>
      </w:r>
      <w:proofErr w:type="spellStart"/>
      <w:r w:rsidRPr="00AD67FF">
        <w:rPr>
          <w:rFonts w:ascii="Times New Roman" w:hAnsi="Times New Roman" w:cs="Times New Roman"/>
          <w:sz w:val="24"/>
          <w:szCs w:val="24"/>
        </w:rPr>
        <w:t>Begin_Transaction</w:t>
      </w:r>
      <w:proofErr w:type="spellEnd"/>
      <w:r w:rsidRPr="00AD67FF">
        <w:rPr>
          <w:rFonts w:ascii="Times New Roman" w:hAnsi="Times New Roman" w:cs="Times New Roman"/>
          <w:sz w:val="24"/>
          <w:szCs w:val="24"/>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The access mode 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AD67FF">
        <w:rPr>
          <w:rFonts w:ascii="Times New Roman" w:hAnsi="Times New Roman" w:cs="Times New Roman"/>
          <w:sz w:val="24"/>
          <w:szCs w:val="24"/>
        </w:rPr>
        <w:t>serializability</w:t>
      </w:r>
      <w:proofErr w:type="spellEnd"/>
      <w:r w:rsidRPr="00AD67FF">
        <w:rPr>
          <w:rFonts w:ascii="Times New Roman" w:hAnsi="Times New Roman" w:cs="Times New Roman"/>
          <w:sz w:val="24"/>
          <w:szCs w:val="24"/>
        </w:rPr>
        <w:t>. If a transaction executes at a lower isolation level than SERIALIZABLE, then one or more of the following three violations may occur:</w:t>
      </w:r>
    </w:p>
    <w:p w:rsidR="00AD67FF" w:rsidRPr="00AD67FF" w:rsidRDefault="00AD67FF" w:rsidP="00AD67FF">
      <w:pPr>
        <w:rPr>
          <w:rFonts w:ascii="Times New Roman" w:hAnsi="Times New Roman" w:cs="Times New Roman"/>
          <w:sz w:val="24"/>
          <w:szCs w:val="24"/>
        </w:rPr>
      </w:pP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1. Dirty read: A transaction may read the update of a transaction, which has not yet committed. If fails and is aborted, then would have read a value that does not exist and is incorrect.</w:t>
      </w:r>
    </w:p>
    <w:p w:rsidR="00AD67FF" w:rsidRPr="00AD67F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 xml:space="preserve">2. No repeatable read: A transaction may read a given value from a table. </w:t>
      </w:r>
    </w:p>
    <w:p w:rsidR="00E5772F" w:rsidRPr="00035E8F" w:rsidRDefault="00AD67FF" w:rsidP="00AD67FF">
      <w:pPr>
        <w:rPr>
          <w:rFonts w:ascii="Times New Roman" w:hAnsi="Times New Roman" w:cs="Times New Roman"/>
          <w:sz w:val="24"/>
          <w:szCs w:val="24"/>
        </w:rPr>
      </w:pPr>
      <w:r w:rsidRPr="00AD67FF">
        <w:rPr>
          <w:rFonts w:ascii="Times New Roman" w:hAnsi="Times New Roman" w:cs="Times New Roman"/>
          <w:sz w:val="24"/>
          <w:szCs w:val="24"/>
        </w:rPr>
        <w:t>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sectPr w:rsidR="00E5772F" w:rsidRPr="00035E8F" w:rsidSect="00894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53694"/>
    <w:multiLevelType w:val="multilevel"/>
    <w:tmpl w:val="276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CC0EF2"/>
    <w:multiLevelType w:val="multilevel"/>
    <w:tmpl w:val="3EE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57894"/>
    <w:multiLevelType w:val="multilevel"/>
    <w:tmpl w:val="18D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C0C"/>
    <w:rsid w:val="00035E8F"/>
    <w:rsid w:val="00313D04"/>
    <w:rsid w:val="003216E7"/>
    <w:rsid w:val="003749D0"/>
    <w:rsid w:val="0038094B"/>
    <w:rsid w:val="005D33F2"/>
    <w:rsid w:val="006174AB"/>
    <w:rsid w:val="007D3C0C"/>
    <w:rsid w:val="00894ADB"/>
    <w:rsid w:val="008A0CA5"/>
    <w:rsid w:val="009078D4"/>
    <w:rsid w:val="00AD67FF"/>
    <w:rsid w:val="00B628FD"/>
    <w:rsid w:val="00D8201E"/>
    <w:rsid w:val="00E5772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1E"/>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201E"/>
    <w:rPr>
      <w:color w:val="0000FF"/>
      <w:u w:val="single"/>
    </w:rPr>
  </w:style>
  <w:style w:type="character" w:customStyle="1" w:styleId="apple-converted-space">
    <w:name w:val="apple-converted-space"/>
    <w:basedOn w:val="DefaultParagraphFont"/>
    <w:rsid w:val="00D8201E"/>
  </w:style>
  <w:style w:type="paragraph" w:styleId="NormalWeb">
    <w:name w:val="Normal (Web)"/>
    <w:basedOn w:val="Normal"/>
    <w:uiPriority w:val="99"/>
    <w:semiHidden/>
    <w:unhideWhenUsed/>
    <w:rsid w:val="00D8201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8A0CA5"/>
    <w:pPr>
      <w:spacing w:after="0" w:line="240" w:lineRule="auto"/>
    </w:pPr>
    <w:rPr>
      <w:rFonts w:eastAsiaTheme="minorEastAsia"/>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39"/>
    <w:rsid w:val="008A0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D4"/>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archdatamanagement.techtarget.com/defini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vertica.com/docs/6.1.x/HTML/index.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 Pokharel</dc:creator>
  <cp:keywords/>
  <dc:description/>
  <cp:lastModifiedBy>Students</cp:lastModifiedBy>
  <cp:revision>12</cp:revision>
  <dcterms:created xsi:type="dcterms:W3CDTF">2015-11-05T05:37:00Z</dcterms:created>
  <dcterms:modified xsi:type="dcterms:W3CDTF">2015-11-05T06:41:00Z</dcterms:modified>
</cp:coreProperties>
</file>