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C315EA">
        <w:rPr>
          <w:rFonts w:ascii="Palatino Linotype" w:hAnsi="Palatino Linotype" w:cs="Palatino Linotype"/>
          <w:b/>
          <w:bCs/>
          <w:color w:val="000000" w:themeColor="text1"/>
          <w:sz w:val="32"/>
          <w:szCs w:val="32"/>
          <w:u w:val="single"/>
        </w:rPr>
        <w:t xml:space="preserve"> </w:t>
      </w:r>
      <w:r w:rsidR="00D13A37">
        <w:rPr>
          <w:rFonts w:ascii="Palatino Linotype" w:hAnsi="Palatino Linotype" w:cs="Palatino Linotype"/>
          <w:b/>
          <w:bCs/>
          <w:color w:val="000000" w:themeColor="text1"/>
          <w:sz w:val="32"/>
          <w:szCs w:val="32"/>
          <w:u w:val="single"/>
        </w:rPr>
        <w:t>Assignment #</w:t>
      </w:r>
      <w:bookmarkStart w:id="0" w:name="_GoBack"/>
      <w:bookmarkEnd w:id="0"/>
      <w:r>
        <w:rPr>
          <w:rFonts w:ascii="Palatino Linotype" w:hAnsi="Palatino Linotype" w:cs="Palatino Linotype"/>
          <w:b/>
          <w:bCs/>
          <w:color w:val="000000" w:themeColor="text1"/>
          <w:sz w:val="32"/>
          <w:szCs w:val="32"/>
          <w:u w:val="single"/>
        </w:rPr>
        <w:t>8</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C315EA">
        <w:rPr>
          <w:rFonts w:ascii="Times New Roman" w:hAnsi="Times New Roman" w:cs="Times New Roman"/>
          <w:color w:val="000000" w:themeColor="text1"/>
          <w:sz w:val="28"/>
          <w:szCs w:val="36"/>
        </w:rPr>
        <w:t>27</w:t>
      </w:r>
      <w:r w:rsidRPr="00DB7B45">
        <w:rPr>
          <w:rFonts w:ascii="Times New Roman" w:hAnsi="Times New Roman" w:cs="Times New Roman"/>
          <w:color w:val="000000" w:themeColor="text1"/>
          <w:sz w:val="28"/>
          <w:szCs w:val="36"/>
          <w:vertAlign w:val="superscript"/>
        </w:rPr>
        <w:t>th</w:t>
      </w:r>
      <w:r w:rsidR="000C699F">
        <w:rPr>
          <w:rFonts w:ascii="Times New Roman" w:hAnsi="Times New Roman" w:cs="Times New Roman"/>
          <w:color w:val="000000" w:themeColor="text1"/>
          <w:sz w:val="28"/>
          <w:szCs w:val="36"/>
          <w:vertAlign w:val="superscript"/>
        </w:rPr>
        <w:t xml:space="preserve"> </w:t>
      </w:r>
      <w:r w:rsidR="00085384">
        <w:rPr>
          <w:rFonts w:ascii="Times New Roman" w:hAnsi="Times New Roman" w:cs="Times New Roman"/>
          <w:color w:val="000000" w:themeColor="text1"/>
          <w:sz w:val="28"/>
          <w:szCs w:val="36"/>
        </w:rPr>
        <w:t>September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1135CC" w:rsidRPr="001135CC" w:rsidRDefault="001135CC" w:rsidP="001135CC">
      <w:pPr>
        <w:spacing w:after="0" w:line="240" w:lineRule="auto"/>
        <w:rPr>
          <w:rFonts w:ascii="Times New Roman" w:hAnsi="Times New Roman" w:cs="Times New Roman"/>
          <w:b/>
          <w:sz w:val="28"/>
          <w:szCs w:val="24"/>
        </w:rPr>
      </w:pPr>
      <w:r w:rsidRPr="001135CC">
        <w:rPr>
          <w:rFonts w:ascii="Times New Roman" w:hAnsi="Times New Roman" w:cs="Times New Roman"/>
          <w:b/>
          <w:sz w:val="28"/>
          <w:szCs w:val="24"/>
        </w:rPr>
        <w:lastRenderedPageBreak/>
        <w:t>Data-Definition Language</w:t>
      </w:r>
      <w:r>
        <w:rPr>
          <w:rFonts w:ascii="Times New Roman" w:hAnsi="Times New Roman" w:cs="Times New Roman"/>
          <w:b/>
          <w:sz w:val="28"/>
          <w:szCs w:val="24"/>
        </w:rPr>
        <w:t>:</w:t>
      </w:r>
    </w:p>
    <w:p w:rsidR="001135CC" w:rsidRPr="001135CC" w:rsidRDefault="001135CC" w:rsidP="001135CC">
      <w:pPr>
        <w:spacing w:after="0" w:line="240" w:lineRule="auto"/>
        <w:jc w:val="both"/>
        <w:rPr>
          <w:rFonts w:ascii="Times New Roman" w:hAnsi="Times New Roman" w:cs="Times New Roman"/>
          <w:color w:val="222222"/>
          <w:sz w:val="24"/>
          <w:szCs w:val="24"/>
          <w:shd w:val="clear" w:color="auto" w:fill="FFFFFF"/>
        </w:rPr>
      </w:pPr>
      <w:r w:rsidRPr="001135CC">
        <w:rPr>
          <w:rFonts w:ascii="Times New Roman" w:hAnsi="Times New Roman" w:cs="Times New Roman"/>
          <w:color w:val="222222"/>
          <w:sz w:val="24"/>
          <w:szCs w:val="24"/>
          <w:shd w:val="clear" w:color="auto" w:fill="FFFFFF"/>
        </w:rPr>
        <w:t>A data definition language or data description language (</w:t>
      </w:r>
      <w:r w:rsidRPr="001135CC">
        <w:rPr>
          <w:rFonts w:ascii="Times New Roman" w:hAnsi="Times New Roman" w:cs="Times New Roman"/>
          <w:b/>
          <w:bCs/>
          <w:color w:val="222222"/>
          <w:sz w:val="24"/>
          <w:szCs w:val="24"/>
          <w:shd w:val="clear" w:color="auto" w:fill="FFFFFF"/>
        </w:rPr>
        <w:t>DDL</w:t>
      </w:r>
      <w:r w:rsidRPr="001135CC">
        <w:rPr>
          <w:rFonts w:ascii="Times New Roman" w:hAnsi="Times New Roman" w:cs="Times New Roman"/>
          <w:color w:val="222222"/>
          <w:sz w:val="24"/>
          <w:szCs w:val="24"/>
          <w:shd w:val="clear" w:color="auto" w:fill="FFFFFF"/>
        </w:rPr>
        <w:t>) is a syntax similar to a computer programming language for defining data structures, especially database schemas.</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DDL statements are used to build and modify the structure of your tables and other objects in the database.</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When you execute a DDL statement, it takes effect immediately.</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Use these statements to create, alter, or drop data structures in an instance of SQL Server.</w:t>
      </w: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The create table statement does exactly that: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CREATE TABLE &lt;table name&gt; ( </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&lt;attribute name 1&gt; &lt;data type 1&gt;,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&lt;attribute name n&gt; &lt;data type n&gt;);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The alter table statement may be used as you have seen to specify primary and foreign key constraints, as well as to make other modifications to the table structure. Key constraints may also be specified in the CREATE TABLE statement.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ADD CONSTRAINT &lt;constraint name&gt; PRIMARY KEY (&lt;attribute list&gt;);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t>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ADD CONSTRAINT &lt;constraint name&gt; FOREIGN KEY (&lt;attribute list&gt;)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REFERENCES &lt;parent table name&gt; (&lt;attribute list&gt;);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spacing w:after="0" w:line="240" w:lineRule="auto"/>
        <w:ind w:left="576"/>
        <w:jc w:val="both"/>
        <w:rPr>
          <w:rFonts w:ascii="Times New Roman" w:hAnsi="Times New Roman" w:cs="Times New Roman"/>
          <w:color w:val="000000"/>
          <w:sz w:val="24"/>
          <w:szCs w:val="24"/>
        </w:rPr>
      </w:pP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If you totally mess things up and want to start over, you can always get rid of any object you’ve created with a drop statement. The syntax is different for tables and constraints.</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shd w:val="clear" w:color="auto" w:fill="FFEE9B"/>
        </w:rPr>
        <w:t>DROP TABLE</w:t>
      </w:r>
      <w:r w:rsidRPr="001135CC">
        <w:rPr>
          <w:rFonts w:ascii="Times New Roman" w:eastAsia="Times New Roman" w:hAnsi="Times New Roman" w:cs="Times New Roman"/>
          <w:color w:val="000000"/>
          <w:sz w:val="24"/>
          <w:szCs w:val="24"/>
        </w:rPr>
        <w:t xml:space="preserv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shd w:val="clear" w:color="auto" w:fill="FFEE9B"/>
        </w:rPr>
        <w:t>DROP CONSTRAINT</w:t>
      </w:r>
      <w:r w:rsidRPr="001135CC">
        <w:rPr>
          <w:rFonts w:ascii="Times New Roman" w:eastAsia="Times New Roman" w:hAnsi="Times New Roman" w:cs="Times New Roman"/>
          <w:color w:val="000000"/>
          <w:sz w:val="24"/>
          <w:szCs w:val="24"/>
        </w:rPr>
        <w:t xml:space="preserve"> &lt;constraint name&gt;;</w:t>
      </w:r>
    </w:p>
    <w:p w:rsidR="001135CC" w:rsidRPr="001135CC" w:rsidRDefault="001135CC" w:rsidP="001135CC">
      <w:pPr>
        <w:spacing w:after="0" w:line="240" w:lineRule="auto"/>
        <w:jc w:val="both"/>
        <w:rPr>
          <w:rFonts w:ascii="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t>Data Manipulation Language:</w:t>
      </w:r>
    </w:p>
    <w:p w:rsidR="001135CC" w:rsidRPr="001135CC" w:rsidRDefault="001135CC" w:rsidP="001135CC">
      <w:pPr>
        <w:spacing w:after="0" w:line="240" w:lineRule="auto"/>
        <w:jc w:val="both"/>
        <w:rPr>
          <w:rFonts w:ascii="Times New Roman" w:hAnsi="Times New Roman" w:cs="Times New Roman"/>
          <w:color w:val="222222"/>
          <w:sz w:val="24"/>
          <w:szCs w:val="24"/>
          <w:shd w:val="clear" w:color="auto" w:fill="FFFFFF"/>
        </w:rPr>
      </w:pPr>
      <w:r w:rsidRPr="001135CC">
        <w:rPr>
          <w:rFonts w:ascii="Times New Roman" w:hAnsi="Times New Roman" w:cs="Times New Roman"/>
          <w:color w:val="222222"/>
          <w:sz w:val="24"/>
          <w:szCs w:val="24"/>
          <w:shd w:val="clear" w:color="auto" w:fill="FFFFFF"/>
        </w:rPr>
        <w:t>A data manipulation language (</w:t>
      </w:r>
      <w:r w:rsidRPr="001135CC">
        <w:rPr>
          <w:rFonts w:ascii="Times New Roman" w:hAnsi="Times New Roman" w:cs="Times New Roman"/>
          <w:b/>
          <w:bCs/>
          <w:color w:val="222222"/>
          <w:sz w:val="24"/>
          <w:szCs w:val="24"/>
          <w:shd w:val="clear" w:color="auto" w:fill="FFFFFF"/>
        </w:rPr>
        <w:t>DML</w:t>
      </w:r>
      <w:r w:rsidRPr="001135CC">
        <w:rPr>
          <w:rFonts w:ascii="Times New Roman" w:hAnsi="Times New Roman" w:cs="Times New Roman"/>
          <w:color w:val="222222"/>
          <w:sz w:val="24"/>
          <w:szCs w:val="24"/>
          <w:shd w:val="clear" w:color="auto" w:fill="FFFFFF"/>
        </w:rPr>
        <w:t>) is a family of syntax elements similar to a computer programming language used for selecting, inserting, deleting and updating data in a database. Performing read-only queries of data is sometimes also considered a component of</w:t>
      </w:r>
      <w:r w:rsidRPr="001135CC">
        <w:rPr>
          <w:rStyle w:val="apple-converted-space"/>
          <w:rFonts w:ascii="Times New Roman" w:hAnsi="Times New Roman" w:cs="Times New Roman"/>
          <w:color w:val="222222"/>
          <w:sz w:val="24"/>
          <w:szCs w:val="24"/>
          <w:shd w:val="clear" w:color="auto" w:fill="FFFFFF"/>
        </w:rPr>
        <w:t> </w:t>
      </w:r>
      <w:r w:rsidRPr="001135CC">
        <w:rPr>
          <w:rFonts w:ascii="Times New Roman" w:hAnsi="Times New Roman" w:cs="Times New Roman"/>
          <w:b/>
          <w:bCs/>
          <w:color w:val="222222"/>
          <w:sz w:val="24"/>
          <w:szCs w:val="24"/>
          <w:shd w:val="clear" w:color="auto" w:fill="FFFFFF"/>
        </w:rPr>
        <w:t>DML</w:t>
      </w:r>
      <w:r w:rsidRPr="001135CC">
        <w:rPr>
          <w:rFonts w:ascii="Times New Roman" w:hAnsi="Times New Roman" w:cs="Times New Roman"/>
          <w:color w:val="222222"/>
          <w:sz w:val="24"/>
          <w:szCs w:val="24"/>
          <w:shd w:val="clear" w:color="auto" w:fill="FFFFFF"/>
        </w:rPr>
        <w:t>.</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1135CC">
        <w:rPr>
          <w:rFonts w:ascii="Times New Roman" w:hAnsi="Times New Roman" w:cs="Times New Roman"/>
          <w:color w:val="000000"/>
          <w:sz w:val="24"/>
          <w:szCs w:val="24"/>
        </w:rPr>
        <w:t xml:space="preserve">DML statements are used to work with the data in tables. </w:t>
      </w: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insert statement is used, obviously, to add new rows to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INSERT INTO &lt;table name&gt;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VALUES (&lt;value 1&gt;, ... &lt;value 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update statement is used to change values that are already in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UPDATE &lt;table name&gt;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SET &lt;attribute&gt; = &lt;expression&gt;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WHERE &lt;condition&gt;;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lastRenderedPageBreak/>
        <w:t>The </w:t>
      </w:r>
      <w:r w:rsidRPr="001135CC">
        <w:rPr>
          <w:rFonts w:ascii="Times New Roman" w:eastAsia="Times New Roman" w:hAnsi="Times New Roman" w:cs="Times New Roman"/>
          <w:b/>
          <w:bCs/>
          <w:color w:val="000000"/>
          <w:sz w:val="24"/>
          <w:szCs w:val="24"/>
          <w:shd w:val="clear" w:color="auto" w:fill="FFEE9B"/>
        </w:rPr>
        <w:t>delete</w:t>
      </w:r>
      <w:r w:rsidRPr="001135CC">
        <w:rPr>
          <w:rFonts w:ascii="Times New Roman" w:eastAsia="Times New Roman" w:hAnsi="Times New Roman" w:cs="Times New Roman"/>
          <w:color w:val="000000"/>
          <w:sz w:val="24"/>
          <w:szCs w:val="24"/>
        </w:rPr>
        <w:t> statement does just that, for rows in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DELETE FROM &lt;table name&gt;</w:t>
      </w:r>
    </w:p>
    <w:p w:rsidR="001135CC" w:rsidRPr="001135CC" w:rsidRDefault="001135CC" w:rsidP="00F23DD6">
      <w:pPr>
        <w:spacing w:after="0" w:line="36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WHERE &lt;condition&gt;;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t>Domain Types in SQL</w:t>
      </w:r>
      <w:r>
        <w:rPr>
          <w:rFonts w:ascii="Times New Roman" w:eastAsia="Times New Roman" w:hAnsi="Times New Roman" w:cs="Times New Roman"/>
          <w:b/>
          <w:bCs/>
          <w:color w:val="000000"/>
          <w:sz w:val="28"/>
          <w:szCs w:val="24"/>
        </w:rPr>
        <w:t>:</w:t>
      </w:r>
    </w:p>
    <w:p w:rsidR="001135CC" w:rsidRPr="001135CC" w:rsidRDefault="001135CC" w:rsidP="001135CC">
      <w:pPr>
        <w:pStyle w:val="ListParagraph"/>
        <w:numPr>
          <w:ilvl w:val="0"/>
          <w:numId w:val="33"/>
        </w:numPr>
        <w:ind w:left="504"/>
        <w:rPr>
          <w:rFonts w:ascii="Times New Roman" w:hAnsi="Times New Roman" w:cs="Times New Roman"/>
          <w:b/>
          <w:sz w:val="24"/>
        </w:rPr>
      </w:pPr>
      <w:r w:rsidRPr="001135CC">
        <w:rPr>
          <w:rFonts w:ascii="Times New Roman" w:hAnsi="Times New Roman" w:cs="Times New Roman"/>
          <w:b/>
          <w:sz w:val="24"/>
        </w:rPr>
        <w:t>Character Domain Type:</w:t>
      </w:r>
    </w:p>
    <w:p w:rsidR="001135CC" w:rsidRPr="001135CC" w:rsidRDefault="001135CC" w:rsidP="00F23DD6">
      <w:pPr>
        <w:pStyle w:val="ListParagraph"/>
        <w:numPr>
          <w:ilvl w:val="0"/>
          <w:numId w:val="31"/>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CHAR(n):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Fixed length character string, with user-specified length n.</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1"/>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VARCHAR(n):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Variable length character strings, with user-specified maximum length n.</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1"/>
        </w:numPr>
        <w:spacing w:after="0" w:line="240" w:lineRule="auto"/>
        <w:ind w:left="864"/>
        <w:jc w:val="both"/>
        <w:rPr>
          <w:rFonts w:ascii="Times New Roman" w:eastAsia="Times New Roman" w:hAnsi="Times New Roman" w:cs="Times New Roman"/>
          <w:color w:val="000000"/>
          <w:sz w:val="24"/>
          <w:szCs w:val="24"/>
        </w:rPr>
      </w:pPr>
      <w:r w:rsidRPr="001135CC">
        <w:rPr>
          <w:rFonts w:ascii="Times New Roman" w:hAnsi="Times New Roman" w:cs="Times New Roman"/>
          <w:sz w:val="24"/>
          <w:szCs w:val="24"/>
        </w:rPr>
        <w:t>Null values are allowed in all the domain types. Declaring an attribute to be NOT NULL prohibits null values for that attribute.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pStyle w:val="ListParagraph"/>
        <w:numPr>
          <w:ilvl w:val="0"/>
          <w:numId w:val="33"/>
        </w:numPr>
        <w:spacing w:after="0" w:line="240" w:lineRule="auto"/>
        <w:ind w:left="504"/>
        <w:jc w:val="both"/>
        <w:rPr>
          <w:rFonts w:ascii="Times New Roman" w:eastAsia="Times New Roman" w:hAnsi="Times New Roman" w:cs="Times New Roman"/>
          <w:b/>
          <w:color w:val="000000"/>
          <w:sz w:val="24"/>
          <w:szCs w:val="24"/>
        </w:rPr>
      </w:pPr>
      <w:r w:rsidRPr="001135CC">
        <w:rPr>
          <w:rFonts w:ascii="Times New Roman" w:eastAsia="Times New Roman" w:hAnsi="Times New Roman" w:cs="Times New Roman"/>
          <w:b/>
          <w:color w:val="000000"/>
          <w:sz w:val="24"/>
          <w:szCs w:val="24"/>
        </w:rPr>
        <w:t>Number Domain Type:</w:t>
      </w: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INT (also: INTEGER):</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Integer (a finite subset of the integers that is machine-dependent).</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SMALLINT:</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Small integer (a machine-dependent subset of the integer domain type). </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DECIMAL(p,d):</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 Fixed point number, with user-specified precision of p digits, with n digits to the right of decimal point.</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FLOAT(n):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 Floating point number, with user-specified precision of at least n digits. </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REAL (also: DOUBLE PRECISION):</w:t>
      </w:r>
    </w:p>
    <w:p w:rsidR="001135CC" w:rsidRPr="001135CC" w:rsidRDefault="001135CC" w:rsidP="00F23DD6">
      <w:pPr>
        <w:spacing w:after="0" w:line="240" w:lineRule="auto"/>
        <w:ind w:left="864"/>
        <w:jc w:val="both"/>
        <w:rPr>
          <w:rFonts w:ascii="Times New Roman" w:eastAsia="Times New Roman" w:hAnsi="Times New Roman" w:cs="Times New Roman"/>
          <w:color w:val="000000"/>
          <w:sz w:val="24"/>
          <w:szCs w:val="24"/>
        </w:rPr>
      </w:pPr>
      <w:r w:rsidRPr="001135CC">
        <w:rPr>
          <w:rFonts w:ascii="Times New Roman" w:hAnsi="Times New Roman" w:cs="Times New Roman"/>
          <w:sz w:val="24"/>
          <w:szCs w:val="24"/>
        </w:rPr>
        <w:t>Floating point and double-precision floating point numbers, with machine-dependent precision.</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pStyle w:val="ListParagraph"/>
        <w:numPr>
          <w:ilvl w:val="0"/>
          <w:numId w:val="33"/>
        </w:numPr>
        <w:spacing w:after="0" w:line="240" w:lineRule="auto"/>
        <w:ind w:left="504"/>
        <w:jc w:val="both"/>
        <w:rPr>
          <w:rFonts w:ascii="Times New Roman" w:eastAsia="Times New Roman" w:hAnsi="Times New Roman" w:cs="Times New Roman"/>
          <w:b/>
          <w:color w:val="000000"/>
          <w:sz w:val="24"/>
          <w:szCs w:val="24"/>
        </w:rPr>
      </w:pPr>
      <w:r w:rsidRPr="001135CC">
        <w:rPr>
          <w:rFonts w:ascii="Times New Roman" w:eastAsia="Times New Roman" w:hAnsi="Times New Roman" w:cs="Times New Roman"/>
          <w:b/>
          <w:color w:val="000000"/>
          <w:sz w:val="24"/>
          <w:szCs w:val="24"/>
        </w:rPr>
        <w:t>Date Domain Type:</w:t>
      </w:r>
    </w:p>
    <w:p w:rsidR="001135CC" w:rsidRPr="001135CC" w:rsidRDefault="001135CC" w:rsidP="00F23DD6">
      <w:pPr>
        <w:pStyle w:val="ListParagraph"/>
        <w:numPr>
          <w:ilvl w:val="1"/>
          <w:numId w:val="33"/>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b/>
          <w:sz w:val="24"/>
          <w:szCs w:val="24"/>
        </w:rPr>
        <w:t>DATE:</w:t>
      </w:r>
      <w:r w:rsidRPr="001135CC">
        <w:rPr>
          <w:rFonts w:ascii="Times New Roman" w:hAnsi="Times New Roman" w:cs="Times New Roman"/>
          <w:sz w:val="24"/>
          <w:szCs w:val="24"/>
        </w:rPr>
        <w:t xml:space="preserve"> dates, containing a (4 digit) year, month and date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 xml:space="preserve">E.g. DATE ‘2001-7-27’ (ANSI Syntax)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E.g. TO_DATE(‘01-JUL-27’,’YY-MON-DD’) (Oracle Syntax)</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1"/>
          <w:numId w:val="33"/>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b/>
          <w:sz w:val="24"/>
          <w:szCs w:val="24"/>
        </w:rPr>
        <w:t>TIMESTAMP:</w:t>
      </w:r>
      <w:r w:rsidRPr="001135CC">
        <w:rPr>
          <w:rFonts w:ascii="Times New Roman" w:hAnsi="Times New Roman" w:cs="Times New Roman"/>
          <w:sz w:val="24"/>
          <w:szCs w:val="24"/>
        </w:rPr>
        <w:t xml:space="preserve"> date plus time of day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E.g. TIMESTAMP ‘2001-7-27 09:00:30.75’</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bookmarkStart w:id="1" w:name="SECTION004102000000000000000"/>
      <w:r w:rsidRPr="001135CC">
        <w:rPr>
          <w:rFonts w:ascii="Times New Roman" w:eastAsia="Times New Roman" w:hAnsi="Times New Roman" w:cs="Times New Roman"/>
          <w:b/>
          <w:bCs/>
          <w:color w:val="000000"/>
          <w:sz w:val="28"/>
          <w:szCs w:val="24"/>
        </w:rPr>
        <w:t>Schema definition in SQL</w:t>
      </w:r>
      <w:bookmarkEnd w:id="1"/>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 database schema is a way to logically group objects such as tables, views, stored procedures etc. Think of a schema as a container of objects.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lastRenderedPageBreak/>
        <w:t>We can assign a user login permissions to a single schema so that the user can only access the objects they are authorized to access.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Schemas can be created and altered in a database, and users can be granted access to a schema. A schema can be owned by any user, and schema ownership is transferable.</w:t>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An SQL relation is defined by: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xml:space="preserve"> ( </w:t>
      </w:r>
      <w:r w:rsidRPr="001135CC">
        <w:rPr>
          <w:rFonts w:ascii="Times New Roman" w:eastAsia="Times New Roman" w:hAnsi="Times New Roman" w:cs="Times New Roman"/>
          <w:noProof/>
          <w:color w:val="000000"/>
          <w:sz w:val="24"/>
          <w:szCs w:val="24"/>
        </w:rPr>
        <w:drawing>
          <wp:inline distT="0" distB="0" distL="0" distR="0" wp14:anchorId="345DE185" wp14:editId="10A18456">
            <wp:extent cx="1733550" cy="133350"/>
            <wp:effectExtent l="0" t="0" r="0" b="0"/>
            <wp:docPr id="1" name="Picture 1" descr="tex2html_wrap_inline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854"/>
                    <pic:cNvPicPr>
                      <a:picLocks noChangeAspect="1" noChangeArrowheads="1"/>
                    </pic:cNvPicPr>
                  </pic:nvPicPr>
                  <pic:blipFill>
                    <a:blip r:embed="rId9"/>
                    <a:srcRect b="36364"/>
                    <a:stretch>
                      <a:fillRect/>
                    </a:stretch>
                  </pic:blipFill>
                  <pic:spPr bwMode="auto">
                    <a:xfrm>
                      <a:off x="0" y="0"/>
                      <a:ext cx="1733550" cy="133350"/>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i/>
          <w:iCs/>
          <w:color w:val="000000"/>
          <w:sz w:val="24"/>
          <w:szCs w:val="24"/>
        </w:rPr>
        <w:t xml:space="preserve">integrity- </w:t>
      </w:r>
      <w:r w:rsidRPr="001135CC">
        <w:rPr>
          <w:rFonts w:ascii="Times New Roman" w:eastAsia="Times New Roman" w:hAnsi="Times New Roman" w:cs="Times New Roman"/>
          <w:i/>
          <w:iCs/>
          <w:noProof/>
          <w:color w:val="000000"/>
          <w:sz w:val="24"/>
          <w:szCs w:val="24"/>
        </w:rPr>
        <w:drawing>
          <wp:inline distT="0" distB="0" distL="0" distR="0" wp14:anchorId="1F5E82A1" wp14:editId="07C6147D">
            <wp:extent cx="742950" cy="114300"/>
            <wp:effectExtent l="19050" t="0" r="0" b="0"/>
            <wp:docPr id="2" name="Picture 2"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856"/>
                    <pic:cNvPicPr>
                      <a:picLocks noChangeAspect="1" noChangeArrowheads="1"/>
                    </pic:cNvPicPr>
                  </pic:nvPicPr>
                  <pic:blipFill>
                    <a:blip r:embed="rId10"/>
                    <a:srcRect b="45455"/>
                    <a:stretch>
                      <a:fillRect/>
                    </a:stretch>
                  </pic:blipFill>
                  <pic:spPr bwMode="auto">
                    <a:xfrm>
                      <a:off x="0" y="0"/>
                      <a:ext cx="742950" cy="114300"/>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i/>
          <w:iCs/>
          <w:color w:val="000000"/>
          <w:sz w:val="24"/>
          <w:szCs w:val="24"/>
        </w:rPr>
        <w:t xml:space="preserve"> </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 </w:t>
      </w:r>
      <w:r w:rsidRPr="001135CC">
        <w:rPr>
          <w:rFonts w:ascii="Times New Roman" w:eastAsia="Times New Roman" w:hAnsi="Times New Roman" w:cs="Times New Roman"/>
          <w:i/>
          <w:iCs/>
          <w:color w:val="000000"/>
          <w:sz w:val="24"/>
          <w:szCs w:val="24"/>
        </w:rPr>
        <w:t xml:space="preserve">integrity- </w:t>
      </w:r>
      <w:r w:rsidRPr="001135CC">
        <w:rPr>
          <w:rFonts w:ascii="Times New Roman" w:eastAsia="Times New Roman" w:hAnsi="Times New Roman" w:cs="Times New Roman"/>
          <w:i/>
          <w:iCs/>
          <w:noProof/>
          <w:color w:val="000000"/>
          <w:sz w:val="24"/>
          <w:szCs w:val="24"/>
        </w:rPr>
        <w:drawing>
          <wp:inline distT="0" distB="0" distL="0" distR="0" wp14:anchorId="550CA326" wp14:editId="60DBDB4B">
            <wp:extent cx="742950" cy="123825"/>
            <wp:effectExtent l="19050" t="0" r="0" b="0"/>
            <wp:docPr id="3" name="Picture 3"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856"/>
                    <pic:cNvPicPr>
                      <a:picLocks noChangeAspect="1" noChangeArrowheads="1"/>
                    </pic:cNvPicPr>
                  </pic:nvPicPr>
                  <pic:blipFill>
                    <a:blip r:embed="rId10"/>
                    <a:srcRect b="40909"/>
                    <a:stretch>
                      <a:fillRect/>
                    </a:stretch>
                  </pic:blipFill>
                  <pic:spPr bwMode="auto">
                    <a:xfrm>
                      <a:off x="0" y="0"/>
                      <a:ext cx="742950" cy="123825"/>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i/>
          <w:iCs/>
          <w:color w:val="000000"/>
          <w:sz w:val="24"/>
          <w:szCs w:val="24"/>
        </w:rPr>
        <w:t xml:space="preserve"> </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is the relation name, </w:t>
      </w:r>
      <w:r w:rsidRPr="001135CC">
        <w:rPr>
          <w:rFonts w:ascii="Times New Roman" w:eastAsia="Times New Roman" w:hAnsi="Times New Roman" w:cs="Times New Roman"/>
          <w:noProof/>
          <w:color w:val="000000"/>
          <w:sz w:val="24"/>
          <w:szCs w:val="24"/>
        </w:rPr>
        <w:drawing>
          <wp:inline distT="0" distB="0" distL="0" distR="0" wp14:anchorId="6D78BB10" wp14:editId="4BAD4774">
            <wp:extent cx="143355" cy="135892"/>
            <wp:effectExtent l="0" t="0" r="9045" b="0"/>
            <wp:docPr id="4" name="Picture 4" descr="tex2html_wrap_inline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730"/>
                    <pic:cNvPicPr>
                      <a:picLocks noChangeAspect="1" noChangeArrowheads="1"/>
                    </pic:cNvPicPr>
                  </pic:nvPicPr>
                  <pic:blipFill>
                    <a:blip r:embed="rId11"/>
                    <a:srcRect b="35465"/>
                    <a:stretch>
                      <a:fillRect/>
                    </a:stretch>
                  </pic:blipFill>
                  <pic:spPr bwMode="auto">
                    <a:xfrm>
                      <a:off x="0" y="0"/>
                      <a:ext cx="143355" cy="135892"/>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is the name of an attribute, and </w:t>
      </w:r>
      <w:r w:rsidRPr="001135CC">
        <w:rPr>
          <w:rFonts w:ascii="Times New Roman" w:eastAsia="Times New Roman" w:hAnsi="Times New Roman" w:cs="Times New Roman"/>
          <w:noProof/>
          <w:color w:val="000000"/>
          <w:sz w:val="24"/>
          <w:szCs w:val="24"/>
        </w:rPr>
        <w:drawing>
          <wp:inline distT="0" distB="0" distL="0" distR="0" wp14:anchorId="519B03AF" wp14:editId="42E9228C">
            <wp:extent cx="141613" cy="147100"/>
            <wp:effectExtent l="19050" t="0" r="0" b="0"/>
            <wp:docPr id="5" name="Picture 5" descr="tex2html_wrap_inline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864"/>
                    <pic:cNvPicPr>
                      <a:picLocks noChangeAspect="1" noChangeArrowheads="1"/>
                    </pic:cNvPicPr>
                  </pic:nvPicPr>
                  <pic:blipFill>
                    <a:blip r:embed="rId12"/>
                    <a:srcRect b="30142"/>
                    <a:stretch>
                      <a:fillRect/>
                    </a:stretch>
                  </pic:blipFill>
                  <pic:spPr bwMode="auto">
                    <a:xfrm>
                      <a:off x="0" y="0"/>
                      <a:ext cx="141613" cy="147100"/>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is the domain of that attribute. The allowed integrity-constraints include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primary key</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noProof/>
          <w:color w:val="000000"/>
          <w:sz w:val="24"/>
          <w:szCs w:val="24"/>
        </w:rPr>
        <w:drawing>
          <wp:inline distT="0" distB="0" distL="0" distR="0" wp14:anchorId="04DF23C3" wp14:editId="7F6BAD94">
            <wp:extent cx="960824" cy="171777"/>
            <wp:effectExtent l="19050" t="0" r="0" b="0"/>
            <wp:docPr id="6" name="Picture 6" descr="tex2html_wrap_inline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866"/>
                    <pic:cNvPicPr>
                      <a:picLocks noChangeAspect="1" noChangeArrowheads="1"/>
                    </pic:cNvPicPr>
                  </pic:nvPicPr>
                  <pic:blipFill>
                    <a:blip r:embed="rId13"/>
                    <a:srcRect b="28252"/>
                    <a:stretch>
                      <a:fillRect/>
                    </a:stretch>
                  </pic:blipFill>
                  <pic:spPr bwMode="auto">
                    <a:xfrm>
                      <a:off x="0" y="0"/>
                      <a:ext cx="960824" cy="171777"/>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and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b/>
          <w:bCs/>
          <w:i/>
          <w:iCs/>
          <w:color w:val="000000"/>
          <w:sz w:val="24"/>
          <w:szCs w:val="24"/>
        </w:rPr>
        <w:t>P</w:t>
      </w:r>
      <w:r w:rsidRPr="001135CC">
        <w:rPr>
          <w:rFonts w:ascii="Times New Roman" w:eastAsia="Times New Roman" w:hAnsi="Times New Roman" w:cs="Times New Roman"/>
          <w:b/>
          <w:bCs/>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Example.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branch</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ind w:left="720" w:firstLine="720"/>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bname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 xml:space="preserve">bcity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(30)</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 xml:space="preserve">assets </w:t>
      </w:r>
      <w:r w:rsidRPr="001135CC">
        <w:rPr>
          <w:rFonts w:ascii="Times New Roman" w:eastAsia="Times New Roman" w:hAnsi="Times New Roman" w:cs="Times New Roman"/>
          <w:b/>
          <w:bCs/>
          <w:color w:val="000000"/>
          <w:sz w:val="24"/>
          <w:szCs w:val="24"/>
        </w:rPr>
        <w:t>integer</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primary key</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assets &gt;= 0</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values of primary key must be </w:t>
      </w:r>
      <w:r w:rsidRPr="001135CC">
        <w:rPr>
          <w:rFonts w:ascii="Times New Roman" w:eastAsia="Times New Roman" w:hAnsi="Times New Roman" w:cs="Times New Roman"/>
          <w:i/>
          <w:iCs/>
          <w:color w:val="000000"/>
          <w:sz w:val="24"/>
          <w:szCs w:val="24"/>
        </w:rPr>
        <w:t>not null</w:t>
      </w:r>
      <w:r w:rsidRPr="001135CC">
        <w:rPr>
          <w:rFonts w:ascii="Times New Roman" w:eastAsia="Times New Roman" w:hAnsi="Times New Roman" w:cs="Times New Roman"/>
          <w:color w:val="000000"/>
          <w:sz w:val="24"/>
          <w:szCs w:val="24"/>
        </w:rPr>
        <w:t> and </w:t>
      </w:r>
      <w:r w:rsidRPr="001135CC">
        <w:rPr>
          <w:rFonts w:ascii="Times New Roman" w:eastAsia="Times New Roman" w:hAnsi="Times New Roman" w:cs="Times New Roman"/>
          <w:i/>
          <w:iCs/>
          <w:color w:val="000000"/>
          <w:sz w:val="24"/>
          <w:szCs w:val="24"/>
        </w:rPr>
        <w:t>unique</w:t>
      </w:r>
      <w:r w:rsidRPr="001135CC">
        <w:rPr>
          <w:rFonts w:ascii="Times New Roman" w:eastAsia="Times New Roman" w:hAnsi="Times New Roman" w:cs="Times New Roman"/>
          <w:color w:val="000000"/>
          <w:sz w:val="24"/>
          <w:szCs w:val="24"/>
        </w:rPr>
        <w:t>. SQL-92 considers </w:t>
      </w:r>
      <w:r w:rsidRPr="001135CC">
        <w:rPr>
          <w:rFonts w:ascii="Times New Roman" w:eastAsia="Times New Roman" w:hAnsi="Times New Roman" w:cs="Times New Roman"/>
          <w:b/>
          <w:bCs/>
          <w:color w:val="000000"/>
          <w:sz w:val="24"/>
          <w:szCs w:val="24"/>
        </w:rPr>
        <w:t>not null</w:t>
      </w:r>
      <w:r w:rsidRPr="001135CC">
        <w:rPr>
          <w:rFonts w:ascii="Times New Roman" w:eastAsia="Times New Roman" w:hAnsi="Times New Roman" w:cs="Times New Roman"/>
          <w:color w:val="000000"/>
          <w:sz w:val="24"/>
          <w:szCs w:val="24"/>
        </w:rPr>
        <w:t> in primary key specification is redundant but SQL-89 requires to define it explicitly.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Check creates type checking functionality which could be quite useful. E.g.,</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student</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i/>
          <w:iCs/>
          <w:color w:val="000000"/>
          <w:sz w:val="24"/>
          <w:szCs w:val="24"/>
        </w:rPr>
        <w:t>name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i/>
          <w:iCs/>
          <w:color w:val="000000"/>
          <w:sz w:val="24"/>
          <w:szCs w:val="24"/>
        </w:rPr>
        <w:t>student-id</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(10)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i/>
          <w:iCs/>
          <w:color w:val="000000"/>
          <w:sz w:val="24"/>
          <w:szCs w:val="24"/>
        </w:rPr>
        <w:t>degree-level</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degree-level</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in</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(``Bachelors'', ``Masters'', ``Doctorate'')))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Some checking (such as </w:t>
      </w:r>
      <w:r w:rsidRPr="001135CC">
        <w:rPr>
          <w:rFonts w:ascii="Times New Roman" w:eastAsia="Times New Roman" w:hAnsi="Times New Roman" w:cs="Times New Roman"/>
          <w:i/>
          <w:iCs/>
          <w:color w:val="000000"/>
          <w:sz w:val="24"/>
          <w:szCs w:val="24"/>
        </w:rPr>
        <w:t>foreign-key</w:t>
      </w:r>
      <w:r w:rsidRPr="001135CC">
        <w:rPr>
          <w:rFonts w:ascii="Times New Roman" w:eastAsia="Times New Roman" w:hAnsi="Times New Roman" w:cs="Times New Roman"/>
          <w:color w:val="000000"/>
          <w:sz w:val="24"/>
          <w:szCs w:val="24"/>
        </w:rPr>
        <w:t> constraints) could be costly, e.g.,</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in</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select</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branch</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 newly loaded table is empty. The </w:t>
      </w:r>
      <w:r w:rsidRPr="001135CC">
        <w:rPr>
          <w:rFonts w:ascii="Times New Roman" w:eastAsia="Times New Roman" w:hAnsi="Times New Roman" w:cs="Times New Roman"/>
          <w:b/>
          <w:bCs/>
          <w:color w:val="000000"/>
          <w:sz w:val="24"/>
          <w:szCs w:val="24"/>
        </w:rPr>
        <w:t>insert</w:t>
      </w:r>
      <w:r w:rsidRPr="001135CC">
        <w:rPr>
          <w:rFonts w:ascii="Times New Roman" w:eastAsia="Times New Roman" w:hAnsi="Times New Roman" w:cs="Times New Roman"/>
          <w:color w:val="000000"/>
          <w:sz w:val="24"/>
          <w:szCs w:val="24"/>
        </w:rPr>
        <w:t> command can be used to load it, or use special bulk loader utilities.</w:t>
      </w:r>
    </w:p>
    <w:p w:rsid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To remove a relation from the database, we can use the </w:t>
      </w:r>
      <w:r w:rsidRPr="001135CC">
        <w:rPr>
          <w:rFonts w:ascii="Times New Roman" w:eastAsia="Times New Roman" w:hAnsi="Times New Roman" w:cs="Times New Roman"/>
          <w:b/>
          <w:bCs/>
          <w:color w:val="000000"/>
          <w:sz w:val="24"/>
          <w:szCs w:val="24"/>
        </w:rPr>
        <w:t>drop table</w:t>
      </w:r>
      <w:r w:rsidRPr="001135CC">
        <w:rPr>
          <w:rFonts w:ascii="Times New Roman" w:eastAsia="Times New Roman" w:hAnsi="Times New Roman" w:cs="Times New Roman"/>
          <w:color w:val="000000"/>
          <w:sz w:val="24"/>
          <w:szCs w:val="24"/>
        </w:rPr>
        <w:t> command: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drop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This is not the same as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delete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which retains the relation, but deletes all tuples in it.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w:t>
      </w: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color w:val="000000"/>
          <w:sz w:val="24"/>
          <w:szCs w:val="24"/>
        </w:rPr>
        <w:t> command can be used to add or drop attributes to an existing relation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add</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D</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is the attribute and </w:t>
      </w:r>
      <w:r w:rsidRPr="001135CC">
        <w:rPr>
          <w:rFonts w:ascii="Times New Roman" w:eastAsia="Times New Roman" w:hAnsi="Times New Roman" w:cs="Times New Roman"/>
          <w:i/>
          <w:iCs/>
          <w:color w:val="000000"/>
          <w:sz w:val="24"/>
          <w:szCs w:val="24"/>
        </w:rPr>
        <w:t>D</w:t>
      </w:r>
      <w:r w:rsidRPr="001135CC">
        <w:rPr>
          <w:rFonts w:ascii="Times New Roman" w:eastAsia="Times New Roman" w:hAnsi="Times New Roman" w:cs="Times New Roman"/>
          <w:color w:val="000000"/>
          <w:sz w:val="24"/>
          <w:szCs w:val="24"/>
        </w:rPr>
        <w:t> is the domain to be added.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drop</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is the attribute to be dropped.</w:t>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bookmarkStart w:id="2" w:name="SECTION00421000000000000000"/>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lastRenderedPageBreak/>
        <w:t>The select Clause</w:t>
      </w:r>
      <w:bookmarkEnd w:id="2"/>
      <w:r w:rsidR="005F4C09">
        <w:rPr>
          <w:rFonts w:ascii="Times New Roman" w:eastAsia="Times New Roman" w:hAnsi="Times New Roman" w:cs="Times New Roman"/>
          <w:b/>
          <w:bCs/>
          <w:color w:val="000000"/>
          <w:sz w:val="28"/>
          <w:szCs w:val="24"/>
        </w:rPr>
        <w:t>:</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SQL</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b/>
          <w:bCs/>
          <w:color w:val="000000"/>
          <w:sz w:val="24"/>
          <w:szCs w:val="24"/>
          <w:shd w:val="clear" w:color="auto" w:fill="FFFFFF"/>
        </w:rPr>
        <w:t>SELECT</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color w:val="000000"/>
          <w:sz w:val="24"/>
          <w:szCs w:val="24"/>
          <w:shd w:val="clear" w:color="auto" w:fill="FFFFFF"/>
        </w:rPr>
        <w:t>statement is used to fetch the data from a database table which returns data in the form of result table. These result tables are called result-sets.</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Each</w:t>
      </w:r>
      <w:r w:rsidRPr="001135CC">
        <w:rPr>
          <w:rStyle w:val="apple-converted-space"/>
          <w:rFonts w:ascii="Times New Roman" w:hAnsi="Times New Roman" w:cs="Times New Roman"/>
          <w:color w:val="000000"/>
          <w:sz w:val="24"/>
          <w:szCs w:val="24"/>
          <w:shd w:val="clear" w:color="auto" w:fill="FFFFFF"/>
        </w:rPr>
        <w:t> </w:t>
      </w:r>
      <w:r w:rsidRPr="001135CC">
        <w:rPr>
          <w:rStyle w:val="HTMLCode"/>
          <w:rFonts w:ascii="Times New Roman" w:eastAsiaTheme="minorHAnsi" w:hAnsi="Times New Roman" w:cs="Times New Roman"/>
          <w:i/>
          <w:iCs/>
          <w:color w:val="000000"/>
          <w:sz w:val="24"/>
          <w:szCs w:val="24"/>
          <w:bdr w:val="none" w:sz="0" w:space="0" w:color="auto" w:frame="1"/>
          <w:shd w:val="clear" w:color="auto" w:fill="FFFFFF"/>
        </w:rPr>
        <w:t>select_expr</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color w:val="000000"/>
          <w:sz w:val="24"/>
          <w:szCs w:val="24"/>
          <w:shd w:val="clear" w:color="auto" w:fill="FFFFFF"/>
        </w:rPr>
        <w:t>indicates a column that you want to retrieve. There must be at least one</w:t>
      </w:r>
      <w:r w:rsidRPr="001135CC">
        <w:rPr>
          <w:rStyle w:val="apple-converted-space"/>
          <w:rFonts w:ascii="Times New Roman" w:hAnsi="Times New Roman" w:cs="Times New Roman"/>
          <w:color w:val="000000"/>
          <w:sz w:val="24"/>
          <w:szCs w:val="24"/>
          <w:shd w:val="clear" w:color="auto" w:fill="FFFFFF"/>
        </w:rPr>
        <w:t> </w:t>
      </w:r>
      <w:r w:rsidRPr="001135CC">
        <w:rPr>
          <w:rStyle w:val="HTMLCode"/>
          <w:rFonts w:ascii="Times New Roman" w:eastAsiaTheme="minorHAnsi" w:hAnsi="Times New Roman" w:cs="Times New Roman"/>
          <w:i/>
          <w:iCs/>
          <w:color w:val="000000"/>
          <w:sz w:val="24"/>
          <w:szCs w:val="24"/>
          <w:bdr w:val="none" w:sz="0" w:space="0" w:color="auto" w:frame="1"/>
          <w:shd w:val="clear" w:color="auto" w:fill="FFFFFF"/>
        </w:rPr>
        <w:t>select_expr</w:t>
      </w:r>
      <w:r w:rsidRPr="001135CC">
        <w:rPr>
          <w:rFonts w:ascii="Times New Roman" w:hAnsi="Times New Roman" w:cs="Times New Roman"/>
          <w:color w:val="000000"/>
          <w:sz w:val="24"/>
          <w:szCs w:val="24"/>
          <w:shd w:val="clear" w:color="auto" w:fill="FFFFFF"/>
        </w:rPr>
        <w:t>.</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 SQL</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SELECT</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the fields, constants, and expressions to display in the query results.</w:t>
      </w:r>
    </w:p>
    <w:p w:rsidR="001135CC" w:rsidRPr="005F4C09"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5F4C09">
        <w:rPr>
          <w:rFonts w:ascii="Times New Roman" w:hAnsi="Times New Roman" w:cs="Times New Roman"/>
          <w:color w:val="2A2A2A"/>
          <w:sz w:val="24"/>
          <w:szCs w:val="24"/>
        </w:rPr>
        <w:t xml:space="preserve"> </w:t>
      </w:r>
      <w:r w:rsidRPr="005F4C09">
        <w:rPr>
          <w:rFonts w:ascii="Times New Roman" w:hAnsi="Times New Roman" w:cs="Times New Roman"/>
          <w:color w:val="000000"/>
          <w:sz w:val="24"/>
          <w:szCs w:val="24"/>
        </w:rPr>
        <w:t>SELECT [ALL | DISTINCT] [TOP nExpr [PERCENT]] Select_List_Item [AS Column_Name] [, ...]</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p>
    <w:p w:rsidR="001135CC" w:rsidRPr="001135CC" w:rsidRDefault="001135CC" w:rsidP="001135CC">
      <w:pPr>
        <w:spacing w:after="0" w:line="240" w:lineRule="auto"/>
        <w:jc w:val="center"/>
        <w:rPr>
          <w:rFonts w:ascii="Times New Roman" w:eastAsia="Times New Roman" w:hAnsi="Times New Roman" w:cs="Times New Roman"/>
          <w:bCs/>
          <w:color w:val="000000"/>
          <w:sz w:val="24"/>
          <w:szCs w:val="24"/>
        </w:rPr>
      </w:pPr>
      <w:r w:rsidRPr="001135CC">
        <w:rPr>
          <w:rFonts w:ascii="Times New Roman" w:hAnsi="Times New Roman" w:cs="Times New Roman"/>
          <w:noProof/>
          <w:sz w:val="24"/>
          <w:szCs w:val="24"/>
        </w:rPr>
        <w:drawing>
          <wp:inline distT="0" distB="0" distL="0" distR="0" wp14:anchorId="60EEFA61" wp14:editId="4B083F91">
            <wp:extent cx="3844008" cy="2076450"/>
            <wp:effectExtent l="0" t="0" r="0" b="0"/>
            <wp:docPr id="8" name="Picture 8" descr="http://cdn.ttgtmedia.com/digitalguide/images/Misc/casq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digitalguide/images/Misc/casq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369" cy="2082587"/>
                    </a:xfrm>
                    <a:prstGeom prst="rect">
                      <a:avLst/>
                    </a:prstGeom>
                    <a:noFill/>
                    <a:ln>
                      <a:noFill/>
                    </a:ln>
                  </pic:spPr>
                </pic:pic>
              </a:graphicData>
            </a:graphic>
          </wp:inline>
        </w:drawing>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sz w:val="28"/>
          <w:szCs w:val="24"/>
        </w:rPr>
      </w:pPr>
      <w:bookmarkStart w:id="3" w:name="SECTION00422000000000000000"/>
      <w:r w:rsidRPr="001135CC">
        <w:rPr>
          <w:rFonts w:ascii="Times New Roman" w:eastAsia="Times New Roman" w:hAnsi="Times New Roman" w:cs="Times New Roman"/>
          <w:b/>
          <w:bCs/>
          <w:sz w:val="28"/>
          <w:szCs w:val="24"/>
        </w:rPr>
        <w:t>The where Clause</w:t>
      </w:r>
      <w:bookmarkEnd w:id="3"/>
      <w:r>
        <w:rPr>
          <w:rFonts w:ascii="Times New Roman" w:eastAsia="Times New Roman" w:hAnsi="Times New Roman" w:cs="Times New Roman"/>
          <w:b/>
          <w:bCs/>
          <w:sz w:val="28"/>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SQL </w:t>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color w:val="000000"/>
          <w:sz w:val="24"/>
          <w:szCs w:val="24"/>
        </w:rPr>
        <w:t> clause is used to specify a condition while fetching the data from single table or joining with multiple tables.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WHERE clause is not only used in SELECT statement, but it is also used in UPDATE, DELETE statement, etc., which we would examine in subsequent chapters.</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WHERE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join and filter conditions that determine the rows that the query returns. Join operations in 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WHERE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function the same as</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JOIN</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operations in 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FROM</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1135CC">
        <w:rPr>
          <w:rFonts w:ascii="Times New Roman" w:hAnsi="Times New Roman" w:cs="Times New Roman"/>
          <w:color w:val="2A2A2A"/>
          <w:sz w:val="24"/>
          <w:szCs w:val="24"/>
        </w:rPr>
        <w:t xml:space="preserve"> </w:t>
      </w:r>
      <w:r w:rsidRPr="001135CC">
        <w:rPr>
          <w:rFonts w:ascii="Times New Roman" w:hAnsi="Times New Roman" w:cs="Times New Roman"/>
          <w:color w:val="000000"/>
          <w:sz w:val="24"/>
          <w:szCs w:val="24"/>
        </w:rPr>
        <w:t>[WHERE JoinCondition | FilterCondition [AND | OR JoinCondition | FilterCondition] ...]</w:t>
      </w:r>
    </w:p>
    <w:p w:rsidR="001135CC" w:rsidRPr="001135CC" w:rsidRDefault="001135CC" w:rsidP="00F23DD6">
      <w:pPr>
        <w:spacing w:after="0" w:line="480" w:lineRule="auto"/>
        <w:jc w:val="both"/>
        <w:rPr>
          <w:rFonts w:ascii="Times New Roman" w:eastAsia="Times New Roman" w:hAnsi="Times New Roman" w:cs="Times New Roman"/>
          <w:b/>
          <w:bCs/>
          <w:sz w:val="24"/>
          <w:szCs w:val="24"/>
        </w:rPr>
      </w:pPr>
    </w:p>
    <w:p w:rsidR="001135CC" w:rsidRPr="001135CC" w:rsidRDefault="001135CC" w:rsidP="001135CC">
      <w:pPr>
        <w:spacing w:after="0" w:line="240" w:lineRule="auto"/>
        <w:jc w:val="both"/>
        <w:rPr>
          <w:rFonts w:ascii="Times New Roman" w:hAnsi="Times New Roman" w:cs="Times New Roman"/>
          <w:b/>
          <w:color w:val="000000"/>
          <w:sz w:val="28"/>
          <w:szCs w:val="24"/>
        </w:rPr>
      </w:pPr>
      <w:bookmarkStart w:id="4" w:name="SECTION00423000000000000000"/>
      <w:r>
        <w:rPr>
          <w:rFonts w:ascii="Times New Roman" w:hAnsi="Times New Roman" w:cs="Times New Roman"/>
          <w:b/>
          <w:color w:val="000000"/>
          <w:sz w:val="28"/>
          <w:szCs w:val="24"/>
        </w:rPr>
        <w:t>The F</w:t>
      </w:r>
      <w:r w:rsidRPr="001135CC">
        <w:rPr>
          <w:rFonts w:ascii="Times New Roman" w:hAnsi="Times New Roman" w:cs="Times New Roman"/>
          <w:b/>
          <w:color w:val="000000"/>
          <w:sz w:val="28"/>
          <w:szCs w:val="24"/>
        </w:rPr>
        <w:t>rom Clause</w:t>
      </w:r>
      <w:bookmarkEnd w:id="4"/>
      <w:r>
        <w:rPr>
          <w:rFonts w:ascii="Times New Roman" w:hAnsi="Times New Roman" w:cs="Times New Roman"/>
          <w:b/>
          <w:color w:val="000000"/>
          <w:sz w:val="28"/>
          <w:szCs w:val="24"/>
        </w:rPr>
        <w:t>:</w:t>
      </w:r>
    </w:p>
    <w:p w:rsidR="001135CC" w:rsidRPr="001135CC" w:rsidRDefault="001135CC" w:rsidP="001135CC">
      <w:pPr>
        <w:spacing w:after="0" w:line="240" w:lineRule="auto"/>
        <w:jc w:val="both"/>
        <w:rPr>
          <w:rFonts w:ascii="Times New Roman" w:hAnsi="Times New Roman" w:cs="Times New Roman"/>
          <w:color w:val="2A2A2A"/>
          <w:sz w:val="24"/>
          <w:szCs w:val="24"/>
        </w:rPr>
      </w:pPr>
      <w:bookmarkStart w:id="5" w:name="SECTION00424000000000000000"/>
      <w:r w:rsidRPr="001135CC">
        <w:rPr>
          <w:rFonts w:ascii="Times New Roman" w:hAnsi="Times New Roman" w:cs="Times New Roman"/>
          <w:color w:val="2A2A2A"/>
          <w:sz w:val="24"/>
          <w:szCs w:val="24"/>
        </w:rPr>
        <w:t>The FROM clause is required in every SELECT statement in which data is being retrieved from tables or views. Use the FROM clause to:</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List the tables and views containing the columns referenced in the select list and in the WHERE clause. The table or view names can be aliased using the AS clause.</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Join types. These are qualified by join conditions specified in the ON clause.</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 FROM clause is a comma-separated list of table names, view names, and JOIN clauses.</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FROM</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one or more tables containing the data that the query retrieves from.</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1135CC">
        <w:rPr>
          <w:rFonts w:ascii="Times New Roman" w:hAnsi="Times New Roman" w:cs="Times New Roman"/>
          <w:color w:val="2A2A2A"/>
          <w:sz w:val="24"/>
          <w:szCs w:val="24"/>
        </w:rPr>
        <w:t xml:space="preserve"> </w:t>
      </w:r>
      <w:r w:rsidRPr="001135CC">
        <w:rPr>
          <w:rFonts w:ascii="Times New Roman" w:hAnsi="Times New Roman" w:cs="Times New Roman"/>
          <w:color w:val="000000"/>
          <w:sz w:val="24"/>
          <w:szCs w:val="24"/>
        </w:rPr>
        <w:t>FROM [FORCE] Table_List_Item [,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[[JoinType] JOIN DatabaseName!]Table [[AS] Local_Alias]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[ON JoinCondition [AND | OR [JoinCondition | FilterCondition] ...]</w:t>
      </w: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lastRenderedPageBreak/>
        <w:t>The Rename Operation</w:t>
      </w:r>
      <w:bookmarkEnd w:id="5"/>
      <w:r>
        <w:rPr>
          <w:rFonts w:ascii="Times New Roman" w:eastAsia="Times New Roman" w:hAnsi="Times New Roman" w:cs="Times New Roman"/>
          <w:b/>
          <w:bCs/>
          <w:color w:val="000000"/>
          <w:sz w:val="28"/>
          <w:szCs w:val="24"/>
        </w:rPr>
        <w:t>:</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Rename statement renames relations and attributes from one or more tables. The rename operation is done atomically, which means that no other session can access any of the tables while the rename is running.</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000000"/>
          <w:sz w:val="24"/>
          <w:szCs w:val="24"/>
          <w:shd w:val="clear" w:color="auto" w:fill="FFFFFF"/>
        </w:rPr>
        <w:t>Syntax:</w:t>
      </w:r>
      <w:r w:rsidRPr="001135CC">
        <w:rPr>
          <w:rFonts w:ascii="Times New Roman" w:hAnsi="Times New Roman" w:cs="Times New Roman"/>
          <w:color w:val="000000"/>
          <w:sz w:val="24"/>
          <w:szCs w:val="24"/>
          <w:shd w:val="clear" w:color="auto" w:fill="FFFFFF"/>
        </w:rPr>
        <w:t xml:space="preserve"> </w:t>
      </w:r>
      <w:r w:rsidRPr="001135CC">
        <w:rPr>
          <w:rFonts w:ascii="Times New Roman" w:hAnsi="Times New Roman" w:cs="Times New Roman"/>
          <w:color w:val="000000"/>
          <w:sz w:val="24"/>
          <w:szCs w:val="24"/>
        </w:rPr>
        <w:t xml:space="preserve">RENAME TABLE </w:t>
      </w:r>
      <w:r w:rsidRPr="001135CC">
        <w:rPr>
          <w:rFonts w:ascii="Times New Roman" w:hAnsi="Times New Roman" w:cs="Times New Roman"/>
          <w:b/>
          <w:bCs/>
          <w:i/>
          <w:iCs/>
          <w:color w:val="000000"/>
          <w:sz w:val="24"/>
          <w:szCs w:val="24"/>
          <w:bdr w:val="none" w:sz="0" w:space="0" w:color="auto" w:frame="1"/>
        </w:rPr>
        <w:t>tbl_name</w:t>
      </w:r>
      <w:r w:rsidRPr="001135CC">
        <w:rPr>
          <w:rFonts w:ascii="Times New Roman" w:hAnsi="Times New Roman" w:cs="Times New Roman"/>
          <w:color w:val="000000"/>
          <w:sz w:val="24"/>
          <w:szCs w:val="24"/>
        </w:rPr>
        <w:t xml:space="preserve"> TO </w:t>
      </w:r>
      <w:r w:rsidRPr="001135CC">
        <w:rPr>
          <w:rFonts w:ascii="Times New Roman" w:hAnsi="Times New Roman" w:cs="Times New Roman"/>
          <w:b/>
          <w:bCs/>
          <w:i/>
          <w:iCs/>
          <w:color w:val="000000"/>
          <w:sz w:val="24"/>
          <w:szCs w:val="24"/>
          <w:bdr w:val="none" w:sz="0" w:space="0" w:color="auto" w:frame="1"/>
        </w:rPr>
        <w:t>new_tbl_name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 </w:t>
      </w:r>
      <w:r w:rsidRPr="001135CC">
        <w:rPr>
          <w:rFonts w:ascii="Times New Roman" w:eastAsia="Times New Roman" w:hAnsi="Times New Roman" w:cs="Times New Roman"/>
          <w:b/>
          <w:bCs/>
          <w:i/>
          <w:iCs/>
          <w:color w:val="000000"/>
          <w:sz w:val="24"/>
          <w:szCs w:val="24"/>
          <w:bdr w:val="none" w:sz="0" w:space="0" w:color="auto" w:frame="1"/>
        </w:rPr>
        <w:t>tbl_name2</w:t>
      </w:r>
      <w:r w:rsidRPr="001135CC">
        <w:rPr>
          <w:rFonts w:ascii="Times New Roman" w:eastAsia="Times New Roman" w:hAnsi="Times New Roman" w:cs="Times New Roman"/>
          <w:color w:val="000000"/>
          <w:sz w:val="24"/>
          <w:szCs w:val="24"/>
        </w:rPr>
        <w:t xml:space="preserve"> TO </w:t>
      </w:r>
      <w:r w:rsidRPr="001135CC">
        <w:rPr>
          <w:rFonts w:ascii="Times New Roman" w:eastAsia="Times New Roman" w:hAnsi="Times New Roman" w:cs="Times New Roman"/>
          <w:b/>
          <w:bCs/>
          <w:i/>
          <w:iCs/>
          <w:color w:val="000000"/>
          <w:sz w:val="24"/>
          <w:szCs w:val="24"/>
          <w:bdr w:val="none" w:sz="0" w:space="0" w:color="auto" w:frame="1"/>
        </w:rPr>
        <w:t>new_tbl_name2</w:t>
      </w:r>
      <w:r w:rsidRPr="001135CC">
        <w:rPr>
          <w:rFonts w:ascii="Times New Roman" w:eastAsia="Times New Roman" w:hAnsi="Times New Roman" w:cs="Times New Roman"/>
          <w:color w:val="000000"/>
          <w:sz w:val="24"/>
          <w:szCs w:val="24"/>
        </w:rPr>
        <w:t>] ...</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p>
    <w:p w:rsidR="001135CC" w:rsidRPr="001135CC" w:rsidRDefault="001135CC" w:rsidP="001135CC">
      <w:pPr>
        <w:spacing w:after="0" w:line="240" w:lineRule="auto"/>
        <w:jc w:val="both"/>
        <w:rPr>
          <w:rFonts w:ascii="Times New Roman" w:eastAsia="Times New Roman" w:hAnsi="Times New Roman" w:cs="Times New Roman"/>
          <w:b/>
          <w:bCs/>
          <w:sz w:val="24"/>
          <w:szCs w:val="24"/>
        </w:rPr>
      </w:pPr>
      <w:bookmarkStart w:id="6" w:name="SECTION00425000000000000000"/>
    </w:p>
    <w:p w:rsidR="001135CC" w:rsidRPr="001135CC" w:rsidRDefault="001135CC" w:rsidP="001135CC">
      <w:pPr>
        <w:spacing w:after="0" w:line="240" w:lineRule="auto"/>
        <w:jc w:val="both"/>
        <w:rPr>
          <w:rFonts w:ascii="Times New Roman" w:eastAsia="Times New Roman" w:hAnsi="Times New Roman" w:cs="Times New Roman"/>
          <w:b/>
          <w:bCs/>
          <w:sz w:val="28"/>
          <w:szCs w:val="24"/>
        </w:rPr>
      </w:pPr>
      <w:r w:rsidRPr="001135CC">
        <w:rPr>
          <w:rFonts w:ascii="Times New Roman" w:eastAsia="Times New Roman" w:hAnsi="Times New Roman" w:cs="Times New Roman"/>
          <w:b/>
          <w:bCs/>
          <w:sz w:val="28"/>
          <w:szCs w:val="24"/>
        </w:rPr>
        <w:t>Tuple Variables</w:t>
      </w:r>
      <w:bookmarkEnd w:id="6"/>
      <w:r>
        <w:rPr>
          <w:rFonts w:ascii="Times New Roman" w:eastAsia="Times New Roman" w:hAnsi="Times New Roman" w:cs="Times New Roman"/>
          <w:b/>
          <w:bCs/>
          <w:sz w:val="28"/>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Tuple variables can be used in SQL, and are defined in the </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color w:val="000000"/>
          <w:sz w:val="24"/>
          <w:szCs w:val="24"/>
        </w:rPr>
        <w:t> clause: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select distinct</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cname, T.loan#</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 xml:space="preserve">borrower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S, loan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 xml:space="preserve">S.loan# = T.loan# </w:t>
      </w:r>
    </w:p>
    <w:p w:rsidR="001135CC" w:rsidRPr="001135CC" w:rsidRDefault="001135CC" w:rsidP="001135CC">
      <w:pPr>
        <w:spacing w:after="0" w:line="240" w:lineRule="auto"/>
        <w:jc w:val="both"/>
        <w:rPr>
          <w:rFonts w:ascii="Times New Roman" w:eastAsia="Times New Roman" w:hAnsi="Times New Roman" w:cs="Times New Roman"/>
          <w:color w:val="BFBFBF" w:themeColor="background1" w:themeShade="BF"/>
          <w:sz w:val="24"/>
          <w:szCs w:val="24"/>
        </w:rPr>
      </w:pPr>
      <w:r w:rsidRPr="001135CC">
        <w:rPr>
          <w:rFonts w:ascii="Times New Roman" w:eastAsia="Times New Roman" w:hAnsi="Times New Roman" w:cs="Times New Roman"/>
          <w:color w:val="BFBFBF" w:themeColor="background1" w:themeShade="BF"/>
          <w:sz w:val="24"/>
          <w:szCs w:val="24"/>
        </w:rPr>
        <w:t>Note: The keyword </w:t>
      </w:r>
      <w:r w:rsidRPr="001135CC">
        <w:rPr>
          <w:rFonts w:ascii="Times New Roman" w:eastAsia="Times New Roman" w:hAnsi="Times New Roman" w:cs="Times New Roman"/>
          <w:b/>
          <w:bCs/>
          <w:color w:val="BFBFBF" w:themeColor="background1" w:themeShade="BF"/>
          <w:sz w:val="24"/>
          <w:szCs w:val="24"/>
        </w:rPr>
        <w:t>as</w:t>
      </w:r>
      <w:r w:rsidRPr="001135CC">
        <w:rPr>
          <w:rFonts w:ascii="Times New Roman" w:eastAsia="Times New Roman" w:hAnsi="Times New Roman" w:cs="Times New Roman"/>
          <w:color w:val="BFBFBF" w:themeColor="background1" w:themeShade="BF"/>
          <w:sz w:val="24"/>
          <w:szCs w:val="24"/>
        </w:rPr>
        <w:t> is optional here.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These variables can then be used throughout the expression. Think of it as being something like the rename operator.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Finds the names of all branches that have assets greater than at least one branch located in Burnaby.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select distinct</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T.bname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branch S, branch 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w:t>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S.bcity=``Burnaby''</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and</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 xml:space="preserve">T.assets &gt; S.assets </w:t>
      </w:r>
    </w:p>
    <w:sectPr w:rsidR="001135CC" w:rsidRPr="001135CC" w:rsidSect="00BF5B20">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980" w:rsidRDefault="00A75980" w:rsidP="00BF5B20">
      <w:pPr>
        <w:spacing w:after="0" w:line="240" w:lineRule="auto"/>
      </w:pPr>
      <w:r>
        <w:separator/>
      </w:r>
    </w:p>
  </w:endnote>
  <w:endnote w:type="continuationSeparator" w:id="0">
    <w:p w:rsidR="00A75980" w:rsidRDefault="00A75980" w:rsidP="00BF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907EA3"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907EA3" w:rsidRPr="0064525D">
          <w:rPr>
            <w:rFonts w:ascii="Times New Roman" w:hAnsi="Times New Roman" w:cs="Times New Roman"/>
            <w:sz w:val="24"/>
          </w:rPr>
          <w:fldChar w:fldCharType="separate"/>
        </w:r>
        <w:r w:rsidR="00D13A37">
          <w:rPr>
            <w:rFonts w:ascii="Times New Roman" w:hAnsi="Times New Roman" w:cs="Times New Roman"/>
            <w:noProof/>
            <w:sz w:val="24"/>
          </w:rPr>
          <w:t>1</w:t>
        </w:r>
        <w:r w:rsidR="00907EA3"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980" w:rsidRDefault="00A75980" w:rsidP="00BF5B20">
      <w:pPr>
        <w:spacing w:after="0" w:line="240" w:lineRule="auto"/>
      </w:pPr>
      <w:r>
        <w:separator/>
      </w:r>
    </w:p>
  </w:footnote>
  <w:footnote w:type="continuationSeparator" w:id="0">
    <w:p w:rsidR="00A75980" w:rsidRDefault="00A75980" w:rsidP="00BF5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 xml:space="preserve">DBMS </w:t>
    </w:r>
    <w:r w:rsidR="001135CC">
      <w:rPr>
        <w:rFonts w:ascii="Times New Roman" w:hAnsi="Times New Roman" w:cs="Times New Roman"/>
        <w:sz w:val="24"/>
      </w:rPr>
      <w:t>Theory Assignment #8</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CB6"/>
    <w:multiLevelType w:val="multilevel"/>
    <w:tmpl w:val="A0B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00F"/>
    <w:multiLevelType w:val="hybridMultilevel"/>
    <w:tmpl w:val="42485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3F38"/>
    <w:multiLevelType w:val="hybridMultilevel"/>
    <w:tmpl w:val="0A1AC2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12315"/>
    <w:multiLevelType w:val="hybridMultilevel"/>
    <w:tmpl w:val="086C7E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A4E7B"/>
    <w:multiLevelType w:val="hybridMultilevel"/>
    <w:tmpl w:val="EAB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418B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824D9"/>
    <w:multiLevelType w:val="hybridMultilevel"/>
    <w:tmpl w:val="02AC010A"/>
    <w:lvl w:ilvl="0" w:tplc="19588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BE22AD"/>
    <w:multiLevelType w:val="multilevel"/>
    <w:tmpl w:val="224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15978"/>
    <w:multiLevelType w:val="multilevel"/>
    <w:tmpl w:val="23DA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B444D"/>
    <w:multiLevelType w:val="multilevel"/>
    <w:tmpl w:val="AAFE44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8DE29A3"/>
    <w:multiLevelType w:val="hybridMultilevel"/>
    <w:tmpl w:val="C9DA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D2793"/>
    <w:multiLevelType w:val="hybridMultilevel"/>
    <w:tmpl w:val="687A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50C97"/>
    <w:multiLevelType w:val="multilevel"/>
    <w:tmpl w:val="433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E51AF"/>
    <w:multiLevelType w:val="hybridMultilevel"/>
    <w:tmpl w:val="F5FC4E06"/>
    <w:lvl w:ilvl="0" w:tplc="D0AC0C86">
      <w:start w:val="1"/>
      <w:numFmt w:val="decimal"/>
      <w:lvlText w:val="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D3E25"/>
    <w:multiLevelType w:val="multilevel"/>
    <w:tmpl w:val="E5C674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57F58"/>
    <w:multiLevelType w:val="multilevel"/>
    <w:tmpl w:val="33A2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51BAB"/>
    <w:multiLevelType w:val="hybridMultilevel"/>
    <w:tmpl w:val="6160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83A5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64AAC"/>
    <w:multiLevelType w:val="hybridMultilevel"/>
    <w:tmpl w:val="B30E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83968"/>
    <w:multiLevelType w:val="hybridMultilevel"/>
    <w:tmpl w:val="CB922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82F85"/>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E27E4"/>
    <w:multiLevelType w:val="hybridMultilevel"/>
    <w:tmpl w:val="9C945BC8"/>
    <w:lvl w:ilvl="0" w:tplc="04090019">
      <w:start w:val="1"/>
      <w:numFmt w:val="lowerLetter"/>
      <w:lvlText w:val="%1."/>
      <w:lvlJc w:val="left"/>
      <w:pPr>
        <w:ind w:left="720" w:hanging="360"/>
      </w:pPr>
      <w:rPr>
        <w:rFonts w:hint="default"/>
      </w:rPr>
    </w:lvl>
    <w:lvl w:ilvl="1" w:tplc="242AB8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8414F"/>
    <w:multiLevelType w:val="multilevel"/>
    <w:tmpl w:val="8E8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D6F33"/>
    <w:multiLevelType w:val="hybridMultilevel"/>
    <w:tmpl w:val="891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675C75"/>
    <w:multiLevelType w:val="multilevel"/>
    <w:tmpl w:val="7F0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3519"/>
    <w:multiLevelType w:val="hybridMultilevel"/>
    <w:tmpl w:val="6E6246F2"/>
    <w:lvl w:ilvl="0" w:tplc="7ADA8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1D22B7"/>
    <w:multiLevelType w:val="hybridMultilevel"/>
    <w:tmpl w:val="31CE3114"/>
    <w:lvl w:ilvl="0" w:tplc="31980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CF743A"/>
    <w:multiLevelType w:val="hybridMultilevel"/>
    <w:tmpl w:val="6600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B2220"/>
    <w:multiLevelType w:val="hybridMultilevel"/>
    <w:tmpl w:val="89366706"/>
    <w:lvl w:ilvl="0" w:tplc="C4F8EB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74D6C"/>
    <w:multiLevelType w:val="hybridMultilevel"/>
    <w:tmpl w:val="6248FBA8"/>
    <w:lvl w:ilvl="0" w:tplc="E640BA3E">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A084F"/>
    <w:multiLevelType w:val="hybridMultilevel"/>
    <w:tmpl w:val="F76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52571"/>
    <w:multiLevelType w:val="hybridMultilevel"/>
    <w:tmpl w:val="FB86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C0AE7"/>
    <w:multiLevelType w:val="hybridMultilevel"/>
    <w:tmpl w:val="3DB6D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0"/>
  </w:num>
  <w:num w:numId="3">
    <w:abstractNumId w:val="17"/>
  </w:num>
  <w:num w:numId="4">
    <w:abstractNumId w:val="5"/>
  </w:num>
  <w:num w:numId="5">
    <w:abstractNumId w:val="6"/>
  </w:num>
  <w:num w:numId="6">
    <w:abstractNumId w:val="9"/>
  </w:num>
  <w:num w:numId="7">
    <w:abstractNumId w:val="1"/>
  </w:num>
  <w:num w:numId="8">
    <w:abstractNumId w:val="25"/>
  </w:num>
  <w:num w:numId="9">
    <w:abstractNumId w:val="0"/>
  </w:num>
  <w:num w:numId="10">
    <w:abstractNumId w:val="14"/>
  </w:num>
  <w:num w:numId="11">
    <w:abstractNumId w:val="19"/>
  </w:num>
  <w:num w:numId="12">
    <w:abstractNumId w:val="28"/>
  </w:num>
  <w:num w:numId="13">
    <w:abstractNumId w:val="26"/>
  </w:num>
  <w:num w:numId="14">
    <w:abstractNumId w:val="2"/>
  </w:num>
  <w:num w:numId="15">
    <w:abstractNumId w:val="3"/>
  </w:num>
  <w:num w:numId="16">
    <w:abstractNumId w:val="8"/>
  </w:num>
  <w:num w:numId="17">
    <w:abstractNumId w:val="29"/>
  </w:num>
  <w:num w:numId="18">
    <w:abstractNumId w:val="12"/>
  </w:num>
  <w:num w:numId="19">
    <w:abstractNumId w:val="23"/>
  </w:num>
  <w:num w:numId="20">
    <w:abstractNumId w:val="10"/>
  </w:num>
  <w:num w:numId="21">
    <w:abstractNumId w:val="32"/>
  </w:num>
  <w:num w:numId="22">
    <w:abstractNumId w:val="22"/>
  </w:num>
  <w:num w:numId="23">
    <w:abstractNumId w:val="7"/>
  </w:num>
  <w:num w:numId="24">
    <w:abstractNumId w:val="31"/>
  </w:num>
  <w:num w:numId="25">
    <w:abstractNumId w:val="24"/>
  </w:num>
  <w:num w:numId="26">
    <w:abstractNumId w:val="15"/>
  </w:num>
  <w:num w:numId="27">
    <w:abstractNumId w:val="11"/>
  </w:num>
  <w:num w:numId="28">
    <w:abstractNumId w:val="18"/>
  </w:num>
  <w:num w:numId="29">
    <w:abstractNumId w:val="16"/>
  </w:num>
  <w:num w:numId="30">
    <w:abstractNumId w:val="4"/>
  </w:num>
  <w:num w:numId="31">
    <w:abstractNumId w:val="27"/>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070"/>
    <w:rsid w:val="00024318"/>
    <w:rsid w:val="0002493A"/>
    <w:rsid w:val="00035094"/>
    <w:rsid w:val="0008134C"/>
    <w:rsid w:val="00085384"/>
    <w:rsid w:val="000A18E7"/>
    <w:rsid w:val="000C1EE5"/>
    <w:rsid w:val="000C23FA"/>
    <w:rsid w:val="000C699F"/>
    <w:rsid w:val="00102F67"/>
    <w:rsid w:val="0010328B"/>
    <w:rsid w:val="001135CC"/>
    <w:rsid w:val="00113612"/>
    <w:rsid w:val="001148C6"/>
    <w:rsid w:val="001216E9"/>
    <w:rsid w:val="00126117"/>
    <w:rsid w:val="00137F9B"/>
    <w:rsid w:val="00152A69"/>
    <w:rsid w:val="001A2666"/>
    <w:rsid w:val="001B7642"/>
    <w:rsid w:val="001E49CA"/>
    <w:rsid w:val="00245464"/>
    <w:rsid w:val="00266238"/>
    <w:rsid w:val="00275BA0"/>
    <w:rsid w:val="00304E11"/>
    <w:rsid w:val="003200A1"/>
    <w:rsid w:val="0036318B"/>
    <w:rsid w:val="0039159B"/>
    <w:rsid w:val="00394190"/>
    <w:rsid w:val="00431E9B"/>
    <w:rsid w:val="0046141E"/>
    <w:rsid w:val="00464863"/>
    <w:rsid w:val="004662A6"/>
    <w:rsid w:val="00491651"/>
    <w:rsid w:val="004D2CB9"/>
    <w:rsid w:val="004F0C55"/>
    <w:rsid w:val="004F5B18"/>
    <w:rsid w:val="005134A4"/>
    <w:rsid w:val="00526B8E"/>
    <w:rsid w:val="00553D95"/>
    <w:rsid w:val="0057545E"/>
    <w:rsid w:val="00583C98"/>
    <w:rsid w:val="005F4C09"/>
    <w:rsid w:val="0062260E"/>
    <w:rsid w:val="0062655C"/>
    <w:rsid w:val="0064525D"/>
    <w:rsid w:val="006704C3"/>
    <w:rsid w:val="0067187F"/>
    <w:rsid w:val="006C4554"/>
    <w:rsid w:val="006C6433"/>
    <w:rsid w:val="006E0925"/>
    <w:rsid w:val="006E2044"/>
    <w:rsid w:val="006E42A1"/>
    <w:rsid w:val="00702D4F"/>
    <w:rsid w:val="00714628"/>
    <w:rsid w:val="00715A60"/>
    <w:rsid w:val="00722A3D"/>
    <w:rsid w:val="00741F74"/>
    <w:rsid w:val="00772916"/>
    <w:rsid w:val="00787732"/>
    <w:rsid w:val="00801C67"/>
    <w:rsid w:val="008270AF"/>
    <w:rsid w:val="00866CBB"/>
    <w:rsid w:val="00881513"/>
    <w:rsid w:val="00883592"/>
    <w:rsid w:val="00886816"/>
    <w:rsid w:val="008E00B6"/>
    <w:rsid w:val="00907EA3"/>
    <w:rsid w:val="00944068"/>
    <w:rsid w:val="00981653"/>
    <w:rsid w:val="009A0667"/>
    <w:rsid w:val="009E53A4"/>
    <w:rsid w:val="009F386C"/>
    <w:rsid w:val="00A20293"/>
    <w:rsid w:val="00A235A7"/>
    <w:rsid w:val="00A54BAE"/>
    <w:rsid w:val="00A67A87"/>
    <w:rsid w:val="00A75980"/>
    <w:rsid w:val="00A8641F"/>
    <w:rsid w:val="00A871DE"/>
    <w:rsid w:val="00AF273A"/>
    <w:rsid w:val="00B26422"/>
    <w:rsid w:val="00B34317"/>
    <w:rsid w:val="00B7454E"/>
    <w:rsid w:val="00B90AAD"/>
    <w:rsid w:val="00BB64F0"/>
    <w:rsid w:val="00BF5B20"/>
    <w:rsid w:val="00C0093F"/>
    <w:rsid w:val="00C07138"/>
    <w:rsid w:val="00C1128A"/>
    <w:rsid w:val="00C22F71"/>
    <w:rsid w:val="00C315EA"/>
    <w:rsid w:val="00C74C7C"/>
    <w:rsid w:val="00CA798C"/>
    <w:rsid w:val="00D13A37"/>
    <w:rsid w:val="00D17AC1"/>
    <w:rsid w:val="00E13070"/>
    <w:rsid w:val="00E9770D"/>
    <w:rsid w:val="00ED337F"/>
    <w:rsid w:val="00F12FA6"/>
    <w:rsid w:val="00F23DD6"/>
    <w:rsid w:val="00F80E66"/>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18DB4-AFB0-4821-BAC8-77B2335A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E8F51-9401-46BC-9DD2-C1AAA44C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Apil Neupane</cp:lastModifiedBy>
  <cp:revision>15</cp:revision>
  <dcterms:created xsi:type="dcterms:W3CDTF">2015-09-11T04:49:00Z</dcterms:created>
  <dcterms:modified xsi:type="dcterms:W3CDTF">2015-09-27T14:48:00Z</dcterms:modified>
</cp:coreProperties>
</file>