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25" w:rsidRPr="00F72125" w:rsidRDefault="00F72125" w:rsidP="00F72125">
      <w:pPr>
        <w:spacing w:line="276" w:lineRule="auto"/>
        <w:jc w:val="center"/>
        <w:rPr>
          <w:rFonts w:ascii="Stencil" w:hAnsi="Stencil"/>
          <w:sz w:val="52"/>
          <w:szCs w:val="36"/>
        </w:rPr>
      </w:pPr>
      <w:r w:rsidRPr="00F72125">
        <w:rPr>
          <w:rFonts w:ascii="Stencil" w:hAnsi="Stencil"/>
          <w:b/>
          <w:sz w:val="52"/>
          <w:szCs w:val="36"/>
        </w:rPr>
        <w:t>ST. XAVIER’S COLLEGE</w:t>
      </w:r>
    </w:p>
    <w:p w:rsidR="00F72125" w:rsidRPr="00F72125" w:rsidRDefault="00F72125" w:rsidP="00F72125">
      <w:pPr>
        <w:spacing w:line="276" w:lineRule="auto"/>
        <w:jc w:val="center"/>
        <w:rPr>
          <w:sz w:val="28"/>
          <w:szCs w:val="28"/>
        </w:rPr>
      </w:pPr>
      <w:r w:rsidRPr="00F72125">
        <w:rPr>
          <w:b/>
          <w:sz w:val="28"/>
          <w:szCs w:val="28"/>
        </w:rPr>
        <w:t>(Affiliated to Tribhuvan University)</w:t>
      </w:r>
    </w:p>
    <w:p w:rsidR="00F72125" w:rsidRPr="00F72125" w:rsidRDefault="00F72125" w:rsidP="00F72125">
      <w:pPr>
        <w:spacing w:line="276" w:lineRule="auto"/>
        <w:jc w:val="center"/>
        <w:rPr>
          <w:b/>
          <w:sz w:val="28"/>
          <w:szCs w:val="28"/>
        </w:rPr>
      </w:pPr>
      <w:r w:rsidRPr="00F72125">
        <w:rPr>
          <w:b/>
          <w:sz w:val="28"/>
          <w:szCs w:val="28"/>
        </w:rPr>
        <w:t>Maitighar, Kathmandu</w:t>
      </w:r>
    </w:p>
    <w:p w:rsidR="00F72125" w:rsidRPr="00F72125" w:rsidRDefault="00F72125" w:rsidP="00F72125">
      <w:pPr>
        <w:spacing w:line="276" w:lineRule="auto"/>
        <w:jc w:val="center"/>
        <w:rPr>
          <w:b/>
          <w:sz w:val="76"/>
          <w:szCs w:val="72"/>
        </w:rPr>
      </w:pPr>
      <w:r w:rsidRPr="00F72125">
        <w:rPr>
          <w:b/>
          <w:noProof/>
          <w:szCs w:val="23"/>
        </w:rPr>
        <w:drawing>
          <wp:inline distT="0" distB="0" distL="0" distR="0">
            <wp:extent cx="2160624" cy="279733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72125" w:rsidRPr="00F72125" w:rsidRDefault="00F72125" w:rsidP="00F72125">
      <w:pPr>
        <w:spacing w:line="276" w:lineRule="auto"/>
        <w:jc w:val="center"/>
        <w:rPr>
          <w:sz w:val="28"/>
          <w:szCs w:val="28"/>
        </w:rPr>
      </w:pPr>
      <w:r w:rsidRPr="00F72125">
        <w:rPr>
          <w:b/>
          <w:sz w:val="28"/>
          <w:szCs w:val="28"/>
        </w:rPr>
        <w:t xml:space="preserve">Database Management System </w:t>
      </w:r>
    </w:p>
    <w:p w:rsidR="00F72125" w:rsidRPr="00F72125" w:rsidRDefault="00F72125" w:rsidP="00F72125">
      <w:pPr>
        <w:spacing w:line="276" w:lineRule="auto"/>
        <w:jc w:val="center"/>
        <w:rPr>
          <w:sz w:val="28"/>
          <w:szCs w:val="28"/>
        </w:rPr>
      </w:pPr>
      <w:r w:rsidRPr="00F72125">
        <w:rPr>
          <w:b/>
          <w:sz w:val="28"/>
          <w:szCs w:val="28"/>
        </w:rPr>
        <w:t>Lab Assignment #</w:t>
      </w:r>
      <w:r w:rsidR="00AA6AE7">
        <w:rPr>
          <w:b/>
          <w:sz w:val="28"/>
          <w:szCs w:val="28"/>
        </w:rPr>
        <w:t>9</w:t>
      </w:r>
    </w:p>
    <w:p w:rsidR="00F72125" w:rsidRPr="00F72125" w:rsidRDefault="00F72125" w:rsidP="00F72125">
      <w:pPr>
        <w:spacing w:after="0" w:line="276" w:lineRule="auto"/>
        <w:jc w:val="center"/>
        <w:rPr>
          <w:sz w:val="28"/>
          <w:szCs w:val="28"/>
        </w:rPr>
      </w:pPr>
    </w:p>
    <w:p w:rsidR="00F72125" w:rsidRPr="00F72125" w:rsidRDefault="00F72125" w:rsidP="00F72125">
      <w:pPr>
        <w:spacing w:after="0" w:line="276" w:lineRule="auto"/>
        <w:jc w:val="center"/>
        <w:rPr>
          <w:sz w:val="28"/>
          <w:szCs w:val="28"/>
        </w:rPr>
      </w:pPr>
      <w:r w:rsidRPr="00F72125">
        <w:rPr>
          <w:b/>
          <w:sz w:val="28"/>
          <w:szCs w:val="28"/>
        </w:rPr>
        <w:t>Submitted by:</w:t>
      </w:r>
    </w:p>
    <w:p w:rsidR="00F72125" w:rsidRPr="00F72125" w:rsidRDefault="00F72125" w:rsidP="00F72125">
      <w:pPr>
        <w:spacing w:line="276" w:lineRule="auto"/>
        <w:jc w:val="center"/>
      </w:pPr>
      <w:r w:rsidRPr="00F72125">
        <w:t>Arun Sanjel</w:t>
      </w:r>
      <w:r w:rsidRPr="00F72125">
        <w:br/>
        <w:t>013BSCCSIT010</w:t>
      </w:r>
    </w:p>
    <w:p w:rsidR="00F72125" w:rsidRPr="00F72125" w:rsidRDefault="00F72125" w:rsidP="00F72125">
      <w:pPr>
        <w:spacing w:line="276" w:lineRule="auto"/>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72125" w:rsidRPr="00F72125" w:rsidTr="006774D0">
        <w:trPr>
          <w:trHeight w:val="1200"/>
        </w:trPr>
        <w:tc>
          <w:tcPr>
            <w:tcW w:w="3508" w:type="dxa"/>
            <w:vAlign w:val="center"/>
          </w:tcPr>
          <w:p w:rsidR="00F72125" w:rsidRPr="00F72125" w:rsidRDefault="00F72125" w:rsidP="00F72125">
            <w:pPr>
              <w:spacing w:line="240" w:lineRule="auto"/>
              <w:jc w:val="center"/>
              <w:rPr>
                <w:szCs w:val="24"/>
              </w:rPr>
            </w:pPr>
            <w:r w:rsidRPr="00F72125">
              <w:rPr>
                <w:b/>
                <w:szCs w:val="24"/>
              </w:rPr>
              <w:t>Er. Sanjay Kumar Yadav</w:t>
            </w:r>
          </w:p>
          <w:p w:rsidR="00F72125" w:rsidRPr="00F72125" w:rsidRDefault="00F72125" w:rsidP="00F72125">
            <w:pPr>
              <w:spacing w:line="240" w:lineRule="auto"/>
              <w:jc w:val="center"/>
              <w:rPr>
                <w:b/>
                <w:sz w:val="20"/>
                <w:szCs w:val="20"/>
              </w:rPr>
            </w:pPr>
            <w:r w:rsidRPr="00F72125">
              <w:rPr>
                <w:b/>
                <w:sz w:val="20"/>
                <w:szCs w:val="20"/>
              </w:rPr>
              <w:t>Lecturer</w:t>
            </w:r>
          </w:p>
          <w:p w:rsidR="00F72125" w:rsidRPr="00F72125" w:rsidRDefault="00F72125" w:rsidP="00F72125">
            <w:pPr>
              <w:spacing w:line="240" w:lineRule="auto"/>
              <w:jc w:val="center"/>
              <w:rPr>
                <w:b/>
                <w:sz w:val="20"/>
                <w:szCs w:val="20"/>
              </w:rPr>
            </w:pPr>
            <w:r w:rsidRPr="00F72125">
              <w:rPr>
                <w:b/>
                <w:sz w:val="20"/>
                <w:szCs w:val="20"/>
              </w:rPr>
              <w:t>St. Xavier’s College</w:t>
            </w:r>
          </w:p>
        </w:tc>
        <w:tc>
          <w:tcPr>
            <w:tcW w:w="3273" w:type="dxa"/>
          </w:tcPr>
          <w:p w:rsidR="00F72125" w:rsidRPr="00F72125" w:rsidRDefault="00F72125" w:rsidP="00F72125">
            <w:pPr>
              <w:spacing w:line="240" w:lineRule="auto"/>
              <w:jc w:val="center"/>
              <w:rPr>
                <w:b/>
                <w:szCs w:val="24"/>
              </w:rPr>
            </w:pPr>
          </w:p>
        </w:tc>
      </w:tr>
    </w:tbl>
    <w:p w:rsidR="00F72125" w:rsidRPr="00F72125" w:rsidRDefault="00F72125" w:rsidP="00F72125">
      <w:pPr>
        <w:spacing w:before="240" w:line="276" w:lineRule="auto"/>
        <w:jc w:val="center"/>
      </w:pPr>
    </w:p>
    <w:p w:rsidR="000424C4" w:rsidRPr="000A226A" w:rsidRDefault="00F72125" w:rsidP="00AA6AE7">
      <w:pPr>
        <w:pStyle w:val="Heading1"/>
        <w:ind w:left="-360"/>
        <w:jc w:val="center"/>
      </w:pPr>
      <w:r w:rsidRPr="00F72125">
        <w:rPr>
          <w:rFonts w:eastAsiaTheme="minorHAnsi"/>
          <w:bCs w:val="0"/>
          <w:sz w:val="24"/>
          <w:szCs w:val="24"/>
        </w:rPr>
        <w:t xml:space="preserve">Date of Submission: </w:t>
      </w:r>
      <w:r w:rsidR="004D70E7" w:rsidRPr="00F72125">
        <w:rPr>
          <w:rFonts w:eastAsiaTheme="minorHAnsi"/>
          <w:bCs w:val="0"/>
          <w:sz w:val="24"/>
          <w:szCs w:val="24"/>
        </w:rPr>
        <w:fldChar w:fldCharType="begin"/>
      </w:r>
      <w:r w:rsidRPr="00F72125">
        <w:rPr>
          <w:rFonts w:eastAsiaTheme="minorHAnsi"/>
          <w:bCs w:val="0"/>
          <w:sz w:val="24"/>
          <w:szCs w:val="24"/>
        </w:rPr>
        <w:instrText xml:space="preserve"> DATE \@ "dddd, MMMM dd, yyyy" </w:instrText>
      </w:r>
      <w:r w:rsidR="004D70E7" w:rsidRPr="00F72125">
        <w:rPr>
          <w:rFonts w:eastAsiaTheme="minorHAnsi"/>
          <w:bCs w:val="0"/>
          <w:sz w:val="24"/>
          <w:szCs w:val="24"/>
        </w:rPr>
        <w:fldChar w:fldCharType="separate"/>
      </w:r>
      <w:r w:rsidR="00913163">
        <w:rPr>
          <w:rFonts w:eastAsiaTheme="minorHAnsi"/>
          <w:bCs w:val="0"/>
          <w:noProof/>
          <w:sz w:val="24"/>
          <w:szCs w:val="24"/>
        </w:rPr>
        <w:t>Thursday, October 01, 2015</w:t>
      </w:r>
      <w:r w:rsidR="004D70E7" w:rsidRPr="00F72125">
        <w:rPr>
          <w:rFonts w:eastAsiaTheme="minorHAnsi"/>
          <w:bCs w:val="0"/>
          <w:sz w:val="24"/>
          <w:szCs w:val="24"/>
        </w:rPr>
        <w:fldChar w:fldCharType="end"/>
      </w:r>
      <w:r>
        <w:br w:type="column"/>
      </w:r>
      <w:r w:rsidR="00671752" w:rsidRPr="000A226A">
        <w:lastRenderedPageBreak/>
        <w:t>Database Recovery</w:t>
      </w:r>
    </w:p>
    <w:p w:rsidR="00671752" w:rsidRDefault="00671752" w:rsidP="00704294">
      <w:pPr>
        <w:pStyle w:val="Heading2"/>
        <w:jc w:val="both"/>
      </w:pPr>
      <w:r w:rsidRPr="000A226A">
        <w:t>Purpose of Data Recovery</w:t>
      </w:r>
    </w:p>
    <w:p w:rsidR="000A226A" w:rsidRDefault="000A226A" w:rsidP="00704294">
      <w:pPr>
        <w:jc w:val="both"/>
      </w:pPr>
      <w:r w:rsidRPr="000A226A">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r>
        <w:t xml:space="preserve"> </w:t>
      </w:r>
      <w:r w:rsidRPr="000A226A">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71752" w:rsidRDefault="000A226A" w:rsidP="00704294">
      <w:pPr>
        <w:pStyle w:val="Heading2"/>
        <w:jc w:val="both"/>
      </w:pPr>
      <w:r>
        <w:t>T</w:t>
      </w:r>
      <w:r w:rsidR="00671752" w:rsidRPr="000A226A">
        <w:t>ypes of failure</w:t>
      </w:r>
    </w:p>
    <w:p w:rsidR="000A226A" w:rsidRPr="000A226A" w:rsidRDefault="000A226A" w:rsidP="00704294">
      <w:pPr>
        <w:jc w:val="both"/>
      </w:pPr>
      <w:r w:rsidRPr="000A226A">
        <w:t>Failures may be</w:t>
      </w:r>
    </w:p>
    <w:tbl>
      <w:tblPr>
        <w:tblStyle w:val="TableGrid"/>
        <w:tblW w:w="5000" w:type="pct"/>
        <w:tblLook w:val="04A0"/>
      </w:tblPr>
      <w:tblGrid>
        <w:gridCol w:w="2394"/>
        <w:gridCol w:w="7182"/>
      </w:tblGrid>
      <w:tr w:rsidR="000A226A" w:rsidRPr="000A226A" w:rsidTr="000A226A">
        <w:trPr>
          <w:trHeight w:val="285"/>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0A226A" w:rsidRPr="000A226A" w:rsidTr="000A226A">
        <w:trPr>
          <w:trHeight w:val="548"/>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0A226A" w:rsidRPr="000A226A" w:rsidTr="000A226A">
        <w:trPr>
          <w:trHeight w:val="210"/>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0A226A" w:rsidRPr="000A226A" w:rsidRDefault="000A226A" w:rsidP="00704294">
      <w:pPr>
        <w:pStyle w:val="Heading2"/>
        <w:jc w:val="both"/>
        <w:rPr>
          <w:rFonts w:eastAsia="Times New Roman"/>
          <w:color w:val="000080"/>
        </w:rPr>
      </w:pPr>
      <w:bookmarkStart w:id="0" w:name="Reasons"/>
      <w:r w:rsidRPr="000A226A">
        <w:rPr>
          <w:rFonts w:eastAsia="Times New Roman"/>
        </w:rPr>
        <w:t>Reasons</w:t>
      </w:r>
      <w:bookmarkEnd w:id="0"/>
      <w:r w:rsidRPr="000A226A">
        <w:rPr>
          <w:rFonts w:eastAsia="Times New Roman"/>
        </w:rPr>
        <w:t> for Failure </w:t>
      </w:r>
    </w:p>
    <w:p w:rsidR="000A226A" w:rsidRPr="000A226A" w:rsidRDefault="000A226A" w:rsidP="00704294">
      <w:pPr>
        <w:jc w:val="both"/>
      </w:pPr>
      <w:r w:rsidRPr="000A226A">
        <w:t>Failure may be caused by a number of things.</w:t>
      </w:r>
    </w:p>
    <w:tbl>
      <w:tblPr>
        <w:tblStyle w:val="TableGrid"/>
        <w:tblW w:w="5000" w:type="pct"/>
        <w:tblLook w:val="04A0"/>
      </w:tblPr>
      <w:tblGrid>
        <w:gridCol w:w="2394"/>
        <w:gridCol w:w="7182"/>
      </w:tblGrid>
      <w:tr w:rsidR="000A226A" w:rsidRPr="000A226A" w:rsidTr="000A226A">
        <w:tc>
          <w:tcPr>
            <w:tcW w:w="1250" w:type="pct"/>
            <w:hideMark/>
          </w:tcPr>
          <w:p w:rsidR="000A226A" w:rsidRPr="000A226A" w:rsidRDefault="000A226A" w:rsidP="00704294">
            <w:pPr>
              <w:jc w:val="both"/>
              <w:rPr>
                <w:szCs w:val="24"/>
              </w:rPr>
            </w:pPr>
            <w:r w:rsidRPr="000A226A">
              <w:t>A System Crash</w:t>
            </w:r>
          </w:p>
        </w:tc>
        <w:tc>
          <w:tcPr>
            <w:tcW w:w="3750" w:type="pct"/>
            <w:hideMark/>
          </w:tcPr>
          <w:p w:rsidR="000A226A" w:rsidRPr="000A226A" w:rsidRDefault="000A226A" w:rsidP="00704294">
            <w:pPr>
              <w:jc w:val="both"/>
              <w:rPr>
                <w:szCs w:val="24"/>
              </w:rPr>
            </w:pPr>
            <w:r w:rsidRPr="000A226A">
              <w:t>A hardware, software or network error causes the transaction to fail.</w:t>
            </w:r>
          </w:p>
        </w:tc>
      </w:tr>
      <w:tr w:rsidR="000A226A" w:rsidRPr="000A226A" w:rsidTr="000A226A">
        <w:tc>
          <w:tcPr>
            <w:tcW w:w="1250" w:type="pct"/>
            <w:hideMark/>
          </w:tcPr>
          <w:p w:rsidR="000A226A" w:rsidRPr="000A226A" w:rsidRDefault="000A226A" w:rsidP="00704294">
            <w:pPr>
              <w:jc w:val="both"/>
              <w:rPr>
                <w:szCs w:val="24"/>
              </w:rPr>
            </w:pPr>
            <w:r w:rsidRPr="000A226A">
              <w:t>Transaction or System error</w:t>
            </w:r>
          </w:p>
        </w:tc>
        <w:tc>
          <w:tcPr>
            <w:tcW w:w="3750" w:type="pct"/>
            <w:hideMark/>
          </w:tcPr>
          <w:p w:rsidR="000A226A" w:rsidRPr="000A226A" w:rsidRDefault="000A226A" w:rsidP="00704294">
            <w:pPr>
              <w:jc w:val="both"/>
              <w:rPr>
                <w:szCs w:val="24"/>
              </w:rPr>
            </w:pPr>
            <w:r w:rsidRPr="000A226A">
              <w:t>Some operation in the transaction may cause the failure or the user may interrupt the transaction.</w:t>
            </w:r>
          </w:p>
        </w:tc>
      </w:tr>
      <w:tr w:rsidR="000A226A" w:rsidRPr="000A226A" w:rsidTr="000A226A">
        <w:tc>
          <w:tcPr>
            <w:tcW w:w="1250" w:type="pct"/>
            <w:hideMark/>
          </w:tcPr>
          <w:p w:rsidR="000A226A" w:rsidRPr="000A226A" w:rsidRDefault="000A226A" w:rsidP="00704294">
            <w:pPr>
              <w:jc w:val="both"/>
              <w:rPr>
                <w:szCs w:val="24"/>
              </w:rPr>
            </w:pPr>
            <w:r w:rsidRPr="000A226A">
              <w:t>Local Errors or Exceptions</w:t>
            </w:r>
          </w:p>
        </w:tc>
        <w:tc>
          <w:tcPr>
            <w:tcW w:w="3750" w:type="pct"/>
            <w:hideMark/>
          </w:tcPr>
          <w:p w:rsidR="000A226A" w:rsidRPr="000A226A" w:rsidRDefault="000A226A" w:rsidP="00704294">
            <w:pPr>
              <w:jc w:val="both"/>
              <w:rPr>
                <w:szCs w:val="24"/>
              </w:rPr>
            </w:pPr>
            <w:r w:rsidRPr="000A226A">
              <w:t>Conditions occur during the transaction that results in transaction cancellation.</w:t>
            </w:r>
          </w:p>
        </w:tc>
      </w:tr>
      <w:tr w:rsidR="000A226A" w:rsidRPr="000A226A" w:rsidTr="000A226A">
        <w:tc>
          <w:tcPr>
            <w:tcW w:w="1250" w:type="pct"/>
            <w:hideMark/>
          </w:tcPr>
          <w:p w:rsidR="000A226A" w:rsidRPr="000A226A" w:rsidRDefault="000A226A" w:rsidP="00704294">
            <w:pPr>
              <w:jc w:val="both"/>
              <w:rPr>
                <w:szCs w:val="24"/>
              </w:rPr>
            </w:pPr>
            <w:r w:rsidRPr="000A226A">
              <w:t>Concurrency Control Enforcement</w:t>
            </w:r>
          </w:p>
        </w:tc>
        <w:tc>
          <w:tcPr>
            <w:tcW w:w="3750" w:type="pct"/>
            <w:hideMark/>
          </w:tcPr>
          <w:p w:rsidR="000A226A" w:rsidRPr="000A226A" w:rsidRDefault="000A226A" w:rsidP="00704294">
            <w:pPr>
              <w:jc w:val="both"/>
              <w:rPr>
                <w:szCs w:val="24"/>
              </w:rPr>
            </w:pPr>
            <w:r w:rsidRPr="000A226A">
              <w:t>Several transactions may be in deadlock so the transaction may be aborted to be restarted later.</w:t>
            </w:r>
          </w:p>
        </w:tc>
      </w:tr>
      <w:tr w:rsidR="000A226A" w:rsidRPr="000A226A" w:rsidTr="000A226A">
        <w:tc>
          <w:tcPr>
            <w:tcW w:w="1250" w:type="pct"/>
            <w:hideMark/>
          </w:tcPr>
          <w:p w:rsidR="000A226A" w:rsidRPr="000A226A" w:rsidRDefault="000A226A" w:rsidP="00704294">
            <w:pPr>
              <w:jc w:val="both"/>
              <w:rPr>
                <w:szCs w:val="24"/>
              </w:rPr>
            </w:pPr>
            <w:r w:rsidRPr="000A226A">
              <w:t>Disk Failure</w:t>
            </w:r>
          </w:p>
        </w:tc>
        <w:tc>
          <w:tcPr>
            <w:tcW w:w="3750" w:type="pct"/>
            <w:hideMark/>
          </w:tcPr>
          <w:p w:rsidR="000A226A" w:rsidRPr="000A226A" w:rsidRDefault="000A226A" w:rsidP="00704294">
            <w:pPr>
              <w:jc w:val="both"/>
              <w:rPr>
                <w:szCs w:val="24"/>
              </w:rPr>
            </w:pPr>
            <w:r w:rsidRPr="000A226A">
              <w:t>Read Write error on the physical disk.</w:t>
            </w:r>
          </w:p>
        </w:tc>
      </w:tr>
      <w:tr w:rsidR="000A226A" w:rsidRPr="000A226A" w:rsidTr="000A226A">
        <w:tc>
          <w:tcPr>
            <w:tcW w:w="1250" w:type="pct"/>
            <w:hideMark/>
          </w:tcPr>
          <w:p w:rsidR="000A226A" w:rsidRPr="000A226A" w:rsidRDefault="000A226A" w:rsidP="00704294">
            <w:pPr>
              <w:jc w:val="both"/>
              <w:rPr>
                <w:szCs w:val="24"/>
              </w:rPr>
            </w:pPr>
            <w:r w:rsidRPr="000A226A">
              <w:t>Physical Problems</w:t>
            </w:r>
          </w:p>
        </w:tc>
        <w:tc>
          <w:tcPr>
            <w:tcW w:w="3750" w:type="pct"/>
            <w:hideMark/>
          </w:tcPr>
          <w:p w:rsidR="000A226A" w:rsidRPr="000A226A" w:rsidRDefault="000A226A" w:rsidP="00704294">
            <w:pPr>
              <w:jc w:val="both"/>
              <w:rPr>
                <w:szCs w:val="24"/>
              </w:rPr>
            </w:pPr>
            <w:r w:rsidRPr="000A226A">
              <w:t>This can be any range of physical problems, such as power failure, mounting wrong disk or tape by operator, wiring problems etc</w:t>
            </w:r>
          </w:p>
        </w:tc>
      </w:tr>
      <w:tr w:rsidR="000A226A" w:rsidRPr="000A226A" w:rsidTr="000A226A">
        <w:tc>
          <w:tcPr>
            <w:tcW w:w="1250" w:type="pct"/>
            <w:hideMark/>
          </w:tcPr>
          <w:p w:rsidR="000A226A" w:rsidRPr="000A226A" w:rsidRDefault="000A226A" w:rsidP="00704294">
            <w:pPr>
              <w:jc w:val="both"/>
              <w:rPr>
                <w:szCs w:val="24"/>
              </w:rPr>
            </w:pPr>
            <w:r w:rsidRPr="000A226A">
              <w:t>Catastrophe Situations</w:t>
            </w:r>
          </w:p>
        </w:tc>
        <w:tc>
          <w:tcPr>
            <w:tcW w:w="3750" w:type="pct"/>
            <w:hideMark/>
          </w:tcPr>
          <w:p w:rsidR="000A226A" w:rsidRPr="000A226A" w:rsidRDefault="000A226A" w:rsidP="00704294">
            <w:pPr>
              <w:jc w:val="both"/>
              <w:rPr>
                <w:szCs w:val="24"/>
              </w:rPr>
            </w:pPr>
            <w:r w:rsidRPr="000A226A">
              <w:t>Large scale threats to the system and the data for example fire, cyclone, security breaches etc.</w:t>
            </w:r>
          </w:p>
        </w:tc>
      </w:tr>
    </w:tbl>
    <w:p w:rsidR="00671752" w:rsidRDefault="00671752" w:rsidP="00704294">
      <w:pPr>
        <w:pStyle w:val="Heading2"/>
        <w:jc w:val="both"/>
      </w:pPr>
      <w:r w:rsidRPr="000A226A">
        <w:lastRenderedPageBreak/>
        <w:t>The Storage Hierarchy</w:t>
      </w:r>
    </w:p>
    <w:p w:rsidR="00704294" w:rsidRDefault="00704294" w:rsidP="00704294">
      <w:pPr>
        <w:jc w:val="both"/>
      </w:pPr>
      <w:r>
        <w:t>Data are the principal resources of an organization. Data stored in computer systems form a hierarchy extending from a single bit to a database, the major record-keeping entity of a firm. Each higher rung of this hierarchy is organized from the components below it.Data are logically organized into:</w:t>
      </w:r>
    </w:p>
    <w:p w:rsidR="00704294" w:rsidRDefault="00704294" w:rsidP="00704294">
      <w:pPr>
        <w:jc w:val="both"/>
      </w:pPr>
      <w:r w:rsidRPr="00704294">
        <w:rPr>
          <w:b/>
        </w:rPr>
        <w:t>Bit (Character)</w:t>
      </w:r>
      <w:r>
        <w:t xml:space="preserve"> - a bit is the smallest unit of data representation (value of a bit may be a 0 or 1). Eight bits make a byte which can represent a character or a special symbol in a character code.</w:t>
      </w:r>
    </w:p>
    <w:p w:rsidR="00704294" w:rsidRDefault="00704294" w:rsidP="00704294">
      <w:pPr>
        <w:jc w:val="both"/>
      </w:pPr>
      <w:r w:rsidRPr="00704294">
        <w:rPr>
          <w:b/>
        </w:rPr>
        <w:t xml:space="preserve">Field </w:t>
      </w:r>
      <w:r>
        <w:t>- a field consists of a grouping of characters. A data field represents an attribute (a characteristic or quality) of some entity (object, person, place, or event).</w:t>
      </w:r>
    </w:p>
    <w:p w:rsidR="00704294" w:rsidRDefault="00704294" w:rsidP="00704294">
      <w:pPr>
        <w:jc w:val="both"/>
      </w:pPr>
      <w:r w:rsidRPr="00704294">
        <w:rPr>
          <w:b/>
        </w:rPr>
        <w:t xml:space="preserve">Record </w:t>
      </w:r>
      <w:r>
        <w:t>- a record represents a collection of attributes that describe a real-world entity. A record consists of fields, with each field describing an attribute of the entity.</w:t>
      </w:r>
    </w:p>
    <w:p w:rsidR="00704294" w:rsidRDefault="00704294" w:rsidP="00704294">
      <w:pPr>
        <w:jc w:val="both"/>
      </w:pPr>
      <w:r w:rsidRPr="00704294">
        <w:rPr>
          <w:b/>
        </w:rPr>
        <w:t xml:space="preserve">File </w:t>
      </w:r>
      <w:r>
        <w:t>- a group of related records. Files are frequently classified by the application for which they are primarily used (employee file). A primary key in a file is the field (or fields) whose value identifies a record among others in a data file.</w:t>
      </w:r>
    </w:p>
    <w:p w:rsidR="00704294" w:rsidRPr="00704294" w:rsidRDefault="00704294" w:rsidP="00704294">
      <w:pPr>
        <w:jc w:val="both"/>
      </w:pPr>
      <w:r w:rsidRPr="00704294">
        <w:rPr>
          <w:b/>
        </w:rPr>
        <w:t>Database</w:t>
      </w:r>
      <w:r>
        <w:t xml:space="preserv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671752" w:rsidRDefault="00671752" w:rsidP="00704294">
      <w:pPr>
        <w:pStyle w:val="Heading2"/>
        <w:jc w:val="both"/>
      </w:pPr>
      <w:r w:rsidRPr="000A226A">
        <w:t>Buffer Management</w:t>
      </w:r>
    </w:p>
    <w:p w:rsidR="00704294" w:rsidRDefault="00704294" w:rsidP="00704294">
      <w:pPr>
        <w:jc w:val="both"/>
      </w:pPr>
      <w:r w:rsidRPr="00704294">
        <w:t>A DBMS must manage a huge amount of data, and in the course of processing the</w:t>
      </w:r>
      <w:r>
        <w:t xml:space="preserve"> </w:t>
      </w:r>
      <w:r w:rsidRPr="00704294">
        <w:t>required space for the blocks of data will often be greater than the memory space</w:t>
      </w:r>
      <w:r>
        <w:t xml:space="preserve"> </w:t>
      </w:r>
      <w:r w:rsidRPr="00704294">
        <w:t>available. For this there is the need to manage a memory in which to load and unload the</w:t>
      </w:r>
      <w:r>
        <w:t xml:space="preserve"> </w:t>
      </w:r>
      <w:r w:rsidRPr="00704294">
        <w:t>blocks. The buffer manager is responsible primarily for managing the operations inherent</w:t>
      </w:r>
      <w:r>
        <w:t xml:space="preserve"> </w:t>
      </w:r>
      <w:r w:rsidRPr="00704294">
        <w:t>saving and loading of the blocks.</w:t>
      </w:r>
    </w:p>
    <w:p w:rsidR="00704294" w:rsidRDefault="00704294" w:rsidP="00704294">
      <w:pPr>
        <w:jc w:val="both"/>
      </w:pPr>
      <w:r w:rsidRPr="00704294">
        <w:t xml:space="preserve">In fact, the </w:t>
      </w:r>
      <w:r w:rsidR="00DE2C7D" w:rsidRPr="00704294">
        <w:t>operations that provide</w:t>
      </w:r>
      <w:r w:rsidR="00DE2C7D">
        <w:t xml:space="preserve"> the buffer manager are these:</w:t>
      </w:r>
    </w:p>
    <w:p w:rsidR="00704294" w:rsidRDefault="00704294" w:rsidP="00704294">
      <w:pPr>
        <w:pStyle w:val="ListParagraph"/>
        <w:numPr>
          <w:ilvl w:val="0"/>
          <w:numId w:val="2"/>
        </w:numPr>
        <w:jc w:val="both"/>
      </w:pPr>
      <w:r w:rsidRPr="00704294">
        <w:t>FIX: This command tells the operator of the buffer to load a block from disk and return</w:t>
      </w:r>
      <w:r>
        <w:t xml:space="preserve"> </w:t>
      </w:r>
      <w:r w:rsidRPr="00704294">
        <w:t>the pointer to the memory where it is loaded. If the block was already in memory, the</w:t>
      </w:r>
      <w:r>
        <w:t xml:space="preserve"> </w:t>
      </w:r>
      <w:r w:rsidRPr="00704294">
        <w:t>buffer manager needs only to return the pointer, otherwise he must load from disk and</w:t>
      </w:r>
      <w:r>
        <w:t xml:space="preserve"> </w:t>
      </w:r>
      <w:r w:rsidRPr="00704294">
        <w:t>bring it into memory. If the buffer memory is full but it is possible to have 2 situations:</w:t>
      </w:r>
      <w:r>
        <w:t xml:space="preserve"> </w:t>
      </w:r>
      <w:r w:rsidRPr="00704294">
        <w:t xml:space="preserve">or </w:t>
      </w:r>
      <w:r w:rsidRPr="00704294">
        <w:lastRenderedPageBreak/>
        <w:t>the possibility of releasing a portion of memory that is occupied by transactions</w:t>
      </w:r>
      <w:r>
        <w:t xml:space="preserve"> </w:t>
      </w:r>
      <w:r w:rsidRPr="00704294">
        <w:t>already completed. In this case, before freeing the area the content is written to disk if any block</w:t>
      </w:r>
      <w:r>
        <w:t xml:space="preserve"> of this area had been changed.</w:t>
      </w:r>
    </w:p>
    <w:p w:rsidR="00704294" w:rsidRDefault="00704294" w:rsidP="00704294">
      <w:pPr>
        <w:pStyle w:val="ListParagraph"/>
        <w:numPr>
          <w:ilvl w:val="0"/>
          <w:numId w:val="2"/>
        </w:numPr>
        <w:jc w:val="both"/>
      </w:pPr>
      <w:r w:rsidRPr="00704294">
        <w:t xml:space="preserve"> There is the possibility of free memory to be occupied because transitions still on</w:t>
      </w:r>
      <w:r>
        <w:t>g</w:t>
      </w:r>
      <w:r w:rsidRPr="00704294">
        <w:t>oing.</w:t>
      </w:r>
      <w:r>
        <w:t xml:space="preserve"> </w:t>
      </w:r>
      <w:r w:rsidRPr="00704294">
        <w:t xml:space="preserve">In this case, the buffer manager can work in 2 ways: </w:t>
      </w:r>
    </w:p>
    <w:p w:rsidR="00704294" w:rsidRDefault="00704294" w:rsidP="00704294">
      <w:pPr>
        <w:pStyle w:val="ListParagraph"/>
        <w:numPr>
          <w:ilvl w:val="1"/>
          <w:numId w:val="2"/>
        </w:numPr>
        <w:jc w:val="both"/>
      </w:pPr>
      <w:r>
        <w:t>I</w:t>
      </w:r>
      <w:r w:rsidRPr="00704294">
        <w:t>n the first mode (STEAL)</w:t>
      </w:r>
      <w:r>
        <w:t>,</w:t>
      </w:r>
      <w:r w:rsidRPr="00704294">
        <w:t xml:space="preserve"> the</w:t>
      </w:r>
      <w:r>
        <w:t xml:space="preserve"> </w:t>
      </w:r>
      <w:r w:rsidRPr="00704294">
        <w:t>operator of the free buffer memory occupied by a transition already active, possibly</w:t>
      </w:r>
      <w:r>
        <w:t xml:space="preserve"> saving your changes to disk.</w:t>
      </w:r>
    </w:p>
    <w:p w:rsidR="00704294" w:rsidRDefault="00704294" w:rsidP="00704294">
      <w:pPr>
        <w:pStyle w:val="ListParagraph"/>
        <w:numPr>
          <w:ilvl w:val="1"/>
          <w:numId w:val="2"/>
        </w:numPr>
        <w:jc w:val="both"/>
      </w:pPr>
      <w:r>
        <w:t>I</w:t>
      </w:r>
      <w:r w:rsidRPr="00704294">
        <w:t>n the second mode (NOT STEAL)</w:t>
      </w:r>
      <w:r>
        <w:t>,</w:t>
      </w:r>
      <w:r w:rsidRPr="00704294">
        <w:t xml:space="preserve"> the transition requested</w:t>
      </w:r>
      <w:r>
        <w:t xml:space="preserve"> </w:t>
      </w:r>
      <w:r w:rsidRPr="00704294">
        <w:t>block is made</w:t>
      </w:r>
      <w:r>
        <w:t xml:space="preserve"> to wait until the free memory.</w:t>
      </w:r>
    </w:p>
    <w:p w:rsidR="00704294" w:rsidRDefault="00704294" w:rsidP="00704294">
      <w:pPr>
        <w:pStyle w:val="ListParagraph"/>
        <w:numPr>
          <w:ilvl w:val="0"/>
          <w:numId w:val="2"/>
        </w:numPr>
        <w:jc w:val="both"/>
      </w:pPr>
      <w:r w:rsidRPr="00704294">
        <w:t xml:space="preserve"> SET DIRTY: invoking this command, you mark a block of memory as amended.</w:t>
      </w:r>
      <w:r>
        <w:t xml:space="preserve"> </w:t>
      </w:r>
      <w:r w:rsidRPr="00704294">
        <w:t>Before introducing the last 2 commands you need to anticipate that the DMBS can</w:t>
      </w:r>
      <w:r>
        <w:t xml:space="preserve"> </w:t>
      </w:r>
      <w:r w:rsidRPr="00704294">
        <w:t>operate in 2 modes: Force and NOT FORCE. When working in FORCE mode, the rescue</w:t>
      </w:r>
      <w:r>
        <w:t xml:space="preserve"> </w:t>
      </w:r>
      <w:r w:rsidRPr="00704294">
        <w:t>disk is in synchronous mode with the commit of a transaction. When working mode is</w:t>
      </w:r>
      <w:r>
        <w:t xml:space="preserve"> </w:t>
      </w:r>
      <w:r w:rsidRPr="00704294">
        <w:t>NOT FORCE the rescue is carried out from time to time in asynchronous manner.</w:t>
      </w:r>
      <w:r>
        <w:t xml:space="preserve"> </w:t>
      </w:r>
      <w:r w:rsidRPr="00704294">
        <w:t>Typically, commercial database operating mode NOT FORCE because this allows an</w:t>
      </w:r>
      <w:r>
        <w:t xml:space="preserve"> </w:t>
      </w:r>
      <w:r w:rsidRPr="00704294">
        <w:t>increase in performance: the block may undergo multiple changes in memory before</w:t>
      </w:r>
      <w:r>
        <w:t xml:space="preserve"> </w:t>
      </w:r>
      <w:r w:rsidRPr="00704294">
        <w:t>being saved, then you can choose to make the save</w:t>
      </w:r>
      <w:r>
        <w:t>s when the system is unloading.</w:t>
      </w:r>
    </w:p>
    <w:p w:rsidR="00704294" w:rsidRDefault="00704294" w:rsidP="00704294">
      <w:pPr>
        <w:pStyle w:val="ListParagraph"/>
        <w:numPr>
          <w:ilvl w:val="0"/>
          <w:numId w:val="2"/>
        </w:numPr>
        <w:jc w:val="both"/>
      </w:pPr>
      <w:r w:rsidRPr="00704294">
        <w:t xml:space="preserve"> Force: This command will cause the operator of the buffer to make the writing in</w:t>
      </w:r>
      <w:r>
        <w:t xml:space="preserve"> </w:t>
      </w:r>
      <w:r w:rsidRPr="00704294">
        <w:t>synchronously with the comp</w:t>
      </w:r>
      <w:r>
        <w:t>letion (commit) the transaction</w:t>
      </w:r>
    </w:p>
    <w:p w:rsidR="00704294" w:rsidRPr="00704294" w:rsidRDefault="00704294" w:rsidP="00704294">
      <w:pPr>
        <w:pStyle w:val="ListParagraph"/>
        <w:numPr>
          <w:ilvl w:val="0"/>
          <w:numId w:val="2"/>
        </w:numPr>
        <w:jc w:val="both"/>
      </w:pPr>
      <w:r w:rsidRPr="00704294">
        <w:t xml:space="preserve"> FLUSH: This command will cause the operator of the buffer to perform the rescue,when in how NOT FORCE.</w:t>
      </w:r>
    </w:p>
    <w:p w:rsidR="00671752" w:rsidRDefault="00671752" w:rsidP="00704294">
      <w:pPr>
        <w:pStyle w:val="Heading2"/>
        <w:jc w:val="both"/>
      </w:pPr>
      <w:r w:rsidRPr="000A226A">
        <w:t>Transaction Log</w:t>
      </w:r>
    </w:p>
    <w:p w:rsidR="00704294" w:rsidRDefault="00704294" w:rsidP="00704294">
      <w:pPr>
        <w:jc w:val="both"/>
      </w:pPr>
      <w: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While the DBMS executes transactions that modify the database, it also automatically updates the transaction log. The transaction log stores:</w:t>
      </w:r>
    </w:p>
    <w:p w:rsidR="00704294" w:rsidRDefault="00704294" w:rsidP="00704294">
      <w:pPr>
        <w:pStyle w:val="ListParagraph"/>
        <w:numPr>
          <w:ilvl w:val="0"/>
          <w:numId w:val="2"/>
        </w:numPr>
        <w:jc w:val="both"/>
      </w:pPr>
      <w:r>
        <w:t>A record for the beginning of the transaction.</w:t>
      </w:r>
    </w:p>
    <w:p w:rsidR="00704294" w:rsidRDefault="00704294" w:rsidP="00704294">
      <w:pPr>
        <w:pStyle w:val="ListParagraph"/>
        <w:numPr>
          <w:ilvl w:val="0"/>
          <w:numId w:val="2"/>
        </w:numPr>
        <w:jc w:val="both"/>
      </w:pPr>
      <w:r>
        <w:t>For each transaction component (SQL statement):</w:t>
      </w:r>
    </w:p>
    <w:p w:rsidR="00704294" w:rsidRDefault="00704294" w:rsidP="00704294">
      <w:pPr>
        <w:pStyle w:val="ListParagraph"/>
        <w:numPr>
          <w:ilvl w:val="0"/>
          <w:numId w:val="3"/>
        </w:numPr>
        <w:jc w:val="both"/>
      </w:pPr>
      <w:r>
        <w:lastRenderedPageBreak/>
        <w:t>The type of operation being performed (updates, delete, insert).</w:t>
      </w:r>
    </w:p>
    <w:p w:rsidR="00704294" w:rsidRDefault="00704294" w:rsidP="00704294">
      <w:pPr>
        <w:pStyle w:val="ListParagraph"/>
        <w:numPr>
          <w:ilvl w:val="0"/>
          <w:numId w:val="3"/>
        </w:numPr>
        <w:jc w:val="both"/>
      </w:pPr>
      <w:r>
        <w:t xml:space="preserve"> The names of the objects affected by the transaction (the name of the table).</w:t>
      </w:r>
    </w:p>
    <w:p w:rsidR="00704294" w:rsidRDefault="00704294" w:rsidP="00704294">
      <w:pPr>
        <w:pStyle w:val="ListParagraph"/>
        <w:numPr>
          <w:ilvl w:val="0"/>
          <w:numId w:val="3"/>
        </w:numPr>
        <w:jc w:val="both"/>
      </w:pPr>
      <w:r>
        <w:t xml:space="preserve"> The “before” and “after” values for the fields being updated.</w:t>
      </w:r>
    </w:p>
    <w:p w:rsidR="00704294" w:rsidRDefault="00704294" w:rsidP="00704294">
      <w:pPr>
        <w:pStyle w:val="ListParagraph"/>
        <w:numPr>
          <w:ilvl w:val="0"/>
          <w:numId w:val="3"/>
        </w:numPr>
        <w:jc w:val="both"/>
      </w:pPr>
      <w:r>
        <w:t xml:space="preserve"> Pointers to the previous and next transaction log entries for the same transaction.</w:t>
      </w:r>
    </w:p>
    <w:p w:rsidR="00671752" w:rsidRDefault="00704294" w:rsidP="00704294">
      <w:pPr>
        <w:pStyle w:val="ListParagraph"/>
        <w:numPr>
          <w:ilvl w:val="0"/>
          <w:numId w:val="3"/>
        </w:numPr>
        <w:jc w:val="both"/>
      </w:pPr>
      <w:r>
        <w:t xml:space="preserve">The ending (COMMIT) of the transaction. </w:t>
      </w:r>
      <w:r w:rsidR="00671752" w:rsidRPr="000A226A">
        <w:t>Data updates</w:t>
      </w:r>
    </w:p>
    <w:p w:rsidR="00DE2C7D" w:rsidRDefault="00DE2C7D" w:rsidP="00DE2C7D">
      <w:pPr>
        <w:pStyle w:val="Heading2"/>
        <w:jc w:val="both"/>
      </w:pPr>
      <w:r w:rsidRPr="000A226A">
        <w:t xml:space="preserve">Data </w:t>
      </w:r>
      <w:r>
        <w:t>updates</w:t>
      </w:r>
    </w:p>
    <w:p w:rsidR="00AA6AE7" w:rsidRDefault="00AA6AE7" w:rsidP="00AA6AE7">
      <w:pPr>
        <w:jc w:val="both"/>
      </w:pPr>
      <w:r>
        <w:t>Immediate Update:  As soon as a data item is modified in cache, the disk copy is updated.</w:t>
      </w:r>
    </w:p>
    <w:p w:rsidR="00AA6AE7" w:rsidRDefault="00AA6AE7" w:rsidP="00AA6AE7">
      <w:pPr>
        <w:jc w:val="both"/>
      </w:pPr>
      <w:r>
        <w:t>Deferred Update:  All modified data items in the cache is written either after a transaction ends its execution or after a fixed number of transactions have completed their execution.</w:t>
      </w:r>
    </w:p>
    <w:p w:rsidR="00AA6AE7" w:rsidRDefault="00AA6AE7" w:rsidP="00AA6AE7">
      <w:pPr>
        <w:jc w:val="both"/>
      </w:pPr>
      <w:r>
        <w:t>Shadow update:  The modified version of a data item does not overwrite its disk copy but is written at a separate disk location.</w:t>
      </w:r>
    </w:p>
    <w:p w:rsidR="00DE2C7D" w:rsidRDefault="00AA6AE7" w:rsidP="00AA6AE7">
      <w:pPr>
        <w:jc w:val="both"/>
      </w:pPr>
      <w:r>
        <w:t>In-place update: The disk version of the data item is overwritten by the cache version.</w:t>
      </w:r>
    </w:p>
    <w:p w:rsidR="00671752" w:rsidRDefault="00671752" w:rsidP="00704294">
      <w:pPr>
        <w:pStyle w:val="Heading2"/>
        <w:jc w:val="both"/>
      </w:pPr>
      <w:r w:rsidRPr="000A226A">
        <w:t>Data caching</w:t>
      </w:r>
    </w:p>
    <w:p w:rsidR="00DE2C7D" w:rsidRDefault="00DE2C7D" w:rsidP="00DE2C7D">
      <w:pPr>
        <w:jc w:val="both"/>
      </w:pPr>
      <w:r w:rsidRPr="00DE2C7D">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t>.</w:t>
      </w:r>
    </w:p>
    <w:p w:rsidR="00DE2C7D" w:rsidRDefault="004D70E7" w:rsidP="00DE2C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d355169.Local_1302345816_nav_adg_27_diag_10(en-us,NAV.60).gif" style="width:24pt;height:24pt"/>
        </w:pict>
      </w:r>
      <w:r>
        <w:pict>
          <v:shape id="_x0000_i1026" type="#_x0000_t75" alt="Dd355169.Local_1302345816_nav_adg_27_diag_10(en-us,NAV.60).gif" style="width:24pt;height:24pt"/>
        </w:pict>
      </w:r>
      <w:r w:rsidR="00DE2C7D">
        <w:rPr>
          <w:noProof/>
        </w:rPr>
        <w:drawing>
          <wp:inline distT="0" distB="0" distL="0" distR="0">
            <wp:extent cx="3444549" cy="2628900"/>
            <wp:effectExtent l="19050" t="0" r="35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44549" cy="2628900"/>
                    </a:xfrm>
                    <a:prstGeom prst="rect">
                      <a:avLst/>
                    </a:prstGeom>
                    <a:noFill/>
                    <a:ln w="9525">
                      <a:noFill/>
                      <a:miter lim="800000"/>
                      <a:headEnd/>
                      <a:tailEnd/>
                    </a:ln>
                  </pic:spPr>
                </pic:pic>
              </a:graphicData>
            </a:graphic>
          </wp:inline>
        </w:drawing>
      </w:r>
    </w:p>
    <w:p w:rsidR="00671752" w:rsidRDefault="00671752" w:rsidP="00704294">
      <w:pPr>
        <w:pStyle w:val="Heading2"/>
        <w:jc w:val="both"/>
      </w:pPr>
      <w:r w:rsidRPr="000A226A">
        <w:lastRenderedPageBreak/>
        <w:t>Transaction Roll back</w:t>
      </w:r>
      <w:r w:rsidR="00DE2C7D">
        <w:t xml:space="preserve"> </w:t>
      </w:r>
      <w:r w:rsidRPr="000A226A">
        <w:t xml:space="preserve">(undo) and </w:t>
      </w:r>
      <w:r w:rsidR="00DE2C7D" w:rsidRPr="000A226A">
        <w:t>Roll Forward</w:t>
      </w:r>
    </w:p>
    <w:p w:rsidR="008C5EF5" w:rsidRDefault="008C5EF5" w:rsidP="008C5EF5">
      <w:pPr>
        <w:jc w:val="both"/>
      </w:pPr>
      <w:r w:rsidRPr="008C5EF5">
        <w:t xml:space="preserve">A rollback is the operation of restoring a database to a previous state by canceling a specific transaction or transaction set. Rollbacks are either performed automatically by database systems or manually by users. </w:t>
      </w:r>
      <w:r>
        <w:t>When a database user changes a data field but has not yet saved the change, the data is stored in a temporary state or transaction log. Users querying the unsaved data see the unchanged values. The action of saving the data is a commit; this allows subsequent queries for this data to show the new values.</w:t>
      </w:r>
    </w:p>
    <w:p w:rsidR="00DE2C7D" w:rsidRDefault="008C5EF5" w:rsidP="008C5EF5">
      <w:pPr>
        <w:jc w:val="both"/>
      </w:pPr>
      <w:r>
        <w:t>However, a user may decide not to save the data. Under this condition, a rollback command manipulates the data to discard any changes made by the user, and does so without communicating this to the user. Thus, a rollback occurs when a user begins changing data, realizes the wrong record is being updated and then cancels the operation to undo any pending changes. Rollbacks also may be issued automatically after a server or database crash, e.g. after a sudden power loss. When the database restarts, all logged transactions are reviewed; then all pending transactions are rolled back, allowing users to reenter and save appropriate changes.</w:t>
      </w:r>
    </w:p>
    <w:p w:rsidR="008C5EF5" w:rsidRPr="00DE2C7D" w:rsidRDefault="008C5EF5" w:rsidP="008C5EF5">
      <w:pPr>
        <w:jc w:val="both"/>
      </w:pPr>
      <w:r w:rsidRPr="008C5EF5">
        <w:t>Roll</w:t>
      </w:r>
      <w:r>
        <w:t xml:space="preserve"> </w:t>
      </w:r>
      <w:r w:rsidRPr="008C5EF5">
        <w:t>Forward 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671752" w:rsidRDefault="00671752" w:rsidP="00704294">
      <w:pPr>
        <w:pStyle w:val="Heading2"/>
        <w:jc w:val="both"/>
      </w:pPr>
      <w:r w:rsidRPr="000A226A">
        <w:t>Check pointing, Shadow Paging</w:t>
      </w:r>
    </w:p>
    <w:p w:rsidR="008C5EF5" w:rsidRDefault="008C5EF5" w:rsidP="008C5EF5">
      <w:pPr>
        <w:jc w:val="both"/>
      </w:pPr>
      <w: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8C5EF5" w:rsidRPr="008C5EF5" w:rsidRDefault="008C5EF5" w:rsidP="008C5EF5">
      <w:pPr>
        <w:jc w:val="both"/>
        <w:rPr>
          <w:sz w:val="28"/>
          <w:szCs w:val="31"/>
        </w:rPr>
      </w:pPr>
      <w:r w:rsidRPr="008C5EF5">
        <w:rPr>
          <w:b/>
          <w:bCs/>
          <w:sz w:val="20"/>
          <w:szCs w:val="31"/>
        </w:rPr>
        <w:t>Recovery</w:t>
      </w:r>
    </w:p>
    <w:p w:rsidR="008C5EF5" w:rsidRDefault="008C5EF5" w:rsidP="008C5EF5">
      <w:pPr>
        <w:jc w:val="both"/>
      </w:pPr>
      <w:r>
        <w:t>When a system with concurrent transactions crashes and recovers, it behaves in the following manner −</w:t>
      </w:r>
    </w:p>
    <w:p w:rsidR="008C5EF5" w:rsidRDefault="008C5EF5" w:rsidP="008C5EF5">
      <w:pPr>
        <w:jc w:val="center"/>
      </w:pPr>
      <w:r>
        <w:rPr>
          <w:noProof/>
        </w:rPr>
        <w:lastRenderedPageBreak/>
        <w:drawing>
          <wp:inline distT="0" distB="0" distL="0" distR="0">
            <wp:extent cx="4124325" cy="2114550"/>
            <wp:effectExtent l="0" t="0" r="9525" b="0"/>
            <wp:docPr id="10" name="Picture 10"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7"/>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8C5EF5" w:rsidRDefault="008C5EF5" w:rsidP="008C5EF5">
      <w:pPr>
        <w:pStyle w:val="ListParagraph"/>
        <w:numPr>
          <w:ilvl w:val="0"/>
          <w:numId w:val="5"/>
        </w:numPr>
        <w:jc w:val="both"/>
      </w:pPr>
      <w:r>
        <w:t>The recovery system reads the logs backwards from the end to the last checkpoint.</w:t>
      </w:r>
    </w:p>
    <w:p w:rsidR="008C5EF5" w:rsidRDefault="008C5EF5" w:rsidP="008C5EF5">
      <w:pPr>
        <w:pStyle w:val="ListParagraph"/>
        <w:numPr>
          <w:ilvl w:val="0"/>
          <w:numId w:val="5"/>
        </w:numPr>
        <w:jc w:val="both"/>
      </w:pPr>
      <w:r>
        <w:t>It maintains two lists, an undo-list and a redo-list.</w:t>
      </w:r>
    </w:p>
    <w:p w:rsidR="008C5EF5" w:rsidRDefault="008C5EF5" w:rsidP="008C5EF5">
      <w:pPr>
        <w:pStyle w:val="ListParagraph"/>
        <w:numPr>
          <w:ilvl w:val="0"/>
          <w:numId w:val="5"/>
        </w:numPr>
        <w:jc w:val="both"/>
      </w:pPr>
      <w:r>
        <w:t>If the recovery system sees a log with &lt;T</w:t>
      </w:r>
      <w:r w:rsidRPr="008C5EF5">
        <w:rPr>
          <w:sz w:val="15"/>
          <w:szCs w:val="15"/>
          <w:vertAlign w:val="subscript"/>
        </w:rPr>
        <w:t>n</w:t>
      </w:r>
      <w:r>
        <w:t>, Start&gt; and &lt;T</w:t>
      </w:r>
      <w:r w:rsidRPr="008C5EF5">
        <w:rPr>
          <w:sz w:val="15"/>
          <w:szCs w:val="15"/>
          <w:vertAlign w:val="subscript"/>
        </w:rPr>
        <w:t>n</w:t>
      </w:r>
      <w:r>
        <w:t>, Commit&gt; or just &lt;T</w:t>
      </w:r>
      <w:r w:rsidRPr="008C5EF5">
        <w:rPr>
          <w:sz w:val="15"/>
          <w:szCs w:val="15"/>
          <w:vertAlign w:val="subscript"/>
        </w:rPr>
        <w:t>n</w:t>
      </w:r>
      <w:r>
        <w:t>, Commit&gt;, it puts the transaction in the redo-list.</w:t>
      </w:r>
    </w:p>
    <w:p w:rsidR="008C5EF5" w:rsidRDefault="008C5EF5" w:rsidP="008C5EF5">
      <w:pPr>
        <w:pStyle w:val="ListParagraph"/>
        <w:numPr>
          <w:ilvl w:val="0"/>
          <w:numId w:val="5"/>
        </w:numPr>
        <w:jc w:val="both"/>
      </w:pPr>
      <w:r>
        <w:t>If the recovery system sees a log with &lt;T</w:t>
      </w:r>
      <w:r w:rsidRPr="008C5EF5">
        <w:rPr>
          <w:sz w:val="15"/>
          <w:szCs w:val="15"/>
          <w:vertAlign w:val="subscript"/>
        </w:rPr>
        <w:t>n</w:t>
      </w:r>
      <w:r>
        <w:t>, Start&gt; but no commit or abort log found, it puts the transaction in undo-list.</w:t>
      </w:r>
    </w:p>
    <w:p w:rsidR="008C5EF5" w:rsidRDefault="008C5EF5" w:rsidP="008C5EF5">
      <w:pPr>
        <w:jc w:val="both"/>
      </w:pPr>
      <w:r>
        <w:t>All the transactions in the undo-list are then undone and their logs are removed. All the transactions in the redo-list and their previous logs are removed and then redone before saving their logs</w:t>
      </w:r>
    </w:p>
    <w:p w:rsidR="008C5EF5" w:rsidRDefault="008C5EF5" w:rsidP="008C5EF5">
      <w:r>
        <w:t>In computer science, shadow paging is a technique for providing atomicity and durability (two of the ACID properties) in database systems. A page in this context refers to a unit of physical storage (probably on a hard disk), typically of the order of 2</w:t>
      </w:r>
      <w:r w:rsidRPr="008C5EF5">
        <w:rPr>
          <w:vertAlign w:val="superscript"/>
        </w:rPr>
        <w:t>10</w:t>
      </w:r>
      <w:r>
        <w:t xml:space="preserve"> to 2</w:t>
      </w:r>
      <w:r w:rsidRPr="008C5EF5">
        <w:rPr>
          <w:vertAlign w:val="superscript"/>
        </w:rPr>
        <w:t>16</w:t>
      </w:r>
      <w:r>
        <w:t xml:space="preserve"> bytes.</w:t>
      </w:r>
    </w:p>
    <w:p w:rsidR="008C5EF5" w:rsidRDefault="008C5EF5" w:rsidP="008C5EF5">
      <w:pPr>
        <w:jc w:val="both"/>
      </w:pPr>
      <w:r>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671752" w:rsidRDefault="00671752" w:rsidP="00704294">
      <w:pPr>
        <w:pStyle w:val="Heading2"/>
        <w:jc w:val="both"/>
      </w:pPr>
      <w:r w:rsidRPr="000A226A">
        <w:t>Recovery Schemas (WAL: Write Ahead Logging Protocol</w:t>
      </w:r>
      <w:r>
        <w:t>)</w:t>
      </w:r>
    </w:p>
    <w:p w:rsidR="00F72125" w:rsidRDefault="008C5EF5" w:rsidP="00F72125">
      <w:pPr>
        <w:jc w:val="both"/>
      </w:pPr>
      <w:r w:rsidRPr="008C5EF5">
        <w:t xml:space="preserve">Write-Ahead Logging (WAL) is a standard method for ensuring data integrity. Briefly, WAL's central concept is that changes to data files (where tables and indexes reside) must be written only after those changes have been logged, that is, after log records describing the changes have </w:t>
      </w:r>
      <w:r w:rsidRPr="008C5EF5">
        <w:lastRenderedPageBreak/>
        <w:t>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r w:rsidR="00F72125">
        <w:t xml:space="preserve"> </w:t>
      </w:r>
    </w:p>
    <w:p w:rsidR="00F72125" w:rsidRDefault="00F72125" w:rsidP="00F72125">
      <w:pPr>
        <w:jc w:val="both"/>
        <w:rPr>
          <w:b/>
          <w:bCs/>
        </w:rPr>
      </w:pPr>
      <w:r w:rsidRPr="00F72125">
        <w:t>WAL protocol Write-ahead logging (WAL) is a family of techniques for providing atomicity and durability (two of the ACID properties) in database systems.</w:t>
      </w:r>
      <w:r>
        <w:t xml:space="preserve"> </w:t>
      </w:r>
      <w:r w:rsidRPr="00F72125">
        <w:t>In a system using WAL, all modifications are written to a log before they are applied. Usually both redo and undo information is stored in the log.</w:t>
      </w:r>
      <w:r>
        <w:t xml:space="preserve"> </w:t>
      </w:r>
      <w:r w:rsidRPr="00F72125">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Pr>
          <w:b/>
          <w:bCs/>
        </w:rPr>
        <w:t xml:space="preserve">. </w:t>
      </w:r>
      <w:r w:rsidRPr="00F72125">
        <w:t>Write-ahead logging is employed to flush log records to the persistent log file before data pages are written or at commit time</w:t>
      </w:r>
      <w:r>
        <w:rPr>
          <w:b/>
          <w:bCs/>
        </w:rPr>
        <w:t xml:space="preserve">. </w:t>
      </w:r>
      <w:r w:rsidRPr="00F72125">
        <w:t>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671752" w:rsidRDefault="00671752" w:rsidP="00F72125">
      <w:pPr>
        <w:pStyle w:val="Heading2"/>
        <w:jc w:val="both"/>
      </w:pPr>
      <w:r>
        <w:t xml:space="preserve">Failure with Loss of No volatile </w:t>
      </w:r>
      <w:r w:rsidR="007E150C">
        <w:t>Storage (</w:t>
      </w:r>
      <w:r>
        <w:t>General Concepts)</w:t>
      </w:r>
    </w:p>
    <w:p w:rsidR="00F72125" w:rsidRDefault="00F72125" w:rsidP="00F72125">
      <w:pPr>
        <w:jc w:val="both"/>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72125" w:rsidRDefault="00F72125" w:rsidP="00F72125">
      <w:pPr>
        <w:jc w:val="both"/>
      </w:pPr>
      <w:r>
        <w:t>Following techniques may be adopted in case of loss of volatile storage −</w:t>
      </w:r>
    </w:p>
    <w:p w:rsidR="00F72125" w:rsidRDefault="00F72125" w:rsidP="00F72125">
      <w:pPr>
        <w:pStyle w:val="ListParagraph"/>
        <w:numPr>
          <w:ilvl w:val="0"/>
          <w:numId w:val="8"/>
        </w:numPr>
      </w:pPr>
      <w:r>
        <w:t>We can have</w:t>
      </w:r>
      <w:r w:rsidRPr="00F72125">
        <w:rPr>
          <w:rStyle w:val="apple-converted-space"/>
          <w:rFonts w:ascii="Verdana" w:hAnsi="Verdana"/>
          <w:color w:val="000000"/>
          <w:sz w:val="21"/>
          <w:szCs w:val="21"/>
        </w:rPr>
        <w:t> </w:t>
      </w:r>
      <w:r w:rsidRPr="00F72125">
        <w:rPr>
          <w:b/>
          <w:bCs/>
        </w:rPr>
        <w:t>checkpoints</w:t>
      </w:r>
      <w:r w:rsidRPr="00F72125">
        <w:rPr>
          <w:rStyle w:val="apple-converted-space"/>
          <w:rFonts w:ascii="Verdana" w:hAnsi="Verdana"/>
          <w:color w:val="000000"/>
          <w:sz w:val="21"/>
          <w:szCs w:val="21"/>
        </w:rPr>
        <w:t> </w:t>
      </w:r>
      <w:r>
        <w:t>at multiple stages so as to save the contents of the database periodically.</w:t>
      </w:r>
    </w:p>
    <w:p w:rsidR="00F72125" w:rsidRDefault="00F72125" w:rsidP="00F72125">
      <w:pPr>
        <w:pStyle w:val="ListParagraph"/>
        <w:numPr>
          <w:ilvl w:val="0"/>
          <w:numId w:val="8"/>
        </w:numPr>
      </w:pPr>
      <w:r>
        <w:t>A state of active database in the volatile memory can be periodically</w:t>
      </w:r>
      <w:r w:rsidRPr="00F72125">
        <w:rPr>
          <w:b/>
          <w:bCs/>
        </w:rPr>
        <w:t>dumped</w:t>
      </w:r>
      <w:r w:rsidRPr="00F72125">
        <w:rPr>
          <w:rStyle w:val="apple-converted-space"/>
          <w:rFonts w:ascii="Verdana" w:hAnsi="Verdana"/>
          <w:color w:val="000000"/>
          <w:sz w:val="21"/>
          <w:szCs w:val="21"/>
        </w:rPr>
        <w:t> </w:t>
      </w:r>
      <w:r>
        <w:t>onto a stable storage, which may also contain logs and active transactions and buffer blocks.</w:t>
      </w:r>
    </w:p>
    <w:p w:rsidR="00F72125" w:rsidRDefault="00F72125" w:rsidP="00F72125">
      <w:pPr>
        <w:pStyle w:val="ListParagraph"/>
        <w:numPr>
          <w:ilvl w:val="0"/>
          <w:numId w:val="8"/>
        </w:numPr>
      </w:pPr>
      <w:r>
        <w:lastRenderedPageBreak/>
        <w:t>&lt;dump&gt; can be marked on a log file, whenever the database contents are dumped from a non-volatile memory to a stable one.</w:t>
      </w:r>
    </w:p>
    <w:p w:rsidR="00671752" w:rsidRDefault="00F72125" w:rsidP="00704294">
      <w:pPr>
        <w:pStyle w:val="Heading2"/>
        <w:jc w:val="both"/>
      </w:pPr>
      <w:r>
        <w:t>R</w:t>
      </w:r>
      <w:r w:rsidR="00671752">
        <w:t>ecovery in Multi database System</w:t>
      </w:r>
    </w:p>
    <w:p w:rsidR="00F72125" w:rsidRPr="00F72125" w:rsidRDefault="00F72125" w:rsidP="00F72125">
      <w:pPr>
        <w:jc w:val="both"/>
        <w:rPr>
          <w:color w:val="444444"/>
        </w:rPr>
      </w:pPr>
      <w:r w:rsidRPr="00F72125">
        <w:rPr>
          <w:bdr w:val="none" w:sz="0" w:space="0" w:color="auto" w:frame="1"/>
        </w:rPr>
        <w:t>To maintain the atomicity of a multi</w:t>
      </w:r>
      <w:r>
        <w:rPr>
          <w:bdr w:val="none" w:sz="0" w:space="0" w:color="auto" w:frame="1"/>
        </w:rPr>
        <w:t xml:space="preserve"> </w:t>
      </w:r>
      <w:r w:rsidRPr="00F72125">
        <w:rPr>
          <w:bdr w:val="none" w:sz="0" w:space="0" w:color="auto" w:frame="1"/>
        </w:rPr>
        <w:t>database transaction, it is necessary to have a two-level recovery mechanism. A</w:t>
      </w:r>
      <w:r w:rsidRPr="00F72125">
        <w:t> </w:t>
      </w:r>
      <w:r w:rsidRPr="00F72125">
        <w:rPr>
          <w:b/>
          <w:bCs/>
          <w:bdr w:val="none" w:sz="0" w:space="0" w:color="auto" w:frame="1"/>
        </w:rPr>
        <w:t>global recovery manager,</w:t>
      </w:r>
      <w:r w:rsidRPr="00F72125">
        <w:rPr>
          <w:b/>
          <w:bCs/>
        </w:rPr>
        <w:t> </w:t>
      </w:r>
      <w:r w:rsidRPr="00F72125">
        <w:rPr>
          <w:bdr w:val="none" w:sz="0" w:space="0" w:color="auto" w:frame="1"/>
        </w:rPr>
        <w:t>or</w:t>
      </w:r>
      <w:r w:rsidRPr="00F72125">
        <w:t> </w:t>
      </w:r>
      <w:r w:rsidRPr="00F72125">
        <w:rPr>
          <w:b/>
          <w:bCs/>
          <w:bdr w:val="none" w:sz="0" w:space="0" w:color="auto" w:frame="1"/>
        </w:rPr>
        <w:t>coordinator,</w:t>
      </w:r>
      <w:r w:rsidRPr="00F72125">
        <w:rPr>
          <w:b/>
          <w:bCs/>
        </w:rPr>
        <w:t> </w:t>
      </w:r>
      <w:r w:rsidRPr="00F72125">
        <w:rPr>
          <w:bdr w:val="none" w:sz="0" w:space="0" w:color="auto" w:frame="1"/>
        </w:rPr>
        <w:t>is needed to maintain information needed for recovery, in addition to the local recovery managers and the information they maintain (log, tables).</w:t>
      </w:r>
    </w:p>
    <w:p w:rsidR="00F72125" w:rsidRPr="00F72125" w:rsidRDefault="00F72125" w:rsidP="00F72125">
      <w:pPr>
        <w:jc w:val="both"/>
        <w:rPr>
          <w:color w:val="444444"/>
        </w:rPr>
      </w:pPr>
      <w:r w:rsidRPr="00F72125">
        <w:rPr>
          <w:bdr w:val="none" w:sz="0" w:space="0" w:color="auto" w:frame="1"/>
        </w:rPr>
        <w:t>The coordinator usually follows a protocol called the</w:t>
      </w:r>
      <w:r w:rsidRPr="00F72125">
        <w:t> </w:t>
      </w:r>
      <w:r w:rsidRPr="00F72125">
        <w:rPr>
          <w:b/>
          <w:bCs/>
          <w:bdr w:val="none" w:sz="0" w:space="0" w:color="auto" w:frame="1"/>
        </w:rPr>
        <w:t>two-phase commit protocol,</w:t>
      </w:r>
      <w:r w:rsidRPr="00F72125">
        <w:rPr>
          <w:b/>
          <w:bCs/>
        </w:rPr>
        <w:t> </w:t>
      </w:r>
      <w:r w:rsidRPr="00F72125">
        <w:rPr>
          <w:bdr w:val="none" w:sz="0" w:space="0" w:color="auto" w:frame="1"/>
        </w:rPr>
        <w:t>whose two phases can be stated as follows:</w:t>
      </w:r>
    </w:p>
    <w:p w:rsidR="00F72125" w:rsidRPr="00F72125" w:rsidRDefault="00F72125" w:rsidP="00F72125">
      <w:pPr>
        <w:jc w:val="both"/>
        <w:rPr>
          <w:color w:val="444444"/>
        </w:rPr>
      </w:pPr>
      <w:r w:rsidRPr="00F72125">
        <w:rPr>
          <w:bdr w:val="none" w:sz="0" w:space="0" w:color="auto" w:frame="1"/>
        </w:rPr>
        <w:t> </w:t>
      </w:r>
    </w:p>
    <w:p w:rsidR="00F72125" w:rsidRPr="00F72125" w:rsidRDefault="00F72125" w:rsidP="00F72125">
      <w:pPr>
        <w:jc w:val="both"/>
        <w:rPr>
          <w:color w:val="444444"/>
        </w:rPr>
      </w:pPr>
      <w:r w:rsidRPr="00F72125">
        <w:rPr>
          <w:bdr w:val="none" w:sz="0" w:space="0" w:color="auto" w:frame="1"/>
        </w:rPr>
        <w:t>•</w:t>
      </w:r>
      <w:r w:rsidRPr="00F72125">
        <w:t> </w:t>
      </w:r>
      <w:r w:rsidRPr="00F72125">
        <w:rPr>
          <w:b/>
          <w:bCs/>
          <w:bdr w:val="none" w:sz="0" w:space="0" w:color="auto" w:frame="1"/>
        </w:rPr>
        <w:t>Phase 1:</w:t>
      </w:r>
      <w:r w:rsidRPr="00F72125">
        <w:rPr>
          <w:b/>
          <w:bCs/>
        </w:rPr>
        <w:t> </w:t>
      </w:r>
      <w:r w:rsidRPr="00F72125">
        <w:rPr>
          <w:bdr w:val="none" w:sz="0" w:space="0" w:color="auto" w:frame="1"/>
        </w:rPr>
        <w:t>When all participating databases signal the coordinator that the part of the multi</w:t>
      </w:r>
      <w:r>
        <w:rPr>
          <w:bdr w:val="none" w:sz="0" w:space="0" w:color="auto" w:frame="1"/>
        </w:rPr>
        <w:t xml:space="preserve"> </w:t>
      </w:r>
      <w:r w:rsidRPr="00F72125">
        <w:rPr>
          <w:bdr w:val="none" w:sz="0" w:space="0" w:color="auto" w:frame="1"/>
        </w:rPr>
        <w:t>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rPr>
          <w:rFonts w:ascii="Helvetica" w:eastAsia="Times New Roman" w:hAnsi="Helvetica" w:cs="Helvetica"/>
          <w:color w:val="808080"/>
          <w:sz w:val="23"/>
          <w:szCs w:val="23"/>
          <w:bdr w:val="none" w:sz="0" w:space="0" w:color="auto" w:frame="1"/>
        </w:rPr>
        <w:t> </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r w:rsidRPr="00F72125">
        <w:rPr>
          <w:rFonts w:ascii="Helvetica" w:eastAsia="Times New Roman" w:hAnsi="Helvetica" w:cs="Helvetica"/>
          <w:color w:val="808080"/>
          <w:sz w:val="23"/>
          <w:szCs w:val="23"/>
          <w:bdr w:val="none" w:sz="0" w:space="0" w:color="auto" w:frame="1"/>
        </w:rPr>
        <w:t>.</w:t>
      </w:r>
    </w:p>
    <w:p w:rsidR="00671752" w:rsidRDefault="00671752" w:rsidP="00704294">
      <w:pPr>
        <w:pStyle w:val="Heading1"/>
        <w:jc w:val="both"/>
      </w:pPr>
    </w:p>
    <w:sectPr w:rsidR="00671752" w:rsidSect="00AA6AE7">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19"/>
    <w:multiLevelType w:val="hybridMultilevel"/>
    <w:tmpl w:val="D10E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1BF"/>
    <w:multiLevelType w:val="hybridMultilevel"/>
    <w:tmpl w:val="6540B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4FB6"/>
    <w:multiLevelType w:val="hybridMultilevel"/>
    <w:tmpl w:val="8DE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87E21"/>
    <w:multiLevelType w:val="multilevel"/>
    <w:tmpl w:val="2A6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64025"/>
    <w:multiLevelType w:val="multilevel"/>
    <w:tmpl w:val="314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6454B"/>
    <w:multiLevelType w:val="hybridMultilevel"/>
    <w:tmpl w:val="343C2D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nsid w:val="705F4864"/>
    <w:multiLevelType w:val="hybridMultilevel"/>
    <w:tmpl w:val="EBF00B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752"/>
    <w:rsid w:val="000424C4"/>
    <w:rsid w:val="000A226A"/>
    <w:rsid w:val="002A4947"/>
    <w:rsid w:val="004D70E7"/>
    <w:rsid w:val="00671752"/>
    <w:rsid w:val="00704294"/>
    <w:rsid w:val="007E150C"/>
    <w:rsid w:val="008C5EF5"/>
    <w:rsid w:val="00913163"/>
    <w:rsid w:val="00AA6AE7"/>
    <w:rsid w:val="00DE2C7D"/>
    <w:rsid w:val="00F72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6A"/>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226A"/>
    <w:pPr>
      <w:keepNext/>
      <w:keepLines/>
      <w:spacing w:before="480" w:after="0"/>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A226A"/>
    <w:pPr>
      <w:outlineLvl w:val="1"/>
    </w:pPr>
    <w:rPr>
      <w:sz w:val="24"/>
      <w:szCs w:val="24"/>
    </w:rPr>
  </w:style>
  <w:style w:type="paragraph" w:styleId="Heading3">
    <w:name w:val="heading 3"/>
    <w:basedOn w:val="Normal"/>
    <w:next w:val="Normal"/>
    <w:link w:val="Heading3Char"/>
    <w:uiPriority w:val="9"/>
    <w:semiHidden/>
    <w:unhideWhenUsed/>
    <w:qFormat/>
    <w:rsid w:val="008C5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52"/>
    <w:pPr>
      <w:ind w:left="720"/>
      <w:contextualSpacing/>
    </w:pPr>
  </w:style>
  <w:style w:type="paragraph" w:styleId="Title">
    <w:name w:val="Title"/>
    <w:basedOn w:val="Normal"/>
    <w:next w:val="Normal"/>
    <w:link w:val="TitleChar"/>
    <w:uiPriority w:val="10"/>
    <w:qFormat/>
    <w:rsid w:val="000A226A"/>
    <w:pPr>
      <w:pBdr>
        <w:bottom w:val="single" w:sz="8" w:space="4" w:color="4F81BD" w:themeColor="accent1"/>
      </w:pBdr>
      <w:spacing w:after="300" w:line="240" w:lineRule="auto"/>
      <w:contextualSpacing/>
    </w:pPr>
    <w:rPr>
      <w:rFonts w:eastAsiaTheme="majorEastAsia"/>
      <w:b/>
      <w:spacing w:val="5"/>
      <w:kern w:val="28"/>
      <w:sz w:val="32"/>
      <w:szCs w:val="32"/>
    </w:rPr>
  </w:style>
  <w:style w:type="character" w:customStyle="1" w:styleId="TitleChar">
    <w:name w:val="Title Char"/>
    <w:basedOn w:val="DefaultParagraphFont"/>
    <w:link w:val="Title"/>
    <w:uiPriority w:val="10"/>
    <w:rsid w:val="000A226A"/>
    <w:rPr>
      <w:rFonts w:ascii="Times New Roman" w:eastAsiaTheme="majorEastAsia" w:hAnsi="Times New Roman" w:cs="Times New Roman"/>
      <w:b/>
      <w:spacing w:val="5"/>
      <w:kern w:val="28"/>
      <w:sz w:val="32"/>
      <w:szCs w:val="32"/>
    </w:rPr>
  </w:style>
  <w:style w:type="character" w:customStyle="1" w:styleId="Heading1Char">
    <w:name w:val="Heading 1 Char"/>
    <w:basedOn w:val="DefaultParagraphFont"/>
    <w:link w:val="Heading1"/>
    <w:uiPriority w:val="9"/>
    <w:rsid w:val="000A226A"/>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0A226A"/>
    <w:rPr>
      <w:rFonts w:ascii="Times New Roman" w:eastAsiaTheme="majorEastAsia" w:hAnsi="Times New Roman" w:cs="Times New Roman"/>
      <w:b/>
      <w:bCs/>
      <w:sz w:val="24"/>
      <w:szCs w:val="24"/>
    </w:rPr>
  </w:style>
  <w:style w:type="paragraph" w:styleId="NormalWeb">
    <w:name w:val="Normal (Web)"/>
    <w:basedOn w:val="Normal"/>
    <w:uiPriority w:val="99"/>
    <w:semiHidden/>
    <w:unhideWhenUsed/>
    <w:rsid w:val="000A226A"/>
    <w:pPr>
      <w:spacing w:before="100" w:beforeAutospacing="1" w:after="100" w:afterAutospacing="1" w:line="240" w:lineRule="auto"/>
    </w:pPr>
    <w:rPr>
      <w:rFonts w:eastAsia="Times New Roman"/>
    </w:rPr>
  </w:style>
  <w:style w:type="table" w:styleId="TableGrid">
    <w:name w:val="Table Grid"/>
    <w:basedOn w:val="TableNormal"/>
    <w:uiPriority w:val="59"/>
    <w:rsid w:val="000A22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A22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A226A"/>
  </w:style>
  <w:style w:type="paragraph" w:styleId="BalloonText">
    <w:name w:val="Balloon Text"/>
    <w:basedOn w:val="Normal"/>
    <w:link w:val="BalloonTextChar"/>
    <w:uiPriority w:val="99"/>
    <w:semiHidden/>
    <w:unhideWhenUsed/>
    <w:rsid w:val="000A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6A"/>
    <w:rPr>
      <w:rFonts w:ascii="Tahoma" w:hAnsi="Tahoma" w:cs="Tahoma"/>
      <w:sz w:val="16"/>
      <w:szCs w:val="16"/>
    </w:rPr>
  </w:style>
  <w:style w:type="paragraph" w:styleId="NoSpacing">
    <w:name w:val="No Spacing"/>
    <w:uiPriority w:val="1"/>
    <w:qFormat/>
    <w:rsid w:val="00704294"/>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C5EF5"/>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F721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50128">
      <w:bodyDiv w:val="1"/>
      <w:marLeft w:val="0"/>
      <w:marRight w:val="0"/>
      <w:marTop w:val="0"/>
      <w:marBottom w:val="0"/>
      <w:divBdr>
        <w:top w:val="none" w:sz="0" w:space="0" w:color="auto"/>
        <w:left w:val="none" w:sz="0" w:space="0" w:color="auto"/>
        <w:bottom w:val="none" w:sz="0" w:space="0" w:color="auto"/>
        <w:right w:val="none" w:sz="0" w:space="0" w:color="auto"/>
      </w:divBdr>
    </w:div>
    <w:div w:id="785656510">
      <w:bodyDiv w:val="1"/>
      <w:marLeft w:val="0"/>
      <w:marRight w:val="0"/>
      <w:marTop w:val="0"/>
      <w:marBottom w:val="0"/>
      <w:divBdr>
        <w:top w:val="none" w:sz="0" w:space="0" w:color="auto"/>
        <w:left w:val="none" w:sz="0" w:space="0" w:color="auto"/>
        <w:bottom w:val="none" w:sz="0" w:space="0" w:color="auto"/>
        <w:right w:val="none" w:sz="0" w:space="0" w:color="auto"/>
      </w:divBdr>
    </w:div>
    <w:div w:id="888996206">
      <w:bodyDiv w:val="1"/>
      <w:marLeft w:val="0"/>
      <w:marRight w:val="0"/>
      <w:marTop w:val="0"/>
      <w:marBottom w:val="0"/>
      <w:divBdr>
        <w:top w:val="none" w:sz="0" w:space="0" w:color="auto"/>
        <w:left w:val="none" w:sz="0" w:space="0" w:color="auto"/>
        <w:bottom w:val="none" w:sz="0" w:space="0" w:color="auto"/>
        <w:right w:val="none" w:sz="0" w:space="0" w:color="auto"/>
      </w:divBdr>
    </w:div>
    <w:div w:id="1078214991">
      <w:bodyDiv w:val="1"/>
      <w:marLeft w:val="0"/>
      <w:marRight w:val="0"/>
      <w:marTop w:val="0"/>
      <w:marBottom w:val="0"/>
      <w:divBdr>
        <w:top w:val="none" w:sz="0" w:space="0" w:color="auto"/>
        <w:left w:val="none" w:sz="0" w:space="0" w:color="auto"/>
        <w:bottom w:val="none" w:sz="0" w:space="0" w:color="auto"/>
        <w:right w:val="none" w:sz="0" w:space="0" w:color="auto"/>
      </w:divBdr>
    </w:div>
    <w:div w:id="1149829774">
      <w:bodyDiv w:val="1"/>
      <w:marLeft w:val="0"/>
      <w:marRight w:val="0"/>
      <w:marTop w:val="0"/>
      <w:marBottom w:val="0"/>
      <w:divBdr>
        <w:top w:val="none" w:sz="0" w:space="0" w:color="auto"/>
        <w:left w:val="none" w:sz="0" w:space="0" w:color="auto"/>
        <w:bottom w:val="none" w:sz="0" w:space="0" w:color="auto"/>
        <w:right w:val="none" w:sz="0" w:space="0" w:color="auto"/>
      </w:divBdr>
    </w:div>
    <w:div w:id="1231384646">
      <w:bodyDiv w:val="1"/>
      <w:marLeft w:val="0"/>
      <w:marRight w:val="0"/>
      <w:marTop w:val="0"/>
      <w:marBottom w:val="0"/>
      <w:divBdr>
        <w:top w:val="none" w:sz="0" w:space="0" w:color="auto"/>
        <w:left w:val="none" w:sz="0" w:space="0" w:color="auto"/>
        <w:bottom w:val="none" w:sz="0" w:space="0" w:color="auto"/>
        <w:right w:val="none" w:sz="0" w:space="0" w:color="auto"/>
      </w:divBdr>
    </w:div>
    <w:div w:id="1459685831">
      <w:bodyDiv w:val="1"/>
      <w:marLeft w:val="0"/>
      <w:marRight w:val="0"/>
      <w:marTop w:val="0"/>
      <w:marBottom w:val="0"/>
      <w:divBdr>
        <w:top w:val="none" w:sz="0" w:space="0" w:color="auto"/>
        <w:left w:val="none" w:sz="0" w:space="0" w:color="auto"/>
        <w:bottom w:val="none" w:sz="0" w:space="0" w:color="auto"/>
        <w:right w:val="none" w:sz="0" w:space="0" w:color="auto"/>
      </w:divBdr>
    </w:div>
    <w:div w:id="1522473161">
      <w:bodyDiv w:val="1"/>
      <w:marLeft w:val="0"/>
      <w:marRight w:val="0"/>
      <w:marTop w:val="0"/>
      <w:marBottom w:val="0"/>
      <w:divBdr>
        <w:top w:val="none" w:sz="0" w:space="0" w:color="auto"/>
        <w:left w:val="none" w:sz="0" w:space="0" w:color="auto"/>
        <w:bottom w:val="none" w:sz="0" w:space="0" w:color="auto"/>
        <w:right w:val="none" w:sz="0" w:space="0" w:color="auto"/>
      </w:divBdr>
    </w:div>
    <w:div w:id="2137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2015-10-01T05:31:00Z</dcterms:created>
  <dcterms:modified xsi:type="dcterms:W3CDTF">2015-10-01T06:51:00Z</dcterms:modified>
</cp:coreProperties>
</file>