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B5099" w14:textId="081677D3" w:rsidR="00563E30" w:rsidRDefault="00563E30" w:rsidP="00563E30">
      <w:pPr>
        <w:pStyle w:val="ListParagraph"/>
        <w:numPr>
          <w:ilvl w:val="0"/>
          <w:numId w:val="1"/>
        </w:numPr>
      </w:pPr>
      <w:r>
        <w:t>Export survey data from Survey Monkey</w:t>
      </w:r>
    </w:p>
    <w:p w14:paraId="60FF8EB3" w14:textId="0E529164" w:rsidR="00563E30" w:rsidRDefault="00563E30" w:rsidP="00563E30">
      <w:pPr>
        <w:pStyle w:val="ListParagraph"/>
        <w:numPr>
          <w:ilvl w:val="1"/>
          <w:numId w:val="1"/>
        </w:numPr>
      </w:pPr>
      <w:r>
        <w:t>ANALYZE RESULTS -&gt; SAVE AS (drop down tab) -&gt; Export file -&gt; All responses data</w:t>
      </w:r>
    </w:p>
    <w:p w14:paraId="10A0687F" w14:textId="6B9C64ED" w:rsidR="00563E30" w:rsidRDefault="00563E30" w:rsidP="00563E30">
      <w:pPr>
        <w:pStyle w:val="ListParagraph"/>
        <w:numPr>
          <w:ilvl w:val="2"/>
          <w:numId w:val="1"/>
        </w:numPr>
      </w:pPr>
      <w:r>
        <w:t>Export as .csv and do not transpose text responses to numeric values</w:t>
      </w:r>
    </w:p>
    <w:p w14:paraId="69D8D261" w14:textId="3D7414D4" w:rsidR="00563E30" w:rsidRDefault="00563E30" w:rsidP="00563E30">
      <w:pPr>
        <w:pStyle w:val="ListParagraph"/>
        <w:numPr>
          <w:ilvl w:val="1"/>
          <w:numId w:val="1"/>
        </w:numPr>
      </w:pPr>
      <w:r>
        <w:t>Save the data in the /data directory of the Google Drive / GitHub project folder</w:t>
      </w:r>
    </w:p>
    <w:p w14:paraId="294FEF85" w14:textId="7A264063" w:rsidR="00563E30" w:rsidRDefault="00563E30" w:rsidP="00563E30">
      <w:pPr>
        <w:pStyle w:val="ListParagraph"/>
        <w:numPr>
          <w:ilvl w:val="0"/>
          <w:numId w:val="1"/>
        </w:numPr>
      </w:pPr>
      <w:r>
        <w:t>Import and tidy exported survey data</w:t>
      </w:r>
    </w:p>
    <w:p w14:paraId="28810DA1" w14:textId="2D68A463" w:rsidR="00563E30" w:rsidRDefault="00563E30" w:rsidP="00563E30">
      <w:pPr>
        <w:pStyle w:val="ListParagraph"/>
        <w:numPr>
          <w:ilvl w:val="1"/>
          <w:numId w:val="1"/>
        </w:numPr>
      </w:pPr>
      <w:r>
        <w:t>Read csv</w:t>
      </w:r>
    </w:p>
    <w:p w14:paraId="2277369E" w14:textId="578CAA46" w:rsidR="00563E30" w:rsidRDefault="00563E30" w:rsidP="00563E30">
      <w:pPr>
        <w:pStyle w:val="ListParagraph"/>
        <w:numPr>
          <w:ilvl w:val="1"/>
          <w:numId w:val="1"/>
        </w:numPr>
      </w:pPr>
      <w:r>
        <w:t>gather flow acceptability responses</w:t>
      </w:r>
      <w:r w:rsidR="008661CA">
        <w:t>: key = flow, value = acceptability-response</w:t>
      </w:r>
    </w:p>
    <w:p w14:paraId="43B5EBC7" w14:textId="1291068D" w:rsidR="008661CA" w:rsidRDefault="008661CA">
      <w:pPr>
        <w:pStyle w:val="ListParagraph"/>
        <w:numPr>
          <w:ilvl w:val="1"/>
          <w:numId w:val="1"/>
        </w:numPr>
      </w:pPr>
      <w:r>
        <w:t>retain ALL survey response data in a master data frame</w:t>
      </w:r>
    </w:p>
    <w:p w14:paraId="60B51AF9" w14:textId="4CEB5006" w:rsidR="008661CA" w:rsidRDefault="008661CA" w:rsidP="008661CA">
      <w:pPr>
        <w:pStyle w:val="ListParagraph"/>
        <w:numPr>
          <w:ilvl w:val="0"/>
          <w:numId w:val="1"/>
        </w:numPr>
      </w:pPr>
      <w:r>
        <w:t>calculate PCI2 metric</w:t>
      </w:r>
    </w:p>
    <w:p w14:paraId="7A69C59A" w14:textId="48D4AF2B" w:rsidR="008661CA" w:rsidRDefault="008661CA" w:rsidP="008661CA">
      <w:pPr>
        <w:pStyle w:val="ListParagraph"/>
        <w:numPr>
          <w:ilvl w:val="1"/>
          <w:numId w:val="1"/>
        </w:numPr>
      </w:pPr>
      <w:r>
        <w:t xml:space="preserve">follow methods in </w:t>
      </w:r>
      <w:r>
        <w:fldChar w:fldCharType="begin" w:fldLock="1"/>
      </w:r>
      <w:r>
        <w:instrText>ADDIN CSL_CITATION {"citationItems":[{"id":"ITEM-1","itemData":{"DOI":"10.1080/01490401003712648","ISSN":"01490400","abstract":"The Potential for Conflict Index (PCI) was developed to facilitate understanding and applicability of leisure, recreation, and human dimensions findings to managerial concerns. The PCI ranges from 0 (minimal potential for conflict) to 1 (maximum potential for conflict) and simultaneously describes a variable's central tendency, dispersion, and shape using a graphic display. This article (a) describes applications ofthe original formulation of the PCI (PCI1) to illustrate the statistic's practical utility, (b) introduces the second generation of the PCI (PCI2) and discusses enhancements incorporated in this version, (c) describes efforts to validate the PCI2, and (d) offers suggestions for continuing the empirical validation process. Programs for calculating, graphing, and comparing PCI2 values are freely available from http://welcome.warnercnr.colostate.edu/~jerryv. © Taylor &amp; Francis Group.","author":[{"dropping-particle":"","family":"Vaske","given":"J. Jerry","non-dropping-particle":"","parse-names":false,"suffix":""},{"dropping-particle":"","family":"Beaman","given":"Jay","non-dropping-particle":"","parse-names":false,"suffix":""},{"dropping-particle":"","family":"Barreto","given":"Humberto","non-dropping-particle":"","parse-names":false,"suffix":""},{"dropping-particle":"","family":"Shelby","given":"Lorib","non-dropping-particle":"","parse-names":false,"suffix":""}],"container-title":"Leisure Sciences","id":"ITEM-1","issue":"3","issued":{"date-parts":[["2010"]]},"page":"240-254","title":"An extension and further validation of the potential for conflict index","type":"article-journal","volume":"32"},"uris":["http://www.mendeley.com/documents/?uuid=6e700fb4-c14c-4815-a1ed-1cb9d2356051"]}],"mendeley":{"formattedCitation":"(Vaske et al., 2010)","plainTextFormattedCitation":"(Vaske et al., 2010)","previouslyFormattedCitation":"&lt;sup&gt;1&lt;/sup&gt;"},"properties":{"noteIndex":0},"schema":"https://github.com/citation-style-language/schema/raw/master/csl-citation.json"}</w:instrText>
      </w:r>
      <w:r>
        <w:fldChar w:fldCharType="separate"/>
      </w:r>
      <w:r w:rsidRPr="008661CA">
        <w:rPr>
          <w:noProof/>
        </w:rPr>
        <w:t>(Vaske et al., 2010)</w:t>
      </w:r>
      <w:r>
        <w:fldChar w:fldCharType="end"/>
      </w:r>
      <w:r w:rsidR="007D6A17">
        <w:t xml:space="preserve"> and associated excel workbook</w:t>
      </w:r>
    </w:p>
    <w:p w14:paraId="290148AC" w14:textId="0F870491" w:rsidR="00CE7F88" w:rsidRDefault="00CE7F88" w:rsidP="00CE7F88">
      <w:pPr>
        <w:pStyle w:val="ListParagraph"/>
        <w:numPr>
          <w:ilvl w:val="2"/>
          <w:numId w:val="1"/>
        </w:numPr>
      </w:pPr>
      <w:r>
        <w:t>to include or not include neutral responses in the distance calculation?</w:t>
      </w:r>
    </w:p>
    <w:p w14:paraId="496E63A3" w14:textId="76383316" w:rsidR="00CE7F88" w:rsidRDefault="00CE7F88" w:rsidP="007D6A17">
      <w:pPr>
        <w:pStyle w:val="ListParagraph"/>
        <w:numPr>
          <w:ilvl w:val="2"/>
          <w:numId w:val="1"/>
        </w:numPr>
      </w:pPr>
      <w:r>
        <w:t>Is it appropriate to apply power-scaling?</w:t>
      </w:r>
    </w:p>
    <w:p w14:paraId="5453AAB8" w14:textId="77777777" w:rsidR="008661CA" w:rsidRDefault="008661CA" w:rsidP="008661CA">
      <w:pPr>
        <w:pStyle w:val="ListParagraph"/>
        <w:numPr>
          <w:ilvl w:val="0"/>
          <w:numId w:val="1"/>
        </w:numPr>
      </w:pPr>
      <w:r>
        <w:t>Create flow-acceptability curve</w:t>
      </w:r>
    </w:p>
    <w:p w14:paraId="066F7AB6" w14:textId="6BE0836E" w:rsidR="008661CA" w:rsidRDefault="008661CA" w:rsidP="008661CA">
      <w:pPr>
        <w:pStyle w:val="ListParagraph"/>
        <w:numPr>
          <w:ilvl w:val="1"/>
          <w:numId w:val="1"/>
        </w:numPr>
      </w:pPr>
      <w:r>
        <w:t xml:space="preserve">plot average (?) acceptability score as a function of flow rate, marker size scaled to PCI2 metric. </w:t>
      </w:r>
    </w:p>
    <w:p w14:paraId="1F1F14AA" w14:textId="77777777" w:rsidR="00CE7F88" w:rsidRDefault="00CE7F88" w:rsidP="00CE7F88"/>
    <w:sectPr w:rsidR="00CE7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A7F96"/>
    <w:multiLevelType w:val="hybridMultilevel"/>
    <w:tmpl w:val="D0480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3D"/>
    <w:rsid w:val="00563E30"/>
    <w:rsid w:val="007D6A17"/>
    <w:rsid w:val="008661CA"/>
    <w:rsid w:val="008E053D"/>
    <w:rsid w:val="00AF2B9A"/>
    <w:rsid w:val="00CE7F88"/>
    <w:rsid w:val="00EA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378A"/>
  <w15:chartTrackingRefBased/>
  <w15:docId w15:val="{D992076A-2F84-4BA6-93D6-80F88E77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1FEA-E700-42BE-B35E-50BFFC79D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Wlostowski</dc:creator>
  <cp:keywords/>
  <dc:description/>
  <cp:lastModifiedBy>Adam Wlostowski</cp:lastModifiedBy>
  <cp:revision>4</cp:revision>
  <dcterms:created xsi:type="dcterms:W3CDTF">2020-04-23T17:36:00Z</dcterms:created>
  <dcterms:modified xsi:type="dcterms:W3CDTF">2020-04-23T18:34:00Z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67159a5f-72ab-3745-9225-fc7ce96016bb</vt:lpwstr>
  </property>
  <property fmtid="{D5CDD505-2E9C-101B-9397-08002B2CF9AE}" pid="24" name="Mendeley Citation Style_1">
    <vt:lpwstr>http://www.zotero.org/styles/american-geophysical-union</vt:lpwstr>
  </property>
</Properties>
</file>