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Users Manual to SaveMore</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The application SaveMore will allow you to Manage your expenses and budget your money.  You will be able to input how much money you want to spend for each section of budgeting.  </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Navigation</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Starting the application, you will be in the main hub.  The main hub will show 4 buttons you can click.  (Income, Expenses, Budgeting, and Settings)</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Clicking one of these will take you to the desired window. Each of these windows will have a back button to take you back to the main window.  </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Inputs</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This application will only take positive numbers.  Letters or negative numbers will not be accepted.</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This is not the finished manual, as there are more needed contents for the application.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