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A4A" w:rsidRPr="00B23A4A" w:rsidRDefault="00B23A4A" w:rsidP="0090626C">
      <w:pPr>
        <w:spacing w:after="0" w:line="360" w:lineRule="auto"/>
        <w:jc w:val="center"/>
        <w:rPr>
          <w:rFonts w:ascii="Times New Roman" w:eastAsia="Times New Roman" w:hAnsi="Times New Roman" w:cs="Times New Roman"/>
          <w:sz w:val="24"/>
          <w:szCs w:val="24"/>
          <w:lang w:eastAsia="uk-UA"/>
        </w:rPr>
      </w:pPr>
      <w:r w:rsidRPr="00B23A4A">
        <w:rPr>
          <w:rFonts w:ascii="Times New Roman" w:eastAsia="Times New Roman" w:hAnsi="Times New Roman" w:cs="Times New Roman"/>
          <w:bCs/>
          <w:color w:val="000000"/>
          <w:sz w:val="28"/>
          <w:szCs w:val="28"/>
          <w:lang w:eastAsia="uk-UA"/>
        </w:rPr>
        <w:t>КИЇВСЬКИЙ НАЦІОНАЛЬНИЙ УНІВЕРСИТЕТ</w:t>
      </w:r>
    </w:p>
    <w:p w:rsidR="00B23A4A" w:rsidRPr="00B23A4A" w:rsidRDefault="00B23A4A" w:rsidP="0090626C">
      <w:pPr>
        <w:spacing w:after="0" w:line="360" w:lineRule="auto"/>
        <w:jc w:val="center"/>
        <w:rPr>
          <w:rFonts w:ascii="Times New Roman" w:eastAsia="Times New Roman" w:hAnsi="Times New Roman" w:cs="Times New Roman"/>
          <w:sz w:val="24"/>
          <w:szCs w:val="24"/>
          <w:lang w:eastAsia="uk-UA"/>
        </w:rPr>
      </w:pPr>
      <w:r w:rsidRPr="00B23A4A">
        <w:rPr>
          <w:rFonts w:ascii="Times New Roman" w:eastAsia="Times New Roman" w:hAnsi="Times New Roman" w:cs="Times New Roman"/>
          <w:bCs/>
          <w:color w:val="000000"/>
          <w:sz w:val="28"/>
          <w:szCs w:val="28"/>
          <w:lang w:eastAsia="uk-UA"/>
        </w:rPr>
        <w:t>ІМЕНІ ТАРАСА ШЕВЧЕНКА</w:t>
      </w:r>
    </w:p>
    <w:p w:rsidR="00B23A4A" w:rsidRPr="00B23A4A" w:rsidRDefault="00B23A4A" w:rsidP="0090626C">
      <w:pPr>
        <w:spacing w:after="0" w:line="360" w:lineRule="auto"/>
        <w:jc w:val="center"/>
        <w:rPr>
          <w:rFonts w:ascii="Times New Roman" w:eastAsia="Times New Roman" w:hAnsi="Times New Roman" w:cs="Times New Roman"/>
          <w:color w:val="000000"/>
          <w:sz w:val="28"/>
          <w:szCs w:val="28"/>
          <w:lang w:eastAsia="uk-UA"/>
        </w:rPr>
      </w:pPr>
      <w:r w:rsidRPr="00B23A4A">
        <w:rPr>
          <w:rFonts w:ascii="Times New Roman" w:eastAsia="Times New Roman" w:hAnsi="Times New Roman" w:cs="Times New Roman"/>
          <w:color w:val="000000"/>
          <w:sz w:val="28"/>
          <w:szCs w:val="28"/>
          <w:lang w:eastAsia="uk-UA"/>
        </w:rPr>
        <w:t>Факультет комп’ютерних наук та кібернетики</w:t>
      </w:r>
    </w:p>
    <w:p w:rsidR="00B23A4A" w:rsidRPr="00B23A4A" w:rsidRDefault="00B23A4A" w:rsidP="0090626C">
      <w:pPr>
        <w:spacing w:after="0" w:line="360" w:lineRule="auto"/>
        <w:jc w:val="center"/>
        <w:rPr>
          <w:rFonts w:ascii="Times New Roman" w:eastAsia="Times New Roman" w:hAnsi="Times New Roman" w:cs="Times New Roman"/>
          <w:color w:val="000000"/>
          <w:sz w:val="28"/>
          <w:szCs w:val="28"/>
          <w:lang w:eastAsia="uk-UA"/>
        </w:rPr>
      </w:pPr>
    </w:p>
    <w:p w:rsidR="00B23A4A" w:rsidRPr="00B23A4A" w:rsidRDefault="00B23A4A" w:rsidP="0090626C">
      <w:pPr>
        <w:spacing w:after="0" w:line="360" w:lineRule="auto"/>
        <w:jc w:val="center"/>
        <w:rPr>
          <w:rFonts w:ascii="Times New Roman" w:eastAsia="Times New Roman" w:hAnsi="Times New Roman" w:cs="Times New Roman"/>
          <w:color w:val="000000"/>
          <w:sz w:val="28"/>
          <w:szCs w:val="28"/>
          <w:lang w:eastAsia="uk-UA"/>
        </w:rPr>
      </w:pPr>
    </w:p>
    <w:p w:rsidR="00B23A4A" w:rsidRPr="00B23A4A" w:rsidRDefault="00B23A4A" w:rsidP="0090626C">
      <w:pPr>
        <w:spacing w:after="0" w:line="360" w:lineRule="auto"/>
        <w:jc w:val="center"/>
        <w:rPr>
          <w:rFonts w:ascii="Times New Roman" w:eastAsia="Times New Roman" w:hAnsi="Times New Roman" w:cs="Times New Roman"/>
          <w:color w:val="000000"/>
          <w:sz w:val="28"/>
          <w:szCs w:val="28"/>
          <w:lang w:eastAsia="uk-UA"/>
        </w:rPr>
      </w:pPr>
    </w:p>
    <w:p w:rsidR="00B23A4A" w:rsidRPr="00B23A4A" w:rsidRDefault="00B23A4A" w:rsidP="0090626C">
      <w:pPr>
        <w:spacing w:after="0" w:line="360" w:lineRule="auto"/>
        <w:jc w:val="center"/>
        <w:rPr>
          <w:rFonts w:ascii="Times New Roman" w:eastAsia="Times New Roman" w:hAnsi="Times New Roman" w:cs="Times New Roman"/>
          <w:color w:val="000000"/>
          <w:sz w:val="28"/>
          <w:szCs w:val="28"/>
          <w:lang w:eastAsia="uk-UA"/>
        </w:rPr>
      </w:pPr>
    </w:p>
    <w:p w:rsidR="00B23A4A" w:rsidRPr="00B23A4A" w:rsidRDefault="00B23A4A" w:rsidP="0090626C">
      <w:pPr>
        <w:spacing w:after="0" w:line="360" w:lineRule="auto"/>
        <w:rPr>
          <w:rFonts w:ascii="Times New Roman" w:eastAsia="Times New Roman" w:hAnsi="Times New Roman" w:cs="Times New Roman"/>
          <w:color w:val="000000"/>
          <w:sz w:val="28"/>
          <w:szCs w:val="28"/>
          <w:lang w:eastAsia="uk-UA"/>
        </w:rPr>
      </w:pPr>
    </w:p>
    <w:p w:rsidR="00B23A4A" w:rsidRPr="00B23A4A" w:rsidRDefault="00B23A4A" w:rsidP="0090626C">
      <w:pPr>
        <w:spacing w:after="0" w:line="360" w:lineRule="auto"/>
        <w:jc w:val="center"/>
        <w:rPr>
          <w:rFonts w:ascii="Times New Roman" w:eastAsia="Times New Roman" w:hAnsi="Times New Roman" w:cs="Times New Roman"/>
          <w:color w:val="000000"/>
          <w:sz w:val="28"/>
          <w:szCs w:val="28"/>
          <w:lang w:eastAsia="uk-UA"/>
        </w:rPr>
      </w:pPr>
    </w:p>
    <w:p w:rsidR="00B23A4A" w:rsidRPr="00B23A4A" w:rsidRDefault="00B23A4A" w:rsidP="0090626C">
      <w:pPr>
        <w:spacing w:after="0" w:line="360" w:lineRule="auto"/>
        <w:jc w:val="center"/>
        <w:rPr>
          <w:rFonts w:ascii="Times New Roman" w:eastAsia="Times New Roman" w:hAnsi="Times New Roman" w:cs="Times New Roman"/>
          <w:sz w:val="24"/>
          <w:szCs w:val="24"/>
          <w:lang w:eastAsia="uk-UA"/>
        </w:rPr>
      </w:pPr>
    </w:p>
    <w:p w:rsidR="00B23A4A" w:rsidRPr="00B23A4A" w:rsidRDefault="00B23A4A" w:rsidP="0090626C">
      <w:pPr>
        <w:spacing w:after="0" w:line="360" w:lineRule="auto"/>
        <w:jc w:val="center"/>
        <w:rPr>
          <w:rFonts w:ascii="Times New Roman" w:eastAsia="Times New Roman" w:hAnsi="Times New Roman" w:cs="Times New Roman"/>
          <w:b/>
          <w:bCs/>
          <w:color w:val="000000"/>
          <w:sz w:val="44"/>
          <w:szCs w:val="44"/>
          <w:lang w:val="ru-RU" w:eastAsia="uk-UA"/>
        </w:rPr>
      </w:pPr>
      <w:r>
        <w:rPr>
          <w:rFonts w:ascii="Times New Roman" w:eastAsia="Times New Roman" w:hAnsi="Times New Roman" w:cs="Times New Roman"/>
          <w:b/>
          <w:bCs/>
          <w:color w:val="000000"/>
          <w:sz w:val="44"/>
          <w:szCs w:val="44"/>
          <w:lang w:val="ru-RU" w:eastAsia="uk-UA"/>
        </w:rPr>
        <w:t>Допов</w:t>
      </w:r>
      <w:r>
        <w:rPr>
          <w:rFonts w:ascii="Times New Roman" w:eastAsia="Times New Roman" w:hAnsi="Times New Roman" w:cs="Times New Roman"/>
          <w:b/>
          <w:bCs/>
          <w:color w:val="000000"/>
          <w:sz w:val="44"/>
          <w:szCs w:val="44"/>
          <w:lang w:eastAsia="uk-UA"/>
        </w:rPr>
        <w:t>і</w:t>
      </w:r>
      <w:r w:rsidRPr="00B23A4A">
        <w:rPr>
          <w:rFonts w:ascii="Times New Roman" w:eastAsia="Times New Roman" w:hAnsi="Times New Roman" w:cs="Times New Roman"/>
          <w:b/>
          <w:bCs/>
          <w:color w:val="000000"/>
          <w:sz w:val="44"/>
          <w:szCs w:val="44"/>
          <w:lang w:val="ru-RU" w:eastAsia="uk-UA"/>
        </w:rPr>
        <w:t>дь на тему:</w:t>
      </w:r>
    </w:p>
    <w:p w:rsidR="00B23A4A" w:rsidRPr="00B23A4A" w:rsidRDefault="00B23A4A" w:rsidP="0090626C">
      <w:pPr>
        <w:spacing w:after="0" w:line="360" w:lineRule="auto"/>
        <w:jc w:val="center"/>
        <w:rPr>
          <w:rFonts w:ascii="Times New Roman" w:eastAsia="Times New Roman" w:hAnsi="Times New Roman" w:cs="Times New Roman"/>
          <w:b/>
          <w:bCs/>
          <w:color w:val="000000"/>
          <w:sz w:val="44"/>
          <w:szCs w:val="44"/>
          <w:lang w:eastAsia="uk-UA"/>
        </w:rPr>
      </w:pPr>
      <w:r w:rsidRPr="00B23A4A">
        <w:rPr>
          <w:rFonts w:ascii="Times New Roman" w:eastAsia="Times New Roman" w:hAnsi="Times New Roman" w:cs="Times New Roman"/>
          <w:b/>
          <w:bCs/>
          <w:color w:val="000000"/>
          <w:sz w:val="44"/>
          <w:szCs w:val="44"/>
          <w:lang w:eastAsia="uk-UA"/>
        </w:rPr>
        <w:t>“Toshiba Corporation”</w:t>
      </w:r>
    </w:p>
    <w:p w:rsidR="00B23A4A" w:rsidRPr="00B23A4A" w:rsidRDefault="00B23A4A" w:rsidP="0090626C">
      <w:pPr>
        <w:spacing w:after="0" w:line="360" w:lineRule="auto"/>
        <w:rPr>
          <w:rFonts w:ascii="Times New Roman" w:eastAsia="Times New Roman" w:hAnsi="Times New Roman" w:cs="Times New Roman"/>
          <w:b/>
          <w:bCs/>
          <w:color w:val="000000"/>
          <w:sz w:val="44"/>
          <w:szCs w:val="44"/>
          <w:lang w:eastAsia="uk-UA"/>
        </w:rPr>
      </w:pPr>
    </w:p>
    <w:p w:rsidR="00B23A4A" w:rsidRPr="00B23A4A" w:rsidRDefault="00B23A4A" w:rsidP="0090626C">
      <w:pPr>
        <w:spacing w:after="0" w:line="360" w:lineRule="auto"/>
        <w:jc w:val="center"/>
        <w:rPr>
          <w:rFonts w:ascii="Times New Roman" w:eastAsia="Times New Roman" w:hAnsi="Times New Roman" w:cs="Times New Roman"/>
          <w:b/>
          <w:bCs/>
          <w:color w:val="000000"/>
          <w:sz w:val="44"/>
          <w:szCs w:val="44"/>
          <w:lang w:eastAsia="uk-UA"/>
        </w:rPr>
      </w:pPr>
    </w:p>
    <w:p w:rsidR="00B23A4A" w:rsidRPr="00B23A4A" w:rsidRDefault="00B23A4A" w:rsidP="0090626C">
      <w:pPr>
        <w:spacing w:after="0" w:line="360" w:lineRule="auto"/>
        <w:jc w:val="center"/>
        <w:rPr>
          <w:rFonts w:ascii="Times New Roman" w:eastAsia="Times New Roman" w:hAnsi="Times New Roman" w:cs="Times New Roman"/>
          <w:b/>
          <w:bCs/>
          <w:color w:val="000000"/>
          <w:sz w:val="44"/>
          <w:szCs w:val="44"/>
          <w:lang w:eastAsia="uk-UA"/>
        </w:rPr>
      </w:pPr>
    </w:p>
    <w:p w:rsidR="00B23A4A" w:rsidRPr="00B23A4A" w:rsidRDefault="00B23A4A" w:rsidP="0090626C">
      <w:pPr>
        <w:spacing w:after="0" w:line="360" w:lineRule="auto"/>
        <w:jc w:val="center"/>
        <w:rPr>
          <w:rFonts w:ascii="Times New Roman" w:eastAsia="Times New Roman" w:hAnsi="Times New Roman" w:cs="Times New Roman"/>
          <w:sz w:val="24"/>
          <w:szCs w:val="24"/>
          <w:lang w:eastAsia="uk-UA"/>
        </w:rPr>
      </w:pPr>
    </w:p>
    <w:p w:rsidR="00B23A4A" w:rsidRPr="00B23A4A" w:rsidRDefault="00B23A4A" w:rsidP="0090626C">
      <w:pPr>
        <w:spacing w:after="0" w:line="360" w:lineRule="auto"/>
        <w:ind w:left="4820" w:hanging="567"/>
        <w:rPr>
          <w:rFonts w:ascii="Times New Roman" w:eastAsia="Times New Roman" w:hAnsi="Times New Roman" w:cs="Times New Roman"/>
          <w:sz w:val="28"/>
          <w:szCs w:val="28"/>
          <w:lang w:eastAsia="uk-UA"/>
        </w:rPr>
      </w:pPr>
      <w:r w:rsidRPr="00B23A4A">
        <w:rPr>
          <w:rFonts w:ascii="Times New Roman" w:eastAsia="Times New Roman" w:hAnsi="Times New Roman" w:cs="Times New Roman"/>
          <w:color w:val="000000"/>
          <w:sz w:val="28"/>
          <w:szCs w:val="28"/>
          <w:lang w:eastAsia="uk-UA"/>
        </w:rPr>
        <w:t>Виконала:</w:t>
      </w:r>
    </w:p>
    <w:p w:rsidR="00B23A4A" w:rsidRPr="00B23A4A" w:rsidRDefault="00B23A4A" w:rsidP="0090626C">
      <w:pPr>
        <w:spacing w:after="0" w:line="360" w:lineRule="auto"/>
        <w:ind w:left="4820" w:hanging="567"/>
        <w:rPr>
          <w:rFonts w:ascii="Times New Roman" w:eastAsia="Times New Roman" w:hAnsi="Times New Roman" w:cs="Times New Roman"/>
          <w:sz w:val="28"/>
          <w:szCs w:val="28"/>
          <w:lang w:eastAsia="uk-UA"/>
        </w:rPr>
      </w:pPr>
      <w:r w:rsidRPr="00B23A4A">
        <w:rPr>
          <w:rFonts w:ascii="Times New Roman" w:eastAsia="Times New Roman" w:hAnsi="Times New Roman" w:cs="Times New Roman"/>
          <w:i/>
          <w:iCs/>
          <w:color w:val="000000"/>
          <w:sz w:val="28"/>
          <w:szCs w:val="28"/>
          <w:lang w:eastAsia="uk-UA"/>
        </w:rPr>
        <w:t>Гончарук Ангеліна Віталіївна, група ІПС-42</w:t>
      </w:r>
    </w:p>
    <w:p w:rsidR="00B23A4A" w:rsidRPr="00B23A4A" w:rsidRDefault="00B23A4A" w:rsidP="0090626C">
      <w:pPr>
        <w:spacing w:after="0" w:line="360" w:lineRule="auto"/>
        <w:ind w:left="4820" w:hanging="567"/>
        <w:rPr>
          <w:rFonts w:ascii="Times New Roman" w:eastAsia="Times New Roman" w:hAnsi="Times New Roman" w:cs="Times New Roman"/>
          <w:sz w:val="28"/>
          <w:szCs w:val="28"/>
          <w:lang w:eastAsia="uk-UA"/>
        </w:rPr>
      </w:pPr>
      <w:r w:rsidRPr="00B23A4A">
        <w:rPr>
          <w:rFonts w:ascii="Times New Roman" w:eastAsia="Times New Roman" w:hAnsi="Times New Roman" w:cs="Times New Roman"/>
          <w:color w:val="000000"/>
          <w:sz w:val="28"/>
          <w:szCs w:val="28"/>
          <w:lang w:eastAsia="uk-UA"/>
        </w:rPr>
        <w:t>Викладач:</w:t>
      </w:r>
    </w:p>
    <w:p w:rsidR="00B23A4A" w:rsidRPr="00B23A4A" w:rsidRDefault="00B23A4A" w:rsidP="0090626C">
      <w:pPr>
        <w:spacing w:after="0" w:line="360" w:lineRule="auto"/>
        <w:ind w:left="4820" w:hanging="567"/>
        <w:rPr>
          <w:rFonts w:ascii="Times New Roman" w:eastAsia="Times New Roman" w:hAnsi="Times New Roman" w:cs="Times New Roman"/>
          <w:sz w:val="28"/>
          <w:szCs w:val="28"/>
          <w:lang w:eastAsia="uk-UA"/>
        </w:rPr>
      </w:pPr>
      <w:r w:rsidRPr="00B23A4A">
        <w:rPr>
          <w:rFonts w:ascii="Times New Roman" w:eastAsia="Times New Roman" w:hAnsi="Times New Roman" w:cs="Times New Roman"/>
          <w:i/>
          <w:iCs/>
          <w:color w:val="000000"/>
          <w:sz w:val="28"/>
          <w:szCs w:val="28"/>
          <w:lang w:eastAsia="uk-UA"/>
        </w:rPr>
        <w:t>доцент, кандидат економічних наук</w:t>
      </w:r>
    </w:p>
    <w:p w:rsidR="00B23A4A" w:rsidRPr="00B23A4A" w:rsidRDefault="00B23A4A" w:rsidP="0090626C">
      <w:pPr>
        <w:spacing w:after="0" w:line="360" w:lineRule="auto"/>
        <w:ind w:left="4820" w:hanging="567"/>
        <w:rPr>
          <w:rFonts w:ascii="Times New Roman" w:eastAsia="Times New Roman" w:hAnsi="Times New Roman" w:cs="Times New Roman"/>
          <w:i/>
          <w:iCs/>
          <w:color w:val="000000"/>
          <w:sz w:val="28"/>
          <w:szCs w:val="28"/>
          <w:lang w:eastAsia="uk-UA"/>
        </w:rPr>
      </w:pPr>
      <w:r w:rsidRPr="00B23A4A">
        <w:rPr>
          <w:rFonts w:ascii="Times New Roman" w:eastAsia="Times New Roman" w:hAnsi="Times New Roman" w:cs="Times New Roman"/>
          <w:i/>
          <w:iCs/>
          <w:color w:val="000000"/>
          <w:sz w:val="28"/>
          <w:szCs w:val="28"/>
          <w:lang w:eastAsia="uk-UA"/>
        </w:rPr>
        <w:t>Богуславський Олександр Володимирович</w:t>
      </w:r>
    </w:p>
    <w:p w:rsidR="00B23A4A" w:rsidRPr="00B23A4A" w:rsidRDefault="00B23A4A" w:rsidP="0090626C">
      <w:pPr>
        <w:spacing w:after="0" w:line="360" w:lineRule="auto"/>
        <w:jc w:val="right"/>
        <w:rPr>
          <w:rFonts w:ascii="Times New Roman" w:eastAsia="Times New Roman" w:hAnsi="Times New Roman" w:cs="Times New Roman"/>
          <w:i/>
          <w:iCs/>
          <w:color w:val="000000"/>
          <w:sz w:val="28"/>
          <w:szCs w:val="28"/>
          <w:lang w:eastAsia="uk-UA"/>
        </w:rPr>
      </w:pPr>
    </w:p>
    <w:p w:rsidR="00B23A4A" w:rsidRPr="00B23A4A" w:rsidRDefault="00B23A4A" w:rsidP="0090626C">
      <w:pPr>
        <w:spacing w:after="0" w:line="360" w:lineRule="auto"/>
        <w:jc w:val="right"/>
        <w:rPr>
          <w:rFonts w:ascii="Times New Roman" w:eastAsia="Times New Roman" w:hAnsi="Times New Roman" w:cs="Times New Roman"/>
          <w:i/>
          <w:iCs/>
          <w:color w:val="000000"/>
          <w:sz w:val="28"/>
          <w:szCs w:val="28"/>
          <w:lang w:eastAsia="uk-UA"/>
        </w:rPr>
      </w:pPr>
    </w:p>
    <w:p w:rsidR="00B23A4A" w:rsidRPr="00B23A4A" w:rsidRDefault="00B23A4A" w:rsidP="0090626C">
      <w:pPr>
        <w:spacing w:after="0" w:line="360" w:lineRule="auto"/>
        <w:jc w:val="right"/>
        <w:rPr>
          <w:rFonts w:ascii="Times New Roman" w:eastAsia="Times New Roman" w:hAnsi="Times New Roman" w:cs="Times New Roman"/>
          <w:i/>
          <w:iCs/>
          <w:color w:val="000000"/>
          <w:sz w:val="28"/>
          <w:szCs w:val="28"/>
          <w:lang w:eastAsia="uk-UA"/>
        </w:rPr>
      </w:pPr>
    </w:p>
    <w:p w:rsidR="00B23A4A" w:rsidRDefault="00B23A4A" w:rsidP="0090626C">
      <w:pPr>
        <w:spacing w:after="0" w:line="360" w:lineRule="auto"/>
        <w:jc w:val="right"/>
        <w:rPr>
          <w:rFonts w:ascii="Times New Roman" w:eastAsia="Times New Roman" w:hAnsi="Times New Roman" w:cs="Times New Roman"/>
          <w:i/>
          <w:iCs/>
          <w:color w:val="000000"/>
          <w:sz w:val="28"/>
          <w:szCs w:val="28"/>
          <w:lang w:eastAsia="uk-UA"/>
        </w:rPr>
      </w:pPr>
    </w:p>
    <w:p w:rsidR="00B23A4A" w:rsidRPr="00B23A4A" w:rsidRDefault="00B23A4A" w:rsidP="0090626C">
      <w:pPr>
        <w:spacing w:after="0" w:line="360" w:lineRule="auto"/>
        <w:jc w:val="right"/>
        <w:rPr>
          <w:rFonts w:ascii="Times New Roman" w:eastAsia="Times New Roman" w:hAnsi="Times New Roman" w:cs="Times New Roman"/>
          <w:i/>
          <w:iCs/>
          <w:color w:val="000000"/>
          <w:sz w:val="28"/>
          <w:szCs w:val="28"/>
          <w:lang w:eastAsia="uk-UA"/>
        </w:rPr>
      </w:pPr>
    </w:p>
    <w:p w:rsidR="00B23A4A" w:rsidRPr="00B23A4A" w:rsidRDefault="00B23A4A" w:rsidP="0090626C">
      <w:pPr>
        <w:spacing w:after="0" w:line="360" w:lineRule="auto"/>
        <w:rPr>
          <w:rFonts w:ascii="Times New Roman" w:eastAsia="Times New Roman" w:hAnsi="Times New Roman" w:cs="Times New Roman"/>
          <w:sz w:val="24"/>
          <w:szCs w:val="24"/>
          <w:lang w:eastAsia="uk-UA"/>
        </w:rPr>
      </w:pPr>
    </w:p>
    <w:p w:rsidR="00B66CAD" w:rsidRDefault="00B23A4A" w:rsidP="0090626C">
      <w:pPr>
        <w:spacing w:line="360" w:lineRule="auto"/>
        <w:jc w:val="center"/>
        <w:rPr>
          <w:rFonts w:ascii="Times New Roman" w:eastAsia="Times New Roman" w:hAnsi="Times New Roman" w:cs="Times New Roman"/>
          <w:color w:val="000000"/>
          <w:sz w:val="28"/>
          <w:szCs w:val="28"/>
          <w:lang w:eastAsia="uk-UA"/>
        </w:rPr>
      </w:pPr>
      <w:r w:rsidRPr="00B23A4A">
        <w:rPr>
          <w:rFonts w:ascii="Times New Roman" w:eastAsia="Times New Roman" w:hAnsi="Times New Roman" w:cs="Times New Roman"/>
          <w:color w:val="000000"/>
          <w:sz w:val="28"/>
          <w:szCs w:val="28"/>
          <w:lang w:eastAsia="uk-UA"/>
        </w:rPr>
        <w:t>Київ – 2021</w:t>
      </w:r>
    </w:p>
    <w:p w:rsidR="00B23A4A" w:rsidRPr="007814E1" w:rsidRDefault="00B23A4A" w:rsidP="0090626C">
      <w:pPr>
        <w:spacing w:line="360" w:lineRule="auto"/>
        <w:jc w:val="center"/>
        <w:rPr>
          <w:rFonts w:ascii="Times New Roman" w:eastAsia="Times New Roman" w:hAnsi="Times New Roman" w:cs="Times New Roman"/>
          <w:color w:val="FF0000"/>
          <w:sz w:val="28"/>
          <w:szCs w:val="28"/>
          <w:lang w:eastAsia="uk-UA"/>
        </w:rPr>
      </w:pPr>
    </w:p>
    <w:p w:rsidR="00B23A4A" w:rsidRPr="007814E1" w:rsidRDefault="00B23A4A" w:rsidP="0090626C">
      <w:pPr>
        <w:spacing w:line="360" w:lineRule="auto"/>
        <w:jc w:val="center"/>
        <w:rPr>
          <w:rFonts w:ascii="Times New Roman" w:hAnsi="Times New Roman" w:cs="Times New Roman"/>
          <w:color w:val="FF0000"/>
        </w:rPr>
      </w:pPr>
      <w:r w:rsidRPr="007814E1">
        <w:rPr>
          <w:rFonts w:ascii="Times New Roman" w:hAnsi="Times New Roman" w:cs="Times New Roman"/>
          <w:color w:val="FF0000"/>
        </w:rPr>
        <w:t>ЗМІСТ</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 xml:space="preserve">1. ІСТОРІЯ СТВОРЕННЯ І РОЗВИТКУ КОМПАНІЇ </w:t>
      </w:r>
      <w:r w:rsidRPr="007814E1">
        <w:rPr>
          <w:rFonts w:ascii="TimesNewRomanPSMT" w:eastAsia="Times New Roman" w:hAnsi="TimesNewRomanPSMT" w:cs="Times New Roman"/>
          <w:color w:val="FF0000"/>
          <w:sz w:val="28"/>
          <w:szCs w:val="28"/>
          <w:lang w:eastAsia="uk-UA"/>
        </w:rPr>
        <w:t xml:space="preserve">.................................. 3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1.1 Студія мультфільмів братів Діснеїв............................................................. 3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1.2 Компанія Діснея у 1930-ті............................................................................. 3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1.3 Після Другої світової війни........................................................................... 4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1.4 Придбання кабельного телебачення та поглинання компаній.................. 5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1.5 The Walt Disney Company в епоху цифрових технологій .......................... 6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2. ПРОДУКТИ ТА ПОСЛУГИ, ЩО НАДАЄ КОМПАНІЯ</w:t>
      </w:r>
      <w:r w:rsidRPr="007814E1">
        <w:rPr>
          <w:rFonts w:ascii="TimesNewRomanPSMT" w:eastAsia="Times New Roman" w:hAnsi="TimesNewRomanPSMT" w:cs="Times New Roman"/>
          <w:color w:val="FF0000"/>
          <w:sz w:val="28"/>
          <w:szCs w:val="28"/>
          <w:lang w:eastAsia="uk-UA"/>
        </w:rPr>
        <w:t xml:space="preserve">.......................... 6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2.1 Які нові продукти та послуги запропонувала компанія............................. 6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2.2 Новий вид бізнесу, що запропонувала компанія ........................................ 7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2.3 Основні бізнес-сегменти The Walt Disney Company .................................. 8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MT" w:eastAsia="Times New Roman" w:hAnsi="TimesNewRomanPSMT" w:cs="Times New Roman"/>
          <w:color w:val="FF0000"/>
          <w:sz w:val="28"/>
          <w:szCs w:val="28"/>
          <w:lang w:eastAsia="uk-UA"/>
        </w:rPr>
        <w:t xml:space="preserve">2.4 Нові способи взаємодії зі споживачем ..................................................... 10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 xml:space="preserve">3. НОВІ ТЕХНОЛОГІЇ У ВИРОБНИЦТВІ, ВЕДЕННІ, ОРГАНІЗАЦІЇ ТА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ПЛАНУВАННІ БІЗНЕСУ</w:t>
      </w:r>
      <w:r w:rsidRPr="007814E1">
        <w:rPr>
          <w:rFonts w:ascii="TimesNewRomanPSMT" w:eastAsia="Times New Roman" w:hAnsi="TimesNewRomanPSMT" w:cs="Times New Roman"/>
          <w:color w:val="FF0000"/>
          <w:sz w:val="28"/>
          <w:szCs w:val="28"/>
          <w:lang w:eastAsia="uk-UA"/>
        </w:rPr>
        <w:t xml:space="preserve">.................................................................................. 11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 xml:space="preserve">4. ОСНОВНІ ПОКАЗНИКИ ДІЯЛЬНОСТІ КОМПАНІЇ. </w:t>
      </w:r>
      <w:r w:rsidRPr="007814E1">
        <w:rPr>
          <w:rFonts w:ascii="TimesNewRomanPSMT" w:eastAsia="Times New Roman" w:hAnsi="TimesNewRomanPSMT" w:cs="Times New Roman"/>
          <w:color w:val="FF0000"/>
          <w:sz w:val="28"/>
          <w:szCs w:val="28"/>
          <w:lang w:eastAsia="uk-UA"/>
        </w:rPr>
        <w:t xml:space="preserve">.......................... 13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 xml:space="preserve">5. ВИСНОВКИ </w:t>
      </w:r>
      <w:r w:rsidRPr="007814E1">
        <w:rPr>
          <w:rFonts w:ascii="TimesNewRomanPSMT" w:eastAsia="Times New Roman" w:hAnsi="TimesNewRomanPSMT" w:cs="Times New Roman"/>
          <w:color w:val="FF0000"/>
          <w:sz w:val="28"/>
          <w:szCs w:val="28"/>
          <w:lang w:eastAsia="uk-UA"/>
        </w:rPr>
        <w:t xml:space="preserve">..................................................................................................... 15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 xml:space="preserve">5.1 Що досвіду з цієї компанії можна використати для розвитку </w:t>
      </w:r>
    </w:p>
    <w:p w:rsidR="007814E1" w:rsidRPr="007814E1" w:rsidRDefault="007814E1" w:rsidP="0090626C">
      <w:pPr>
        <w:spacing w:after="0" w:line="360" w:lineRule="auto"/>
        <w:rPr>
          <w:rFonts w:ascii="Times New Roman" w:eastAsia="Times New Roman" w:hAnsi="Times New Roman" w:cs="Times New Roman"/>
          <w:color w:val="FF0000"/>
          <w:sz w:val="24"/>
          <w:szCs w:val="24"/>
          <w:lang w:eastAsia="uk-UA"/>
        </w:rPr>
      </w:pPr>
      <w:r w:rsidRPr="007814E1">
        <w:rPr>
          <w:rFonts w:ascii="TimesNewRomanPS-BoldMT" w:eastAsia="Times New Roman" w:hAnsi="TimesNewRomanPS-BoldMT" w:cs="Times New Roman"/>
          <w:b/>
          <w:bCs/>
          <w:color w:val="FF0000"/>
          <w:sz w:val="28"/>
          <w:szCs w:val="28"/>
          <w:lang w:eastAsia="uk-UA"/>
        </w:rPr>
        <w:t>підприємництва в Україні?</w:t>
      </w:r>
      <w:r w:rsidRPr="007814E1">
        <w:rPr>
          <w:rFonts w:ascii="TimesNewRomanPSMT" w:eastAsia="Times New Roman" w:hAnsi="TimesNewRomanPSMT" w:cs="Times New Roman"/>
          <w:color w:val="FF0000"/>
          <w:sz w:val="28"/>
          <w:szCs w:val="28"/>
          <w:lang w:eastAsia="uk-UA"/>
        </w:rPr>
        <w:t xml:space="preserve">............................................................................... 15 </w:t>
      </w:r>
    </w:p>
    <w:p w:rsidR="007814E1" w:rsidRDefault="007814E1" w:rsidP="0090626C">
      <w:pPr>
        <w:spacing w:line="360" w:lineRule="auto"/>
        <w:jc w:val="center"/>
        <w:rPr>
          <w:rFonts w:ascii="TimesNewRomanPSMT" w:eastAsia="Times New Roman" w:hAnsi="TimesNewRomanPSMT" w:cs="Times New Roman"/>
          <w:color w:val="FF0000"/>
          <w:sz w:val="28"/>
          <w:szCs w:val="28"/>
          <w:lang w:eastAsia="uk-UA"/>
        </w:rPr>
      </w:pPr>
      <w:r w:rsidRPr="007814E1">
        <w:rPr>
          <w:rFonts w:ascii="TimesNewRomanPS-BoldMT" w:eastAsia="Times New Roman" w:hAnsi="TimesNewRomanPS-BoldMT" w:cs="Times New Roman"/>
          <w:b/>
          <w:bCs/>
          <w:color w:val="FF0000"/>
          <w:sz w:val="28"/>
          <w:szCs w:val="28"/>
          <w:lang w:eastAsia="uk-UA"/>
        </w:rPr>
        <w:t xml:space="preserve">6. СПИСОК ВИКОРИСТАНИХ ДЖЕРЕЛ </w:t>
      </w:r>
      <w:r w:rsidRPr="007814E1">
        <w:rPr>
          <w:rFonts w:ascii="TimesNewRomanPSMT" w:eastAsia="Times New Roman" w:hAnsi="TimesNewRomanPSMT" w:cs="Times New Roman"/>
          <w:color w:val="FF0000"/>
          <w:sz w:val="28"/>
          <w:szCs w:val="28"/>
          <w:lang w:eastAsia="uk-UA"/>
        </w:rPr>
        <w:t>.................................................... 16</w:t>
      </w:r>
    </w:p>
    <w:p w:rsidR="007814E1" w:rsidRDefault="007814E1" w:rsidP="0090626C">
      <w:pPr>
        <w:spacing w:line="360" w:lineRule="auto"/>
        <w:rPr>
          <w:rFonts w:ascii="TimesNewRomanPSMT" w:eastAsia="Times New Roman" w:hAnsi="TimesNewRomanPSMT" w:cs="Times New Roman"/>
          <w:color w:val="FF0000"/>
          <w:sz w:val="28"/>
          <w:szCs w:val="28"/>
          <w:lang w:eastAsia="uk-UA"/>
        </w:rPr>
      </w:pPr>
      <w:r>
        <w:rPr>
          <w:rFonts w:ascii="TimesNewRomanPSMT" w:eastAsia="Times New Roman" w:hAnsi="TimesNewRomanPSMT" w:cs="Times New Roman"/>
          <w:color w:val="FF0000"/>
          <w:sz w:val="28"/>
          <w:szCs w:val="28"/>
          <w:lang w:eastAsia="uk-UA"/>
        </w:rPr>
        <w:br w:type="page"/>
      </w:r>
    </w:p>
    <w:p w:rsidR="007814E1" w:rsidRPr="00F02F51" w:rsidRDefault="007814E1" w:rsidP="0090626C">
      <w:pPr>
        <w:pStyle w:val="ListParagraph"/>
        <w:numPr>
          <w:ilvl w:val="0"/>
          <w:numId w:val="1"/>
        </w:numPr>
        <w:spacing w:line="360" w:lineRule="auto"/>
        <w:jc w:val="both"/>
        <w:rPr>
          <w:b/>
          <w:color w:val="FF0000"/>
        </w:rPr>
      </w:pPr>
      <w:r w:rsidRPr="00F02F51">
        <w:rPr>
          <w:b/>
          <w:color w:val="FF0000"/>
        </w:rPr>
        <w:lastRenderedPageBreak/>
        <w:t>Історія створення і розвитку компанії.</w:t>
      </w:r>
    </w:p>
    <w:p w:rsidR="007814E1" w:rsidRPr="007814E1" w:rsidRDefault="007814E1" w:rsidP="0090626C">
      <w:pPr>
        <w:pStyle w:val="ListParagraph"/>
        <w:spacing w:line="360" w:lineRule="auto"/>
        <w:ind w:left="720"/>
        <w:jc w:val="both"/>
        <w:rPr>
          <w:color w:val="FF0000"/>
        </w:rPr>
      </w:pPr>
      <w:r w:rsidRPr="007814E1">
        <w:rPr>
          <w:color w:val="FF0000"/>
        </w:rPr>
        <w:t>С 1939 по 2000 год</w:t>
      </w:r>
    </w:p>
    <w:p w:rsidR="007814E1" w:rsidRPr="007814E1" w:rsidRDefault="007814E1" w:rsidP="0090626C">
      <w:pPr>
        <w:pStyle w:val="ListParagraph"/>
        <w:spacing w:line="360" w:lineRule="auto"/>
        <w:ind w:left="720"/>
        <w:jc w:val="both"/>
        <w:rPr>
          <w:color w:val="FF0000"/>
        </w:rPr>
      </w:pPr>
      <w:r w:rsidRPr="007814E1">
        <w:rPr>
          <w:color w:val="FF0000"/>
        </w:rPr>
        <w:t>Компания Tokyo Shibaura Denki была создана в 1939 году путём слияния Shibaura Seisakusho[10] и Tokyo Denki. На тот момент обе компании были технологическими лидерами отрасли: Shibaura Seisakusho[en] (основанная в 1875 году) — первый производитель телеграфного оборудования в Японии[11], Tokyo Denki (основанная в 1890 году) — первый японский производитель ламп накаливания. В 1978 году официальное название компании сократилось до Toshiba Corporation[12].</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1940-е и 1950-е годы корпорация органично росла за счёт приобретения компаний из смежных отраслей и благодаря финансовой поддержке Mitsui Group. Однако в начале 1960-х годов в Японии начался экономический спад, который затронул и Toshiba. Для укрепления позиций компании на пост президента был приглашён Тосиво Доко[en] (Toshiwo Doko, 1896—1988), который также занимал пост председателя правления в крупной судостроительной компании Ishikawajima-Harima Heavy Industries Co. Ltd. Под его руководством в Toshiba был привлечён дополнительный капитал за счёт продажи крупного пакета акций американской корпорации GE, которая была значительным акционером компании ещё до Второй мировой войны. Это позволило модернизировать производство и начать экспансию за рубеж, в первую очередь в США. К 1967 году компания считалась крупнейшим производителем электроники и четвёртой крупнейшей компанией Японии, она контролировала 63 дочерние компании и в ней работало более 100 тысяч человек[12]. Начиная с 1960-х годов формируются бизнес-группы и выделяются компании Toshiba Music Industries/Toshiba EMI (1960 год), Toshiba International Corporation (1970-е), Toshiba Electrical Equipment (1974 год), Toshiba Chemical (1974 год), Toshiba Lighting and Technology (1989 год), Toshiba America Information Systems (1989 год) и Toshiba Carrier Corporation (1999 год).</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1977 году Toshiba приобрела бразильскую компанию Semp (Sociedade Eletromercantil Paulista) и, объединив её со своей южноамериканской дочерней компанией, создала компанию Semp Toshiba[13].</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 xml:space="preserve">В 1980 году компанию возглавил Сёити Саба (англ. Shōichi Saba), под руководством которого Toshiba начала расширять сферу деятельности, особенно в отрасли электроники. В 1985 году компания выпускает своей первый ноутбук en:Toshiba T1100[14], в этом же году удается первой в мире создать DRAM-чип ёмкостью 1 мегабайт и к 1987 году на неё приходилось половина мирового производства таких </w:t>
      </w:r>
      <w:r w:rsidRPr="007814E1">
        <w:rPr>
          <w:color w:val="FF0000"/>
        </w:rPr>
        <w:lastRenderedPageBreak/>
        <w:t>микросхем. В 1986 году Toshiba создала два совместных предприятия с компаниями Motorola и IBM для производства персональных компьютеров и систем связи. Также в 1980-х компания начала осваивать производство ядерного топлива[12]. В декабре 1989 года была поглощена компания Nippon Atomic Industry Group Co., Ltd[15].</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1987 году дочернюю структуру Tocibai Machine обвиняли в поставках СССР машин для фрезерной обработки в обход решения «Координационного комитета по экспортному контролю» — оборудование использовалось Советским Союзом для производства сверхтихих подводных лодок[16]. В результате Сёити Саба и несколько директоров подали в отставку, на ввоз техники Toshiba в США было наложено трёхлетнее эмбарго. Однако это эмбарго способствовало освоению компанией новых рынков, в особенности китайского, и с 1987 по 1990 год чистая прибыль компании удвоилась. С 1987 года компанию возглавил Дзёити Аои (Joichi Aoi)[12][17].</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1992 году началось партнёрство Toshiba с американской компанией Time Warner в сфере разработки стандартов для DVD. Разработанный ими формат стал общепринятым во всём мире. В 1996 году компания представила свои первые DVD-плееры и приводы для компьютеров. Также в этом году произошла смена руководства — президентом Toshiba Corporation стал Тайдзо Нисимуро (англ. Taizo Nishimuro)[18]. Финансовый кризис, начавшийся в 1997 году, вынудил его к проведению масштабной реорганизации: было сокращено 6500 сотрудников, значительно уменьшено количество подразделений, дочерних компаний и членов совета директоров. В 1999 году Toshiba заплатила $1,1 млрд по искам в США в связи с дефектными дисководами в более чем 5 млн ноутбуков. В 2000 году Нисимуро стал председателем правления, а пост президента после него занял Тадаси Окамура (Tadashi Okamura)[12][19].</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XX веке Toshiba Corporation была разработчиком целого ряда японских инноваций. В частности, на её счету первая в Японии флуоресцентная лампа (1940 год), транзисторный телевизор и микроволновая печь (оба в 1959 году), текстовый процессор (1979 год). Некоторые разработки компании стали первыми в мире — например, цветной видеотелефон (1970 год), ноутбук (1985 год), 16-мегабитный NAND (1992 год), механизм графической компрессии MPEG-4 (1998 год), самый тихий в мире аппарат МРТ (1999 год)[12][13].</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После 2000 года</w:t>
      </w:r>
    </w:p>
    <w:p w:rsidR="007814E1" w:rsidRPr="007814E1" w:rsidRDefault="007814E1" w:rsidP="0090626C">
      <w:pPr>
        <w:pStyle w:val="ListParagraph"/>
        <w:spacing w:line="360" w:lineRule="auto"/>
        <w:ind w:left="720"/>
        <w:jc w:val="both"/>
        <w:rPr>
          <w:color w:val="FF0000"/>
        </w:rPr>
      </w:pPr>
      <w:r w:rsidRPr="007814E1">
        <w:rPr>
          <w:color w:val="FF0000"/>
        </w:rPr>
        <w:lastRenderedPageBreak/>
        <w:t>В 2001 году Toshiba подписала контракт с Orion Electric[en], одним из крупнейших в мире поставщиков потребительской OEM, на производство ТВ- и видеоустройств для растущего рынка Северной Америки. Контракт завершился в 2008 году.</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июле 2005 года британская компания British Nuclear Fuels Ltd (англ.)русск. (BNFL) подтвердила свои намерения продать Westinghouse Electric Company, американскую компанию, специализирующейся на строительстве и обслуживании атомных электростанций и которая была в собственности BNFL с 1999 года[20]. Поглощение Westinghouse Electric было завершено 17 октября 2006 года. Общая сумма контракта составила 5,4 млрд $, Toshiba стала владельцем 77 % акций (на 2016 год — 87 %[3][21]).</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2006 году Toshiba отказалась от производства домашних плазменных телевизоров. Чтобы обеспечить конкурентоспособность на рынке цифровых телевизионных панелей, было решение инвестировать в производство экранов на базе новой технологии SED.[источник не указан 1470 дней]</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декабре 2008 года Toshiba и Sun Microsystems заключили контракт о выпуске ноутбуков с предустановленной операционной системой OpenSolaris 2008.11, и в 2009 году в продажу поступили три модели: Mini Notebook NB200, Tecra M10 и Portégé R600[22][23][24].</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январе 2009 года Toshiba приобрела подразделение по производству жестких дисков компании Fujitsu[25].</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2011 Toshiba за 2,3 млрд долл. приобрела швейцарскую компанию Landis+Gyr — мирового лидера в производстве электронного измерительного оборудования[26]. Также в 2011 году Toshiba совместно с Sony и Hitachi пришли к соглашению об объединении своих подразделений по производству ЖК-панелей малого и среднего размеров. В результате создана объединённая компания Japan Display Inc.[27], начавшая работу весной 2012 года. К 2018 году объединённая компания планирует начать производство OLED-дисплеев для iPhone[28].</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апреле 2012 году Toshiba приобрела подразделение IBM по производству POS-терминалов за 850 млн долларов, став крупнейшим в мире поставщиком кассовых терминалов[29].</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lastRenderedPageBreak/>
        <w:t>В январе 2014 года Toshiba завершила поглощение OCZ Storage Solutions[30].</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октябре 2014 года Toshiba и United Technologies подписали соглашение о расширении совместной деятельности за пределами Японии[31].</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июле 2015 года генеральный директор Toshiba Хисао Танака, будучи уличенным в фальсификации финансовой отчетности компании, подал в отставку[32]. В декабре 2015 года компания заплатила штраф в размере 7,3735 млрд ¥ (61 млн $) Агентству финансовых услуг Японии. Также против компании были поданы иски в Калифорнии (США) и Японии[3].</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январе 2016 года департамент систем безопасности Toshiba представил новый комплекс услуг для школ, использующих системы видеонаблюдения. Программа, предназначенная для среднего и высшего образования, предусматривала скидки для школ, тревожную сигнализацию и послегарантийное обслуживание всего IP-оборудования[33].</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марте 2016 года дочерняя компания по производству медицинского оборудования Toshiba Medical Systems Corporation была продана за 665,5 млрд ¥ компании Canon . В 2015 финансовом году оборот этой компании составил 280 млрд ¥, чистая прибыль — 16 млрд ¥[34][35].</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Кроме того, были проданы пакеты принадлежавших Toshiba Corporation акций ещё на 200 млрд ¥, что было вызвано необходимостью покрытия крупных убытков в 2015 и 2016 финансовых годах и невозможностью дополнительных эмиссий своих акций. Основную часть убытков принесла дочерняя компания Westinghouse, попытки их сокрытия начиная с 2012 года и привели к скандалу с фальсификацией бухгалтерской отчётности. Проблемы компании Westinghouse вызваны тем, что с падением цен на нефть и после аварии на АЭС Фукусима-1 интерес к атомной энергетике сильно упал, особенно в Японии[15][36].</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ноябре 2017 года Toshiba объявила о продаже 95% акций своего подразделения, выпускающего видеотехнику и телевизоры, одному из крупнейших производителей электроники и бытовой техники в Китае Hisense[37].</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lastRenderedPageBreak/>
        <w:t>25 декабря 2017 года корпорация Toshiba выкупила за 522 млн долларов 10% акций компании Westinghouse Electric у АО «НАК „Казатомпром“».</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октябре 2018 года подразделение Toshiba Client Solutions (TCS), выпускающее ПК, объявила о вхождении в Sharp Group[38], продав им 80,1% акций за 36 миллионов долларов[14].</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30 августа 2019 года Toshiba объявила о начале процедуры приобретения подразделения тайваньской компании LITE-ON по выпуску твердотельных накопителей[39].</w:t>
      </w:r>
    </w:p>
    <w:p w:rsidR="007814E1" w:rsidRPr="007814E1" w:rsidRDefault="007814E1" w:rsidP="0090626C">
      <w:pPr>
        <w:pStyle w:val="ListParagraph"/>
        <w:spacing w:line="360" w:lineRule="auto"/>
        <w:ind w:left="720"/>
        <w:jc w:val="both"/>
        <w:rPr>
          <w:color w:val="FF0000"/>
        </w:rPr>
      </w:pPr>
    </w:p>
    <w:p w:rsidR="007814E1" w:rsidRPr="007814E1" w:rsidRDefault="007814E1" w:rsidP="0090626C">
      <w:pPr>
        <w:pStyle w:val="ListParagraph"/>
        <w:spacing w:line="360" w:lineRule="auto"/>
        <w:ind w:left="720"/>
        <w:jc w:val="both"/>
        <w:rPr>
          <w:color w:val="FF0000"/>
        </w:rPr>
      </w:pPr>
      <w:r w:rsidRPr="007814E1">
        <w:rPr>
          <w:color w:val="FF0000"/>
        </w:rPr>
        <w:t>В августе 2020 года Toshiba объявила, что продала компании Sharp Group оставшиеся 19,1% акций подразделения по производству компьютеров Toshiba Client Solutions (которое новый владелец переименовал в Dynabook). Таким образом, с этого момента Toshiba полностью ушла с рынка ноутбуков[14][40].</w:t>
      </w:r>
    </w:p>
    <w:p w:rsidR="007814E1" w:rsidRDefault="007814E1" w:rsidP="0090626C">
      <w:pPr>
        <w:pStyle w:val="ListParagraph"/>
        <w:numPr>
          <w:ilvl w:val="0"/>
          <w:numId w:val="1"/>
        </w:numPr>
        <w:spacing w:line="360" w:lineRule="auto"/>
        <w:jc w:val="both"/>
        <w:rPr>
          <w:b/>
        </w:rPr>
      </w:pPr>
      <w:r w:rsidRPr="00F02F51">
        <w:rPr>
          <w:b/>
        </w:rPr>
        <w:t>Які нові продукти та послуги запропонувала компанія.</w:t>
      </w:r>
    </w:p>
    <w:p w:rsidR="00C455FF" w:rsidRPr="00F02F51" w:rsidRDefault="00C455FF" w:rsidP="0090626C">
      <w:pPr>
        <w:pStyle w:val="ListParagraph"/>
        <w:spacing w:line="360" w:lineRule="auto"/>
        <w:ind w:left="360"/>
        <w:jc w:val="both"/>
        <w:rPr>
          <w:b/>
        </w:rPr>
      </w:pPr>
    </w:p>
    <w:p w:rsidR="007814E1" w:rsidRDefault="007814E1" w:rsidP="0090626C">
      <w:pPr>
        <w:pStyle w:val="Normal"/>
        <w:spacing w:line="360" w:lineRule="auto"/>
        <w:rPr>
          <w:rFonts w:ascii="Times New Roman" w:hAnsi="Times New Roman"/>
          <w:color w:val="000000"/>
        </w:rPr>
      </w:pPr>
      <w:r>
        <w:rPr>
          <w:rFonts w:ascii="Times New Roman" w:hAnsi="Times New Roman"/>
          <w:color w:val="000000"/>
        </w:rPr>
        <w:t>Основными направлениями работы компании являются:</w:t>
      </w:r>
    </w:p>
    <w:p w:rsidR="007814E1" w:rsidRDefault="007814E1" w:rsidP="0090626C">
      <w:pPr>
        <w:pStyle w:val="Normal"/>
        <w:numPr>
          <w:ilvl w:val="0"/>
          <w:numId w:val="2"/>
        </w:numPr>
        <w:spacing w:line="360" w:lineRule="auto"/>
        <w:rPr>
          <w:rFonts w:ascii="Times New Roman" w:hAnsi="Times New Roman"/>
          <w:color w:val="000000"/>
        </w:rPr>
      </w:pPr>
      <w:r>
        <w:rPr>
          <w:rFonts w:ascii="Times New Roman" w:hAnsi="Times New Roman"/>
          <w:color w:val="000000"/>
        </w:rPr>
        <w:t>Digital Products — сотовые телефоны стандарта 3G, LCD-телевизоры, проекторы, персональные компьютеры, POS-терминалы.</w:t>
      </w:r>
    </w:p>
    <w:p w:rsidR="007814E1" w:rsidRDefault="007814E1" w:rsidP="0090626C">
      <w:pPr>
        <w:pStyle w:val="Normal"/>
        <w:numPr>
          <w:ilvl w:val="0"/>
          <w:numId w:val="2"/>
        </w:numPr>
        <w:spacing w:line="360" w:lineRule="auto"/>
        <w:rPr>
          <w:rFonts w:ascii="Times New Roman" w:hAnsi="Times New Roman"/>
          <w:color w:val="000000"/>
        </w:rPr>
      </w:pPr>
      <w:r>
        <w:rPr>
          <w:rFonts w:ascii="Times New Roman" w:hAnsi="Times New Roman"/>
          <w:color w:val="000000"/>
        </w:rPr>
        <w:t>Electronic Devices &amp; Components — электронные компоненты, силовая электроника, CMOS-матрицы, рентгеновские трубки.</w:t>
      </w:r>
    </w:p>
    <w:p w:rsidR="007814E1" w:rsidRDefault="007814E1" w:rsidP="0090626C">
      <w:pPr>
        <w:pStyle w:val="Normal"/>
        <w:numPr>
          <w:ilvl w:val="0"/>
          <w:numId w:val="2"/>
        </w:numPr>
        <w:spacing w:line="360" w:lineRule="auto"/>
        <w:rPr>
          <w:rFonts w:ascii="Times New Roman" w:hAnsi="Times New Roman"/>
          <w:color w:val="000000"/>
        </w:rPr>
      </w:pPr>
      <w:r>
        <w:rPr>
          <w:rFonts w:ascii="Times New Roman" w:hAnsi="Times New Roman"/>
          <w:color w:val="000000"/>
        </w:rPr>
        <w:t>Social Infrastructure Systems — продукты, системы и решения для энергетики, промышленности, транспорта и общественной инфраструктуры, включая:</w:t>
      </w:r>
    </w:p>
    <w:p w:rsidR="007814E1" w:rsidRDefault="007814E1" w:rsidP="0090626C">
      <w:pPr>
        <w:pStyle w:val="Normal"/>
        <w:numPr>
          <w:ilvl w:val="1"/>
          <w:numId w:val="2"/>
        </w:numPr>
        <w:spacing w:line="360" w:lineRule="auto"/>
        <w:rPr>
          <w:rFonts w:ascii="Times New Roman" w:hAnsi="Times New Roman"/>
          <w:color w:val="000000"/>
        </w:rPr>
      </w:pPr>
      <w:r>
        <w:rPr>
          <w:rFonts w:ascii="Times New Roman" w:hAnsi="Times New Roman"/>
          <w:color w:val="000000"/>
        </w:rPr>
        <w:t>Power Systems Company — заводы по переработке ядерного топлива, оборудование для гидро-, тепловых и геотермальных электростанций, трансформаторы, топливные ячейки.</w:t>
      </w:r>
    </w:p>
    <w:p w:rsidR="007814E1" w:rsidRDefault="007814E1" w:rsidP="0090626C">
      <w:pPr>
        <w:pStyle w:val="Normal"/>
        <w:numPr>
          <w:ilvl w:val="1"/>
          <w:numId w:val="2"/>
        </w:numPr>
        <w:spacing w:line="360" w:lineRule="auto"/>
        <w:rPr>
          <w:rFonts w:ascii="Times New Roman" w:hAnsi="Times New Roman"/>
          <w:color w:val="000000"/>
        </w:rPr>
      </w:pPr>
      <w:r>
        <w:rPr>
          <w:rFonts w:ascii="Times New Roman" w:hAnsi="Times New Roman"/>
          <w:color w:val="000000"/>
        </w:rPr>
        <w:t>Industrial Systems Company — промышленные компьютеры, системы автоматической сортировки писем, информационные системы для транспорта, устройства и приборы для контроля и измерения.</w:t>
      </w:r>
    </w:p>
    <w:p w:rsidR="007814E1" w:rsidRDefault="007814E1" w:rsidP="0090626C">
      <w:pPr>
        <w:pStyle w:val="Normal"/>
        <w:numPr>
          <w:ilvl w:val="1"/>
          <w:numId w:val="2"/>
        </w:numPr>
        <w:spacing w:line="360" w:lineRule="auto"/>
        <w:rPr>
          <w:rFonts w:ascii="Times New Roman" w:hAnsi="Times New Roman"/>
          <w:color w:val="000000"/>
        </w:rPr>
      </w:pPr>
      <w:r>
        <w:rPr>
          <w:rFonts w:ascii="Times New Roman" w:hAnsi="Times New Roman"/>
          <w:color w:val="000000"/>
        </w:rPr>
        <w:t>Social Infrastructure Systems Company — решения по водоочистке и водоподготовке, системы распределения электроэнергии, телекоммуникационные системы, системы контроля воздушного движения, радарные системы и навигационное оборудование.</w:t>
      </w:r>
    </w:p>
    <w:p w:rsidR="007814E1" w:rsidRDefault="007814E1" w:rsidP="0090626C">
      <w:pPr>
        <w:pStyle w:val="Normal"/>
        <w:numPr>
          <w:ilvl w:val="1"/>
          <w:numId w:val="2"/>
        </w:numPr>
        <w:spacing w:line="360" w:lineRule="auto"/>
        <w:rPr>
          <w:rFonts w:ascii="Times New Roman" w:hAnsi="Times New Roman"/>
          <w:color w:val="000000"/>
        </w:rPr>
      </w:pPr>
      <w:r>
        <w:rPr>
          <w:rFonts w:ascii="Times New Roman" w:hAnsi="Times New Roman"/>
          <w:color w:val="000000"/>
        </w:rPr>
        <w:t>Toshiba Elevator and Building Systems Corporation — лифты и эскалаторы.</w:t>
      </w:r>
    </w:p>
    <w:p w:rsidR="007814E1" w:rsidRDefault="007814E1" w:rsidP="0090626C">
      <w:pPr>
        <w:pStyle w:val="Normal"/>
        <w:numPr>
          <w:ilvl w:val="1"/>
          <w:numId w:val="2"/>
        </w:numPr>
        <w:spacing w:line="360" w:lineRule="auto"/>
        <w:rPr>
          <w:rFonts w:ascii="Times New Roman" w:hAnsi="Times New Roman"/>
          <w:color w:val="000000"/>
        </w:rPr>
      </w:pPr>
      <w:r>
        <w:rPr>
          <w:rFonts w:ascii="Times New Roman" w:hAnsi="Times New Roman"/>
          <w:color w:val="000000"/>
        </w:rPr>
        <w:lastRenderedPageBreak/>
        <w:t>Toshiba Solutions Corporation</w:t>
      </w:r>
    </w:p>
    <w:p w:rsidR="007814E1" w:rsidRDefault="007814E1" w:rsidP="0090626C">
      <w:pPr>
        <w:pStyle w:val="Normal"/>
        <w:numPr>
          <w:ilvl w:val="1"/>
          <w:numId w:val="2"/>
        </w:numPr>
        <w:spacing w:line="360" w:lineRule="auto"/>
        <w:rPr>
          <w:rFonts w:ascii="Times New Roman" w:hAnsi="Times New Roman"/>
          <w:color w:val="000000"/>
        </w:rPr>
      </w:pPr>
      <w:r>
        <w:rPr>
          <w:rFonts w:ascii="Times New Roman" w:hAnsi="Times New Roman"/>
          <w:color w:val="000000"/>
        </w:rPr>
        <w:t>Toshiba Medical Systems Corporation</w:t>
      </w:r>
    </w:p>
    <w:p w:rsidR="00C455FF" w:rsidRDefault="00C455FF" w:rsidP="0090626C">
      <w:pPr>
        <w:pStyle w:val="Normal"/>
        <w:spacing w:line="360" w:lineRule="auto"/>
        <w:rPr>
          <w:rFonts w:ascii="Times New Roman" w:hAnsi="Times New Roman"/>
          <w:color w:val="000000"/>
        </w:rPr>
      </w:pPr>
      <w:r>
        <w:rPr>
          <w:rStyle w:val="a3"/>
          <w:color w:val="191A1A"/>
          <w:shd w:val="clear" w:color="auto" w:fill="F7F7F7"/>
        </w:rPr>
        <w:t>Перспективные технологии Toshiba</w:t>
      </w: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Следующими выступали Domenico Gargarella и Артем Бабиков. Они рассказывали о новых перспективных разработках и технологиях, которые есть у Toshiba, и которые она продвигает на рынок.</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У компании Toshiba четыре больших исследовательских центра в мире. Во-первых, это основной центр в Японии, Кавасаки, где разрабатывается конструкция и дизайн моделей компании, а также проводятся перспективные исследования. Второй исследовательский центр расположен в США. Наконец, два исследовательских центра расположены в Великобритании, в Кэмбридже и Оксфорде.</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В рамках презентации было рассказано о четырех крайне интересных перспективных разработках компании.</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Управление при помощи жестов. Задача проекта: научить компьютер распознавать и понимать жесты пользователя, чтобы пользователь мог управлять им просто через определенные жесты.</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Модель человеческого тела. Задача проекта: научить компьютер адекватно и реалистично моделировать движения человеческого тела.</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Реконструкция деформирующихся поверхностей. Проект во многом перекликается с предыдущим. Его цель — научить компьютер понимать, как изменяется поверхность предмета при движении. В качестве примера использовалось платье, как меняется его форма при движении.</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lastRenderedPageBreak/>
        <w:t>Наконец, последние два проекта — это создание трехмерных сцен и моделей. Задача проекта: научить компьютер строить реалистичные трехмерные модели реально существующих предметов, которые затем можно использовать в других видах деятельности.</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Система управления жестами</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Сначала давайте поговорим о технологии, которая уже появляется на рынке, в современных продуктах Toshiba — управление компьютером с помощью руки.</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Система очень интересная. Она способна распознавать руку пользователя (выделяя ее на получаемом с камеры изображении), отслеживает ее передвижения по экрану и распознает жесты, через которые осуществляется управление. Система даже способна определить руку, которой осуществляется управление, и не отвлекаться на другие руки в кадре. Причем он может узнавать руку в сложных условиях (например, выделить ее в условиях не очень хорошего освещения на фоне из книг с обилием разных цветов и теней и т.д.).</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Пока система умеет распознавать всего несколько жестов, например, кулак (и его движения), поднятый большой палец (выбор), раскрытую ладонь (стоп, отмена).</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В презентации показывали сцену, озаглавленную "Фильм "Особое мнение" без перчаток". В фильме герой Тома Круза в специальных перчатках отбирал, просматривал висящие перед ним в воздухе видеоролики. Как видите, специалисты Toshiba уже достигли схожих результатов. В частности, можно показать компьютеру с помощью жестов рук, что надо поменять масштаб изображения или перенести картинку в другую часть экрана. К сожалению, фото не передает динамики процесса. На самом деле, это кадр из презентации, во время которой пользователь постоянно меняет размеры окна с фильмом "Особое мнение".</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lastRenderedPageBreak/>
        <w:t>После демонстрационных роликов ведущие устроили живую демонстрацию. В частности, Доминико выбрал ладонью видеоролик из галереи и запустил его на проигрывание.</w:t>
      </w:r>
    </w:p>
    <w:p w:rsidR="00C455FF" w:rsidRPr="00C455FF" w:rsidRDefault="00C455FF" w:rsidP="0090626C">
      <w:pPr>
        <w:pStyle w:val="Normal"/>
        <w:spacing w:line="360" w:lineRule="auto"/>
        <w:rPr>
          <w:rFonts w:ascii="Times New Roman" w:hAnsi="Times New Roman"/>
          <w:color w:val="000000"/>
        </w:rPr>
      </w:pPr>
    </w:p>
    <w:p w:rsidR="00C455FF" w:rsidRP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Во время презентации нам показывали, как простейшие примеры (управление воспроизведением), так и более сложные (например, выбор ролика из галереи и его просмотр).</w:t>
      </w:r>
    </w:p>
    <w:p w:rsidR="00C455FF" w:rsidRPr="00C455FF" w:rsidRDefault="00C455FF" w:rsidP="0090626C">
      <w:pPr>
        <w:pStyle w:val="Normal"/>
        <w:spacing w:line="360" w:lineRule="auto"/>
        <w:rPr>
          <w:rFonts w:ascii="Times New Roman" w:hAnsi="Times New Roman"/>
          <w:color w:val="000000"/>
        </w:rPr>
      </w:pPr>
    </w:p>
    <w:p w:rsidR="00C455FF" w:rsidRDefault="00C455FF" w:rsidP="0090626C">
      <w:pPr>
        <w:pStyle w:val="Normal"/>
        <w:spacing w:line="360" w:lineRule="auto"/>
        <w:rPr>
          <w:rFonts w:ascii="Times New Roman" w:hAnsi="Times New Roman"/>
          <w:color w:val="000000"/>
        </w:rPr>
      </w:pPr>
      <w:r w:rsidRPr="00C455FF">
        <w:rPr>
          <w:rFonts w:ascii="Times New Roman" w:hAnsi="Times New Roman"/>
          <w:color w:val="000000"/>
        </w:rPr>
        <w:t>Стоит отметить, что система распознавания требует достаточно много аппаратных ресурсов. Для устойчивой работы системы, Toshiba использует специализированный мультимедийный процессор, HD Quadcore. Это четырехядерный процессор, который берет на себя некоторые задачи, одна из них как раз – распознавание жестов. При этом задача достаточно ресурсоемкая – она загружает специализированный процессор и поднимает загрузку ЦП с 4% до 24% (ноутбук – новый и мощный Qosmio). В правом верхнем углу — диаграмма загрузки QuadCore (процессор загружен на 100%), слева — загрузка ЦП.</w:t>
      </w:r>
    </w:p>
    <w:p w:rsidR="00F02F51" w:rsidRPr="00F02F51" w:rsidRDefault="00F02F51" w:rsidP="0090626C">
      <w:pPr>
        <w:pStyle w:val="ListParagraph"/>
        <w:numPr>
          <w:ilvl w:val="0"/>
          <w:numId w:val="5"/>
        </w:numPr>
        <w:spacing w:line="360" w:lineRule="auto"/>
        <w:jc w:val="both"/>
        <w:rPr>
          <w:b/>
        </w:rPr>
      </w:pPr>
      <w:r w:rsidRPr="00F02F51">
        <w:rPr>
          <w:b/>
        </w:rPr>
        <w:t>Новий вид бізнес</w:t>
      </w:r>
      <w:r w:rsidRPr="00F02F51">
        <w:rPr>
          <w:b/>
          <w:highlight w:val="yellow"/>
        </w:rPr>
        <w:t>у, що запропонувала компанія (якщо є).</w:t>
      </w:r>
    </w:p>
    <w:p w:rsidR="00F02F51" w:rsidRDefault="00F02F51" w:rsidP="0090626C">
      <w:pPr>
        <w:pStyle w:val="ListParagraph"/>
        <w:numPr>
          <w:ilvl w:val="0"/>
          <w:numId w:val="5"/>
        </w:numPr>
        <w:spacing w:line="360" w:lineRule="auto"/>
        <w:jc w:val="both"/>
        <w:rPr>
          <w:b/>
        </w:rPr>
      </w:pPr>
      <w:r w:rsidRPr="00F02F51">
        <w:rPr>
          <w:b/>
        </w:rPr>
        <w:t>Нові способи взаємодії зі  споживачем.</w:t>
      </w:r>
    </w:p>
    <w:p w:rsidR="00F02F51" w:rsidRPr="00F02F51" w:rsidRDefault="00F02F51" w:rsidP="0090626C">
      <w:pPr>
        <w:pStyle w:val="ListParagraph"/>
        <w:spacing w:line="360" w:lineRule="auto"/>
        <w:ind w:left="720"/>
        <w:jc w:val="both"/>
        <w:rPr>
          <w:b/>
        </w:rPr>
      </w:pPr>
      <w:r w:rsidRPr="00F02F51">
        <w:rPr>
          <w:b/>
        </w:rPr>
        <w:t xml:space="preserve">1. О компании наша цель – улучшить качество жизни. С момента основания компании Toshiba ее деятельность направлена на улучшение качества жизни для всех людей. С 1875 года при разработке всех технологий, от производства электрических лампочек до портативных компьютеров, компания Toshiba руководствовалась именно этой целью. И сейчас создание нового медицинского оборудования осуществляется под девизом Создано во имя жизни, который отражает стремление улучшить условия жизни и для пациентов, и для врачей, и для административных работников. Эта традиция наиболее наглядно проявилась в ходе сотрудничества фирм–основателей компании Toshiba: Tokyo Electric Company и Shibaura Engineering. Благодаря совместным усилиям этих двух фирм в области медицинского оборудования (сейчас образованная в результате их слияния компания носит название Toshiba) еще в 1932 году был разработан один из первых рентгеновских аппаратов, что помогло врачам справиться со вспышкой туберкулеза в Японии. Сегодня предлагаемые компанией Toshiba технологии визуализации в сочетании с мощным и удобным для пациентов оборудованием продолжают спасать жизни и сохранять здоровье людей во всем </w:t>
      </w:r>
      <w:r w:rsidRPr="00F02F51">
        <w:rPr>
          <w:b/>
        </w:rPr>
        <w:lastRenderedPageBreak/>
        <w:t>мире. Компания входит в число мировых лидеров по поставке медицинских диагностических систем визуализации по следующим направлениям:</w:t>
      </w:r>
    </w:p>
    <w:p w:rsidR="00F02F51" w:rsidRPr="00F02F51" w:rsidRDefault="00F02F51" w:rsidP="0090626C">
      <w:pPr>
        <w:pStyle w:val="ListParagraph"/>
        <w:spacing w:line="360" w:lineRule="auto"/>
        <w:ind w:left="720"/>
        <w:jc w:val="both"/>
        <w:rPr>
          <w:b/>
        </w:rPr>
      </w:pPr>
    </w:p>
    <w:p w:rsidR="00F02F51" w:rsidRDefault="00F02F51" w:rsidP="0090626C">
      <w:pPr>
        <w:pStyle w:val="ListParagraph"/>
        <w:spacing w:line="360" w:lineRule="auto"/>
        <w:ind w:left="720"/>
        <w:jc w:val="both"/>
        <w:rPr>
          <w:b/>
        </w:rPr>
      </w:pPr>
      <w:r w:rsidRPr="00F02F51">
        <w:rPr>
          <w:b/>
        </w:rPr>
        <w:t xml:space="preserve"> * Компьютерная томография * Магниторезонансная томография * Ангиография * Ультразвуковая диагностика * Рентгенография</w:t>
      </w:r>
    </w:p>
    <w:p w:rsidR="00C455FF" w:rsidRPr="00F02F51" w:rsidRDefault="00C455FF" w:rsidP="0090626C">
      <w:pPr>
        <w:pStyle w:val="ListParagraph"/>
        <w:spacing w:line="360" w:lineRule="auto"/>
        <w:ind w:left="720"/>
        <w:jc w:val="both"/>
        <w:rPr>
          <w:b/>
        </w:rPr>
      </w:pPr>
      <w:r>
        <w:rPr>
          <w:color w:val="191A1A"/>
          <w:shd w:val="clear" w:color="auto" w:fill="F7F7F7"/>
        </w:rPr>
        <w:t>Системы визуализации компании Toshiba предназначены для достижения конечной цели: они помогают пациентам восстановить свое здоровье. Принцип Создано во имя жизни, которым компания Toshiba руководствуется при разработке своих систем, в полной мере относится и к ее сервису, технической поддержке и обучению специалистов-медиков. Компания Toshiba постоянно взаимодействует с клиентами, непрерывно совершенствуя свою продукцию. Благодаря эффективным технологиям, удаленной диагностике оборудования и динамичным компьютерным программам обучения службы компании Toshiba сокращают эксплуатационные расходы, сводят к минимуму незапланированные простои и контролируют качество услуг, оказываемых пациентам. Через разветвленную международную сеть, в которую входят почти 100 филиалов и дочерних компаний по всему миру, с численностью персонала более 186 000 человек компания Toshiba оказывает покупателям своей продукции мощную техническую поддержку. Развитая структура научно-исследовательских подразделений позволяет отделу медицинских систем компании Toshiba досконально изучить потребности рынка и оперативно реагировать на их изменения.</w:t>
      </w:r>
    </w:p>
    <w:p w:rsidR="00F02F51" w:rsidRDefault="00F02F51" w:rsidP="0090626C">
      <w:pPr>
        <w:pStyle w:val="ListParagraph"/>
        <w:numPr>
          <w:ilvl w:val="0"/>
          <w:numId w:val="5"/>
        </w:numPr>
        <w:spacing w:line="360" w:lineRule="auto"/>
        <w:jc w:val="both"/>
        <w:rPr>
          <w:b/>
        </w:rPr>
      </w:pPr>
      <w:r w:rsidRPr="00F02F51">
        <w:rPr>
          <w:b/>
        </w:rPr>
        <w:t>Нові технології у виробництві, веденні, організації та плануванні бізнесу.</w:t>
      </w:r>
    </w:p>
    <w:p w:rsidR="00C455FF" w:rsidRPr="00C455FF" w:rsidRDefault="00C455FF" w:rsidP="0090626C">
      <w:pPr>
        <w:pStyle w:val="ListParagraph"/>
        <w:spacing w:line="360" w:lineRule="auto"/>
        <w:ind w:left="720"/>
        <w:jc w:val="both"/>
        <w:rPr>
          <w:b/>
        </w:rPr>
      </w:pPr>
      <w:r w:rsidRPr="00C455FF">
        <w:rPr>
          <w:b/>
        </w:rPr>
        <w:t>Сотрудники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Основные принципы</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Уважение прав человека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Диверсификация и активное участие</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Поддержка различных стилей работы</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Справедливая оценка и отношение</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Развитие возможностей персонала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Охрана труда и техника безопасности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Политика недопущения дискриминации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С целью поддержки развития организаций, проникнутых духом уважения прав человека и ценящих диверсифицированный и творческий подход, группа Toshiba проводит обучение всех своих сотрудников в рамках программы о правах человека.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Нормы поведения группы Toshiba устанавливают наши принципы: соблюдение всех соответствующих законов и нормативных актов, уважение прав человека, запрет на любые дискриминационные действия, недопущение использования детского и принудительного труда.  Нормы требуют уважения по отношению к разнообразным ценностям, индивидуальности, невмешательства в личную жизнь отдельного человека, недопущения дискриминационного поведения, исходя из расовых, религиозных, половых, национальных, физических, возрастных различий или сексуальной ориентации, а также недопущения физического насилия, сексуальных домогательств, использования служебного положения и иных подобных действий, которые игнорируют чувство собственного достоинства и индивидуальность других лиц.</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Кроме того, наше участие в Глобальном договоре ООН – это еще один из аспектов нашей поддержки универсальных принципов в отношении прав человека и кадровых отношений и нашей решимости воплотить эти принципы в жизнь.</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Политика управления кадрами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В 1973 году компания Toshiba утвердила политику управления кадровыми ресурсами (прием на работу, оценка, отношение к сотрудникам и т.д.).</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Политика управления кадровыми ресурсами (выдержка)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Кадровые ресурсы - это самый ценный наш актив </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Мы предоставляем сотрудникам возможность реализовать свой потенциал, а также поощряем развитие их возможностей с целью максимизации своих рабочих показателей.</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Использование и совершенствование кадровых ресурсов</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Мы стараемся поставить подходящего сотрудника на нужное место с целью наилучшего использования их возможностей.</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Где бы мы ни работали, мы всегда помним об общественных моральных нормах</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Мы уважаем права человека и обеспечиваем принятие деловых решений с учетом объективных критериев; наша компания не допускает никакой дискриминации по отношению какой-либо части общества (например, исходя из половых, расовых, возрастных, национальных, религиозных или физических признаков). В любом месте, где мы работаем, мы обеспечиваем соблюдение действующего законодательства и нормативных актов, уважаем местные обычаи, культуру и социальные нормы.</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Основа для уважения прав человека и недопущения дискриминации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Исходя из политики уважительного отношения к людям, диверсификации и недопущения дискриминации компания Toshiba работает над повышением информированности о важности уважения прав человека, проводя обучение в рамках программы по правам человека.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Структура содействия</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В соответствии с вышеуказанной политикой и схемой, показанной ниже, Корпоративный комитет по соблюдению прав человека каждой компании, входящей в состав группы, подготавливает и реализует конкретный план обучения с целью повышения информированности о правах человека.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Структура Корпоративного комитета по соблюдению прав человека корпорации Toshiba.</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Обучение и образовательная деятельность в области уважения прав человека и недопущения дискриминации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lastRenderedPageBreak/>
        <w:t>Группа Toshiba перевела Нормы Поведения на 15 языков и предприняла шаги по их реализации среди сотрудников Группы по всему миру и во всех странах, где корпорация ведет свою деятельность.</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В 2008 году, когда отмечалась 60 годовщина со дня принятия 10 декабря 1948 г. Всеобщей декларации прав человека, группа Toshiba обязалась еще больше повысить информированность о правах человека. Каждому сотруднику было предложено оценить свои возможности и отношение к правам человека и взять на себя инициативу по формированию высоко мотивированной и оптимистичной рабочей обстановки, где нет места какой-либо дискриминации.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Запрет на использование принудительного и детского труда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Группа Toshiba стремится создать такую рабочую обстановку, которая культивирует уважение прав человека, способствует диверсификации и развитию творческих способностей. Будучи участником Глобального договора ООН и с учетом всеобщих принципов в области прав человека и права на труд, компания обязуется соблюдать все соответствующие нормативные и законодательные акты, уважать основные права человека и обеспечивать недопущение дискриминации, использования детского и принудительного труда.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Взаимоотношения с профсоюзом</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Компания Toshiba поддерживает хорошие отношения с профсоюзом Toshiba, который представляет интересы наших сотрудников. Руководство и представители профсоюза периодически проводят переговоры и обсуждают условия работы сотрудников и другие вопросы.</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На конференциях Организации труда в группе Toshiba, проводящихся каждые полгода, компания обсуждает деловую политику группы Toshiba с представителями Ассоциации профсоюзов группы, с которой тесно взаимосвязаны профсоюзы компании Toshiba и группы Toshiba в Японии.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Компании группы Toshiba, работающие за рубежом проводят обсуждения со своими профсоюзами или с представителями сотрудников в соответствии с законодательными и нормативными актами, тех стран, где они работают.</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Гарантия права на труд</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Компания Toshiba одобряет свободу объединений в профсоюзы и право на переговоры о заключении коллективного договора между профсоюзами и нанимателями, участвуя в Глобальном договоре ООН. Кроме того, в соответствии с соглашением с Профсоюзом Toshiba, профсоюзная организация имеет право на свободу объединений, право на заключение коллективных переговоров и другие права.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Защита личных данных сотрудников</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Компания Toshiba получает и использует личные данные сотрудников только после предварительного разрешения с их стороны на использование таких данных. Административный отдел и отдел кадров играют ведущую роль в области обеспечения строго контроля за использованием личных данных сотрудников.</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Кроме того, в отношении личных данных соискателей работы установлен период сохранения данных, а эти данные прекрасно защищены и используются строго в рамках целей, для которых было получено разрешение на их использование.</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Недопущение сексуальных домогательств и злоупотребления властью</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Нормы Поведения группы Toshiba, определяющий кодекс поведения для руководящего состава и сотрудников, требует уважительного отношения к разнообразным ценностям, неповторимости и невмешательства в личную жизнь отдельного человека, недопущения дискриминационного поведения исходя из расовых, религиозных, половых, национальных, физических, возрастных различий или сексуальной ориентации, а также недопущения физического насилия, сексуальных домогательств, злоупотребления служебным положением и иных подобных действий, которые игнорируют чувства собственного достоинства и индивидуальность других лиц.</w:t>
      </w:r>
      <w:bookmarkStart w:id="0" w:name="_GoBack"/>
      <w:bookmarkEnd w:id="0"/>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В соответствии с настоящей политикой регуляторные положение в области найма на работу и кадровые соглашения запрещают сексуальные домогательства и </w:t>
      </w:r>
      <w:r w:rsidRPr="00C455FF">
        <w:rPr>
          <w:b/>
        </w:rPr>
        <w:lastRenderedPageBreak/>
        <w:t>злоупотребления служебным положением, и устанавливает дисциплинарные наказания для лиц, виновных в таких нарушениях.</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Продолжительность рабочего дня</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Определение дня, когда сотрудник должен уйти с работы в конце обычного рабочего дня</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Каждое предприятие установило день, когда каждый сотрудник обязан покинуть рабочее место в конце обычного рабочего дня.</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Меры, предпринимаемые в случае переработки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В соответствии с Законом о промышленной технике безопасности и охране здоровья компания Toshiba обеспечивает контроль состояния здоровья сотрудников, работающих сверхурочно, проводя дополнительные медицинские проверки.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Toshiba — стратегия развития компании в условиях кризиса и презентация новых моделей</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23 и 24 октября 2008 года компания Toshiba провела в Берлине большую конференцию, на которой был представлен новый флагманский продукт — Portege R600. Представители компании поделились своим видением развития компании. Конференция была организована специально для представителей региона ЕМЕА. Российские журналисты были приглашены отдельной группой.</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В первый вечер была проведена красивая презентация новых моделей. Она проходила в ресторане, на верхнем этаже 25-этажной башни бизнес-центра, из которой открывался чудесный вид на окрестности. Надо отметить, что во время этой поездки и организаторов, и участников тянуло в места повыше. Впрочем, оставим культурную программу в стороне и поговорим о том, для чего российских журналистов собрали в Берлине: о представлении новых моделей и стратегическом взгляде компании в будущее. К сожалению, нам не удалось получить все презентации с мероприятия, поэтому некоторые слайды пересняты </w:t>
      </w:r>
      <w:r w:rsidRPr="00C455FF">
        <w:rPr>
          <w:b/>
        </w:rPr>
        <w:lastRenderedPageBreak/>
        <w:t>на фотоаппарат с экрана и затем обработаны. Приносим извинения за невысокое качество этих слайдов.</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Toshiba и мировой кризис</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Презентациям был отведен практически весь второй день, причем они были посвящены не только технологическим анонсам новой продукции, но и рассказам о стратегии поведения и развития Toshiba в текущей экономической ситуации.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Первым выступал вице-президент по маркетингу Toshiba Europe GMBH по развивающимся рынкам (emerging markets), Питер Пол Икс (Pieter Paul Ickx). Кстати, на этом слайде показано, какие именно регионы относит в эту группу компания.Он начал презентацию с демонстрации достаточно длительного ролика, посвященного основным типам продукции Toshiba. Ролик ориентирован, скажем так, на конечных пользователей и рассказывает о том, в каких сферах работает компания. У Toshiba достаточно широкая сфера деятельности, включая очень много рынков профессионального оборудования, например, медицинского. Toshiba является одним из мировых лидеров производства оборудования в сфере ядерной энергетики, работает на рынке полупроводников и во многих других сферах экономики. Очевидно, у ролика была именно эта цель – показать, что Toshiba работает на очень большом количестве рынков, как потребительских, так и профессиональных, и на всех занимает достаточно сильные позиции.  </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На показанном слайде примерно видно, в каких сферах экономики работает Toshiba, и какую роль играет то или иное направление в общей деятельности компании. </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Пол Икс отметил, что более 50% бизнеса Toshiba сосредоточено в Японии, но компания активно работает по всему миру. При этом развивающиеся рынки дают значительную долю продаж, а Россия и регион в целом и вовсе занимают одни из лидирующих позиций, поэтому Toshiba уделяет им серьезное внимание.</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Кстати, в частной беседе с Полом мы подняли вопрос о том, почему Российский рынок до сих пор рассматривается как Emerging market (в переводе – возникающие, рождающиеся рынки). По словам Пола, это словосочетание </w:t>
      </w:r>
      <w:r w:rsidRPr="00C455FF">
        <w:rPr>
          <w:b/>
        </w:rPr>
        <w:lastRenderedPageBreak/>
        <w:t>обозначает не «неразвитый рынок», а рынок новых возможностей, который еще готов принять что-то новое, который способен активно развиваться и меняться.</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Далее, Пол Икс остановился на кризисе. Пока кризис в основном касается финансовых институтов и не затрагивает конечных потребителей. Скорее всего, он ударит и по ним, но, возможно, удастся избежать сильного негативного воздействия на розничные рынки. Поэтому если производители продолжат развиваться и выпускать продукцию, а потребители ее покупать, то экономика не будет тормозиться, и кризис не разовьется. Очень многое зависит от того, распространится паника по рынку или нет. При этом Пол Икс подчеркнул, что Toshiba не намерена сворачивать инновационную деятельность и по-прежнему будет уделять значительное внимание созданию и выводу на рынок новых технологий.</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На этом слайде показаны четыре основных характеристики компании, отражающие ее стабильность:</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производственная, а не спекуляционная компания</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130 лет истории</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высокая степень диверсификации бизнеса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 xml:space="preserve"> * инновационная модель развития бизнеса</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Toshiba считает, что ее статус устойчиво развивающейся инновационной компании позволит ей сохранить свое положение на рынке и продолжить деятельность.</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От кризиса перейдем к перспективам компании, к тому, как компания видит свою деятельность в стратегической перспективе. Основной стратегии компании всегда были инновации. Стремление развиваться, в том числе и технологически, – это ключ к тому, чтобы успешно работать и двигаться вперед, даже в условиях кризиса. На следующем слайде показаны три основных направления, инновации в которых обеспечивают успех компании на рынке.</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lastRenderedPageBreak/>
        <w:t>Как видите, три основных направления: инновации в продажах и маркетинге, инновации в производстве и поставках, инновации в исследованиях и разработке. При этом компания старается интегрировать все три направления с тем, чтобы они развивались не отдельно друг от друга, а вместе. Это позволяет находить более эффективные решения.</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Однако, как отметил Пол Икс, часто в процессе создания продукта и продвижения его на рынок возникает конфликт нескольких приоритетов. Он предлагает разрешать этот конфликт следующим остроумным методом.</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Надо ставить перед собой более высокие цели, тогда те приоритеты, которые кажутся противоречивыми, на самом деле, будут работать одновременно.</w:t>
      </w:r>
    </w:p>
    <w:p w:rsidR="00C455FF" w:rsidRPr="00C455FF" w:rsidRDefault="00C455FF" w:rsidP="0090626C">
      <w:pPr>
        <w:pStyle w:val="ListParagraph"/>
        <w:spacing w:line="360" w:lineRule="auto"/>
        <w:ind w:left="720"/>
        <w:jc w:val="both"/>
        <w:rPr>
          <w:b/>
        </w:rPr>
      </w:pPr>
    </w:p>
    <w:p w:rsidR="00C455FF" w:rsidRPr="00C455FF" w:rsidRDefault="00C455FF" w:rsidP="0090626C">
      <w:pPr>
        <w:pStyle w:val="ListParagraph"/>
        <w:spacing w:line="360" w:lineRule="auto"/>
        <w:ind w:left="720"/>
        <w:jc w:val="both"/>
        <w:rPr>
          <w:b/>
        </w:rPr>
      </w:pPr>
      <w:r w:rsidRPr="00C455FF">
        <w:rPr>
          <w:b/>
        </w:rPr>
        <w:t>Наконец, последний аспект, на котором остановился Пол Икс, – это регион ЕМЕА. Этот регион динамично развивается, и дает очень много возможностей для развития. По его словам, на этот регион возлагаются очень большие надежды.</w:t>
      </w:r>
    </w:p>
    <w:p w:rsidR="00C455FF" w:rsidRPr="00C455FF" w:rsidRDefault="00C455FF" w:rsidP="0090626C">
      <w:pPr>
        <w:pStyle w:val="ListParagraph"/>
        <w:spacing w:line="360" w:lineRule="auto"/>
        <w:ind w:left="720"/>
        <w:jc w:val="both"/>
        <w:rPr>
          <w:b/>
        </w:rPr>
      </w:pPr>
    </w:p>
    <w:p w:rsidR="00C455FF" w:rsidRPr="00F02F51" w:rsidRDefault="00C455FF" w:rsidP="0090626C">
      <w:pPr>
        <w:pStyle w:val="ListParagraph"/>
        <w:spacing w:line="360" w:lineRule="auto"/>
        <w:ind w:left="720"/>
        <w:jc w:val="both"/>
        <w:rPr>
          <w:b/>
        </w:rPr>
      </w:pPr>
      <w:r w:rsidRPr="00C455FF">
        <w:rPr>
          <w:b/>
        </w:rPr>
        <w:t>В заключение Пол Икс подчеркнул, что в современной экономической ситуации Toshiba не изменит своим приоритетам. Компания продолжит развиваться, инвестировать, создавать и выводить на рынок новые технологии, выпускать новые интересные и инновационные продукты.</w:t>
      </w:r>
    </w:p>
    <w:p w:rsidR="00F02F51" w:rsidRDefault="00F02F51" w:rsidP="0090626C">
      <w:pPr>
        <w:pStyle w:val="ListParagraph"/>
        <w:numPr>
          <w:ilvl w:val="0"/>
          <w:numId w:val="5"/>
        </w:numPr>
        <w:spacing w:line="360" w:lineRule="auto"/>
        <w:jc w:val="both"/>
        <w:rPr>
          <w:b/>
        </w:rPr>
      </w:pPr>
      <w:r w:rsidRPr="00F02F51">
        <w:rPr>
          <w:b/>
        </w:rPr>
        <w:t>Основні показники діяльності компанії.</w:t>
      </w:r>
    </w:p>
    <w:p w:rsidR="00C455FF" w:rsidRPr="00C455FF" w:rsidRDefault="00C455FF" w:rsidP="0090626C">
      <w:pPr>
        <w:spacing w:before="100" w:beforeAutospacing="1" w:after="100" w:afterAutospacing="1" w:line="360" w:lineRule="auto"/>
        <w:rPr>
          <w:rFonts w:ascii="Arial" w:eastAsia="Times New Roman" w:hAnsi="Arial" w:cs="Arial"/>
          <w:color w:val="000000"/>
          <w:sz w:val="25"/>
          <w:szCs w:val="25"/>
          <w:lang w:eastAsia="uk-UA"/>
        </w:rPr>
      </w:pPr>
      <w:r w:rsidRPr="00C455FF">
        <w:rPr>
          <w:rFonts w:ascii="Arial" w:eastAsia="Times New Roman" w:hAnsi="Arial" w:cs="Arial"/>
          <w:color w:val="000000"/>
          <w:sz w:val="25"/>
          <w:szCs w:val="25"/>
          <w:lang w:eastAsia="uk-UA"/>
        </w:rPr>
        <w:t>Японский промышленный гигант Toshiba Corp сообщил о своих первых операционных убытках за почти четыре года, информирует </w:t>
      </w:r>
      <w:hyperlink r:id="rId5" w:history="1">
        <w:r w:rsidRPr="00C455FF">
          <w:rPr>
            <w:rFonts w:ascii="Arial" w:eastAsia="Times New Roman" w:hAnsi="Arial" w:cs="Arial"/>
            <w:color w:val="000000"/>
            <w:sz w:val="25"/>
            <w:szCs w:val="25"/>
            <w:u w:val="single"/>
            <w:lang w:eastAsia="uk-UA"/>
          </w:rPr>
          <w:t>Reuters</w:t>
        </w:r>
      </w:hyperlink>
      <w:r w:rsidRPr="00C455FF">
        <w:rPr>
          <w:rFonts w:ascii="Arial" w:eastAsia="Times New Roman" w:hAnsi="Arial" w:cs="Arial"/>
          <w:color w:val="000000"/>
          <w:sz w:val="25"/>
          <w:szCs w:val="25"/>
          <w:lang w:eastAsia="uk-UA"/>
        </w:rPr>
        <w:t>.</w:t>
      </w:r>
    </w:p>
    <w:p w:rsidR="00C455FF" w:rsidRPr="00C455FF" w:rsidRDefault="00C455FF" w:rsidP="0090626C">
      <w:pPr>
        <w:spacing w:before="100" w:beforeAutospacing="1" w:after="100" w:afterAutospacing="1" w:line="360" w:lineRule="auto"/>
        <w:rPr>
          <w:rFonts w:ascii="Arial" w:eastAsia="Times New Roman" w:hAnsi="Arial" w:cs="Arial"/>
          <w:color w:val="000000"/>
          <w:sz w:val="25"/>
          <w:szCs w:val="25"/>
          <w:lang w:eastAsia="uk-UA"/>
        </w:rPr>
      </w:pPr>
      <w:r w:rsidRPr="00C455FF">
        <w:rPr>
          <w:rFonts w:ascii="Arial" w:eastAsia="Times New Roman" w:hAnsi="Arial" w:cs="Arial"/>
          <w:color w:val="000000"/>
          <w:sz w:val="25"/>
          <w:szCs w:val="25"/>
          <w:lang w:eastAsia="uk-UA"/>
        </w:rPr>
        <w:t>Причиной названо падение спроса на электронные устройства и оборудование в связи с пандемией COVID-19. Убыточный показатель стал для компании первым за последние 4 года.</w:t>
      </w:r>
    </w:p>
    <w:p w:rsidR="00C455FF" w:rsidRPr="00C455FF" w:rsidRDefault="00C455FF" w:rsidP="0090626C">
      <w:pPr>
        <w:spacing w:before="100" w:beforeAutospacing="1" w:after="100" w:afterAutospacing="1" w:line="360" w:lineRule="auto"/>
        <w:rPr>
          <w:rFonts w:ascii="Arial" w:eastAsia="Times New Roman" w:hAnsi="Arial" w:cs="Arial"/>
          <w:color w:val="000000"/>
          <w:sz w:val="25"/>
          <w:szCs w:val="25"/>
          <w:lang w:eastAsia="uk-UA"/>
        </w:rPr>
      </w:pPr>
      <w:r w:rsidRPr="00C455FF">
        <w:rPr>
          <w:rFonts w:ascii="Arial" w:eastAsia="Times New Roman" w:hAnsi="Arial" w:cs="Arial"/>
          <w:color w:val="000000"/>
          <w:sz w:val="25"/>
          <w:szCs w:val="25"/>
          <w:lang w:eastAsia="uk-UA"/>
        </w:rPr>
        <w:t>Компания сообщила об операционном убытке в размере $118 млн за квартал с апреля по июнь Для примера, за аналогичный период прошлого года Toshiba Corp получила операционной прибыли по сравнению с прибылью прошлого года в размере $73 млн.</w:t>
      </w:r>
      <w:r w:rsidRPr="00C455FF">
        <w:rPr>
          <w:rFonts w:ascii="Arial" w:eastAsia="Times New Roman" w:hAnsi="Arial" w:cs="Arial"/>
          <w:color w:val="000000"/>
          <w:sz w:val="25"/>
          <w:szCs w:val="25"/>
          <w:lang w:eastAsia="uk-UA"/>
        </w:rPr>
        <w:br/>
      </w:r>
      <w:r w:rsidRPr="00C455FF">
        <w:rPr>
          <w:rFonts w:ascii="Arial" w:eastAsia="Times New Roman" w:hAnsi="Arial" w:cs="Arial"/>
          <w:color w:val="000000"/>
          <w:sz w:val="25"/>
          <w:szCs w:val="25"/>
          <w:lang w:eastAsia="uk-UA"/>
        </w:rPr>
        <w:br/>
        <w:t xml:space="preserve">Финансовая компания Refinitiv прогнозировала Toshiba $32 млн убытка за квартал, однако в июне корпорация оценила свой потенциальный операционный </w:t>
      </w:r>
      <w:r w:rsidRPr="00C455FF">
        <w:rPr>
          <w:rFonts w:ascii="Arial" w:eastAsia="Times New Roman" w:hAnsi="Arial" w:cs="Arial"/>
          <w:color w:val="000000"/>
          <w:sz w:val="25"/>
          <w:szCs w:val="25"/>
          <w:lang w:eastAsia="uk-UA"/>
        </w:rPr>
        <w:lastRenderedPageBreak/>
        <w:t>убыток в $93-$187 млн. Операционным считают убыток, который исходит в результате превышения валовой прибыли расходами. Он не учитывает процентных, а также инвестиционных и налоговых доходов и расходов.</w:t>
      </w:r>
    </w:p>
    <w:p w:rsidR="00C455FF" w:rsidRPr="00C455FF" w:rsidRDefault="00C455FF" w:rsidP="0090626C">
      <w:pPr>
        <w:spacing w:before="100" w:beforeAutospacing="1" w:after="100" w:afterAutospacing="1" w:line="360" w:lineRule="auto"/>
        <w:rPr>
          <w:rFonts w:ascii="Arial" w:eastAsia="Times New Roman" w:hAnsi="Arial" w:cs="Arial"/>
          <w:color w:val="000000"/>
          <w:sz w:val="25"/>
          <w:szCs w:val="25"/>
          <w:lang w:eastAsia="uk-UA"/>
        </w:rPr>
      </w:pPr>
      <w:r w:rsidRPr="00C455FF">
        <w:rPr>
          <w:rFonts w:ascii="Arial" w:eastAsia="Times New Roman" w:hAnsi="Arial" w:cs="Arial"/>
          <w:color w:val="000000"/>
          <w:sz w:val="25"/>
          <w:szCs w:val="25"/>
          <w:lang w:eastAsia="uk-UA"/>
        </w:rPr>
        <w:t>В то же время компания оставила без изменений годовой прогноз на прибыль в миллиард долларов - это на 15,7% ниже, чем в прошлом году. Однако компании удалось избежать негативной оценки благодаря деятельности в общественной инфраструктуре, которая оказалась устойчива к глобальным экономическим спадам.</w:t>
      </w:r>
    </w:p>
    <w:p w:rsidR="00C455FF" w:rsidRPr="00C455FF" w:rsidRDefault="00C455FF" w:rsidP="0090626C">
      <w:pPr>
        <w:numPr>
          <w:ilvl w:val="0"/>
          <w:numId w:val="6"/>
        </w:numPr>
        <w:spacing w:before="100" w:beforeAutospacing="1" w:after="495" w:line="360" w:lineRule="auto"/>
        <w:rPr>
          <w:rFonts w:ascii="Arial" w:eastAsia="Times New Roman" w:hAnsi="Arial" w:cs="Arial"/>
          <w:color w:val="000000"/>
          <w:sz w:val="25"/>
          <w:szCs w:val="25"/>
          <w:lang w:eastAsia="uk-UA"/>
        </w:rPr>
      </w:pPr>
      <w:r w:rsidRPr="00C455FF">
        <w:rPr>
          <w:rFonts w:ascii="Arial" w:eastAsia="Times New Roman" w:hAnsi="Arial" w:cs="Arial"/>
          <w:color w:val="000000"/>
          <w:sz w:val="25"/>
          <w:szCs w:val="25"/>
          <w:lang w:eastAsia="uk-UA"/>
        </w:rPr>
        <w:t>В последний раз Toshiba терпела квартальные операционные убытки в октябре-декабре 2016 года, на пике кризиса, связанного с отказом американского атомного энергоблока Westinghouse.</w:t>
      </w:r>
    </w:p>
    <w:p w:rsidR="00C455FF" w:rsidRPr="00C455FF" w:rsidRDefault="00C455FF" w:rsidP="0090626C">
      <w:pPr>
        <w:numPr>
          <w:ilvl w:val="0"/>
          <w:numId w:val="6"/>
        </w:numPr>
        <w:spacing w:before="100" w:beforeAutospacing="1" w:after="495" w:line="360" w:lineRule="auto"/>
        <w:rPr>
          <w:rFonts w:ascii="Arial" w:eastAsia="Times New Roman" w:hAnsi="Arial" w:cs="Arial"/>
          <w:color w:val="000000"/>
          <w:sz w:val="25"/>
          <w:szCs w:val="25"/>
          <w:lang w:eastAsia="uk-UA"/>
        </w:rPr>
      </w:pPr>
      <w:r w:rsidRPr="00C455FF">
        <w:rPr>
          <w:rFonts w:ascii="Arial" w:eastAsia="Times New Roman" w:hAnsi="Arial" w:cs="Arial"/>
          <w:color w:val="000000"/>
          <w:sz w:val="25"/>
          <w:szCs w:val="25"/>
          <w:lang w:eastAsia="uk-UA"/>
        </w:rPr>
        <w:t>2019 год Toshiba </w:t>
      </w:r>
      <w:hyperlink r:id="rId6" w:history="1">
        <w:r w:rsidRPr="00C455FF">
          <w:rPr>
            <w:rFonts w:ascii="Arial" w:eastAsia="Times New Roman" w:hAnsi="Arial" w:cs="Arial"/>
            <w:color w:val="000000"/>
            <w:sz w:val="25"/>
            <w:szCs w:val="25"/>
            <w:u w:val="single"/>
            <w:lang w:eastAsia="uk-UA"/>
          </w:rPr>
          <w:t>закончила с чистой прибылью</w:t>
        </w:r>
      </w:hyperlink>
      <w:r w:rsidRPr="00C455FF">
        <w:rPr>
          <w:rFonts w:ascii="Arial" w:eastAsia="Times New Roman" w:hAnsi="Arial" w:cs="Arial"/>
          <w:color w:val="000000"/>
          <w:sz w:val="25"/>
          <w:szCs w:val="25"/>
          <w:lang w:eastAsia="uk-UA"/>
        </w:rPr>
        <w:t> в $9,2 млрд.</w:t>
      </w:r>
    </w:p>
    <w:p w:rsidR="00C455FF" w:rsidRPr="00C455FF" w:rsidRDefault="00C455FF" w:rsidP="0090626C">
      <w:pPr>
        <w:numPr>
          <w:ilvl w:val="0"/>
          <w:numId w:val="6"/>
        </w:numPr>
        <w:spacing w:before="100" w:beforeAutospacing="1" w:after="0" w:line="360" w:lineRule="auto"/>
        <w:rPr>
          <w:rFonts w:ascii="Arial" w:eastAsia="Times New Roman" w:hAnsi="Arial" w:cs="Arial"/>
          <w:color w:val="000000"/>
          <w:sz w:val="25"/>
          <w:szCs w:val="25"/>
          <w:lang w:eastAsia="uk-UA"/>
        </w:rPr>
      </w:pPr>
      <w:r w:rsidRPr="00C455FF">
        <w:rPr>
          <w:rFonts w:ascii="Arial" w:eastAsia="Times New Roman" w:hAnsi="Arial" w:cs="Arial"/>
          <w:color w:val="000000"/>
          <w:sz w:val="25"/>
          <w:szCs w:val="25"/>
          <w:lang w:eastAsia="uk-UA"/>
        </w:rPr>
        <w:t>На днях стало известно, что Toshiba официально </w:t>
      </w:r>
      <w:hyperlink r:id="rId7" w:history="1">
        <w:r w:rsidRPr="00C455FF">
          <w:rPr>
            <w:rFonts w:ascii="Arial" w:eastAsia="Times New Roman" w:hAnsi="Arial" w:cs="Arial"/>
            <w:color w:val="000000"/>
            <w:sz w:val="25"/>
            <w:szCs w:val="25"/>
            <w:u w:val="single"/>
            <w:lang w:eastAsia="uk-UA"/>
          </w:rPr>
          <w:t>покинула рынок</w:t>
        </w:r>
      </w:hyperlink>
      <w:r w:rsidRPr="00C455FF">
        <w:rPr>
          <w:rFonts w:ascii="Arial" w:eastAsia="Times New Roman" w:hAnsi="Arial" w:cs="Arial"/>
          <w:color w:val="000000"/>
          <w:sz w:val="25"/>
          <w:szCs w:val="25"/>
          <w:lang w:eastAsia="uk-UA"/>
        </w:rPr>
        <w:t> персональных компьютеров.</w:t>
      </w:r>
    </w:p>
    <w:p w:rsidR="00C455FF" w:rsidRPr="00F02F51" w:rsidRDefault="00C455FF" w:rsidP="0090626C">
      <w:pPr>
        <w:pStyle w:val="ListParagraph"/>
        <w:spacing w:line="360" w:lineRule="auto"/>
        <w:ind w:left="720"/>
        <w:jc w:val="both"/>
        <w:rPr>
          <w:b/>
        </w:rPr>
      </w:pPr>
    </w:p>
    <w:p w:rsidR="00F02F51" w:rsidRPr="00F02F51" w:rsidRDefault="00F02F51" w:rsidP="0090626C">
      <w:pPr>
        <w:pStyle w:val="ListParagraph"/>
        <w:numPr>
          <w:ilvl w:val="0"/>
          <w:numId w:val="5"/>
        </w:numPr>
        <w:spacing w:line="360" w:lineRule="auto"/>
        <w:jc w:val="both"/>
        <w:rPr>
          <w:b/>
        </w:rPr>
      </w:pPr>
      <w:r w:rsidRPr="00F02F51">
        <w:rPr>
          <w:b/>
        </w:rPr>
        <w:t>Висновки: що досвіду з цієї компанії можна використати для розвитку підприємництва в Україні?</w:t>
      </w:r>
    </w:p>
    <w:p w:rsidR="00F02F51" w:rsidRPr="00F02F51" w:rsidRDefault="00F02F51" w:rsidP="0090626C">
      <w:pPr>
        <w:pStyle w:val="ListParagraph"/>
        <w:numPr>
          <w:ilvl w:val="0"/>
          <w:numId w:val="5"/>
        </w:numPr>
        <w:spacing w:line="360" w:lineRule="auto"/>
        <w:jc w:val="both"/>
        <w:rPr>
          <w:b/>
        </w:rPr>
      </w:pPr>
      <w:r w:rsidRPr="00F02F51">
        <w:rPr>
          <w:b/>
        </w:rPr>
        <w:t>Список використаних джерел.</w:t>
      </w:r>
    </w:p>
    <w:p w:rsidR="00F02F51" w:rsidRDefault="00F02F51" w:rsidP="0090626C">
      <w:pPr>
        <w:pStyle w:val="ListParagraph"/>
        <w:spacing w:line="360" w:lineRule="auto"/>
        <w:jc w:val="both"/>
      </w:pPr>
      <w:r>
        <w:t xml:space="preserve"> </w:t>
      </w:r>
    </w:p>
    <w:p w:rsidR="00F02F51" w:rsidRDefault="00F02F51" w:rsidP="0090626C">
      <w:pPr>
        <w:pStyle w:val="Normal"/>
        <w:spacing w:line="360" w:lineRule="auto"/>
        <w:rPr>
          <w:rFonts w:ascii="Times New Roman" w:hAnsi="Times New Roman"/>
          <w:color w:val="000000"/>
        </w:rPr>
      </w:pPr>
    </w:p>
    <w:p w:rsidR="007814E1" w:rsidRPr="00F02F51" w:rsidRDefault="007814E1" w:rsidP="0090626C">
      <w:pPr>
        <w:spacing w:line="360" w:lineRule="auto"/>
        <w:rPr>
          <w:rFonts w:ascii="Times New Roman" w:hAnsi="Times New Roman" w:cs="Times New Roman"/>
          <w:color w:val="FF0000"/>
          <w:lang w:val="ru-RU"/>
        </w:rPr>
      </w:pPr>
    </w:p>
    <w:sectPr w:rsidR="007814E1" w:rsidRPr="00F02F5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BoldMT">
    <w:panose1 w:val="00000000000000000000"/>
    <w:charset w:val="00"/>
    <w:family w:val="roman"/>
    <w:notTrueType/>
    <w:pitch w:val="default"/>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10BEF"/>
    <w:multiLevelType w:val="multilevel"/>
    <w:tmpl w:val="0DD0499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3844508B"/>
    <w:multiLevelType w:val="hybridMultilevel"/>
    <w:tmpl w:val="914218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8F9703D"/>
    <w:multiLevelType w:val="multilevel"/>
    <w:tmpl w:val="59EE7F5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C044E2"/>
    <w:multiLevelType w:val="multilevel"/>
    <w:tmpl w:val="B23C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273FF"/>
    <w:multiLevelType w:val="multilevel"/>
    <w:tmpl w:val="BC2EB4C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68084EDD"/>
    <w:multiLevelType w:val="multilevel"/>
    <w:tmpl w:val="89F613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A4A"/>
    <w:rsid w:val="007814E1"/>
    <w:rsid w:val="0090626C"/>
    <w:rsid w:val="00B23A4A"/>
    <w:rsid w:val="00B66CAD"/>
    <w:rsid w:val="00C455FF"/>
    <w:rsid w:val="00F02F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0AFB"/>
  <w15:chartTrackingRefBased/>
  <w15:docId w15:val="{B8D635D3-CC55-419B-B485-34EC0991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7814E1"/>
    <w:pPr>
      <w:spacing w:before="100" w:beforeAutospacing="1" w:after="100" w:afterAutospacing="1" w:line="240" w:lineRule="auto"/>
      <w:contextualSpacing/>
    </w:pPr>
    <w:rPr>
      <w:rFonts w:ascii="Times New Roman" w:eastAsia="Times New Roman" w:hAnsi="Times New Roman" w:cs="Times New Roman"/>
      <w:sz w:val="24"/>
      <w:szCs w:val="24"/>
      <w:lang w:eastAsia="uk-UA"/>
    </w:rPr>
  </w:style>
  <w:style w:type="paragraph" w:customStyle="1" w:styleId="Normal">
    <w:name w:val="Normal"/>
    <w:rsid w:val="007814E1"/>
    <w:pPr>
      <w:spacing w:before="100" w:beforeAutospacing="1" w:after="100" w:afterAutospacing="1" w:line="256" w:lineRule="auto"/>
    </w:pPr>
    <w:rPr>
      <w:rFonts w:ascii="Calibri" w:eastAsia="Times New Roman" w:hAnsi="Calibri" w:cs="Times New Roman"/>
      <w:sz w:val="24"/>
      <w:szCs w:val="24"/>
      <w:lang w:eastAsia="uk-UA"/>
    </w:rPr>
  </w:style>
  <w:style w:type="character" w:styleId="a3">
    <w:name w:val="Strong"/>
    <w:basedOn w:val="a0"/>
    <w:uiPriority w:val="22"/>
    <w:qFormat/>
    <w:rsid w:val="00C455FF"/>
    <w:rPr>
      <w:b/>
      <w:bCs/>
    </w:rPr>
  </w:style>
  <w:style w:type="paragraph" w:styleId="a4">
    <w:name w:val="Normal (Web)"/>
    <w:basedOn w:val="a"/>
    <w:uiPriority w:val="99"/>
    <w:semiHidden/>
    <w:unhideWhenUsed/>
    <w:rsid w:val="00C455F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C45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760290">
      <w:bodyDiv w:val="1"/>
      <w:marLeft w:val="0"/>
      <w:marRight w:val="0"/>
      <w:marTop w:val="0"/>
      <w:marBottom w:val="0"/>
      <w:divBdr>
        <w:top w:val="none" w:sz="0" w:space="0" w:color="auto"/>
        <w:left w:val="none" w:sz="0" w:space="0" w:color="auto"/>
        <w:bottom w:val="none" w:sz="0" w:space="0" w:color="auto"/>
        <w:right w:val="none" w:sz="0" w:space="0" w:color="auto"/>
      </w:divBdr>
    </w:div>
    <w:div w:id="587428777">
      <w:bodyDiv w:val="1"/>
      <w:marLeft w:val="0"/>
      <w:marRight w:val="0"/>
      <w:marTop w:val="0"/>
      <w:marBottom w:val="0"/>
      <w:divBdr>
        <w:top w:val="none" w:sz="0" w:space="0" w:color="auto"/>
        <w:left w:val="none" w:sz="0" w:space="0" w:color="auto"/>
        <w:bottom w:val="none" w:sz="0" w:space="0" w:color="auto"/>
        <w:right w:val="none" w:sz="0" w:space="0" w:color="auto"/>
      </w:divBdr>
    </w:div>
    <w:div w:id="608968200">
      <w:bodyDiv w:val="1"/>
      <w:marLeft w:val="0"/>
      <w:marRight w:val="0"/>
      <w:marTop w:val="0"/>
      <w:marBottom w:val="0"/>
      <w:divBdr>
        <w:top w:val="none" w:sz="0" w:space="0" w:color="auto"/>
        <w:left w:val="none" w:sz="0" w:space="0" w:color="auto"/>
        <w:bottom w:val="none" w:sz="0" w:space="0" w:color="auto"/>
        <w:right w:val="none" w:sz="0" w:space="0" w:color="auto"/>
      </w:divBdr>
    </w:div>
    <w:div w:id="720789729">
      <w:bodyDiv w:val="1"/>
      <w:marLeft w:val="0"/>
      <w:marRight w:val="0"/>
      <w:marTop w:val="0"/>
      <w:marBottom w:val="0"/>
      <w:divBdr>
        <w:top w:val="none" w:sz="0" w:space="0" w:color="auto"/>
        <w:left w:val="none" w:sz="0" w:space="0" w:color="auto"/>
        <w:bottom w:val="none" w:sz="0" w:space="0" w:color="auto"/>
        <w:right w:val="none" w:sz="0" w:space="0" w:color="auto"/>
      </w:divBdr>
    </w:div>
    <w:div w:id="1030031313">
      <w:bodyDiv w:val="1"/>
      <w:marLeft w:val="0"/>
      <w:marRight w:val="0"/>
      <w:marTop w:val="0"/>
      <w:marBottom w:val="0"/>
      <w:divBdr>
        <w:top w:val="none" w:sz="0" w:space="0" w:color="auto"/>
        <w:left w:val="none" w:sz="0" w:space="0" w:color="auto"/>
        <w:bottom w:val="none" w:sz="0" w:space="0" w:color="auto"/>
        <w:right w:val="none" w:sz="0" w:space="0" w:color="auto"/>
      </w:divBdr>
    </w:div>
    <w:div w:id="1183713319">
      <w:bodyDiv w:val="1"/>
      <w:marLeft w:val="0"/>
      <w:marRight w:val="0"/>
      <w:marTop w:val="0"/>
      <w:marBottom w:val="0"/>
      <w:divBdr>
        <w:top w:val="none" w:sz="0" w:space="0" w:color="auto"/>
        <w:left w:val="none" w:sz="0" w:space="0" w:color="auto"/>
        <w:bottom w:val="none" w:sz="0" w:space="0" w:color="auto"/>
        <w:right w:val="none" w:sz="0" w:space="0" w:color="auto"/>
      </w:divBdr>
    </w:div>
    <w:div w:id="1445810194">
      <w:bodyDiv w:val="1"/>
      <w:marLeft w:val="0"/>
      <w:marRight w:val="0"/>
      <w:marTop w:val="0"/>
      <w:marBottom w:val="0"/>
      <w:divBdr>
        <w:top w:val="none" w:sz="0" w:space="0" w:color="auto"/>
        <w:left w:val="none" w:sz="0" w:space="0" w:color="auto"/>
        <w:bottom w:val="none" w:sz="0" w:space="0" w:color="auto"/>
        <w:right w:val="none" w:sz="0" w:space="0" w:color="auto"/>
      </w:divBdr>
    </w:div>
    <w:div w:id="1538395139">
      <w:bodyDiv w:val="1"/>
      <w:marLeft w:val="0"/>
      <w:marRight w:val="0"/>
      <w:marTop w:val="0"/>
      <w:marBottom w:val="0"/>
      <w:divBdr>
        <w:top w:val="none" w:sz="0" w:space="0" w:color="auto"/>
        <w:left w:val="none" w:sz="0" w:space="0" w:color="auto"/>
        <w:bottom w:val="none" w:sz="0" w:space="0" w:color="auto"/>
        <w:right w:val="none" w:sz="0" w:space="0" w:color="auto"/>
      </w:divBdr>
    </w:div>
    <w:div w:id="1771004175">
      <w:bodyDiv w:val="1"/>
      <w:marLeft w:val="0"/>
      <w:marRight w:val="0"/>
      <w:marTop w:val="0"/>
      <w:marBottom w:val="0"/>
      <w:divBdr>
        <w:top w:val="none" w:sz="0" w:space="0" w:color="auto"/>
        <w:left w:val="none" w:sz="0" w:space="0" w:color="auto"/>
        <w:bottom w:val="none" w:sz="0" w:space="0" w:color="auto"/>
        <w:right w:val="none" w:sz="0" w:space="0" w:color="auto"/>
      </w:divBdr>
    </w:div>
    <w:div w:id="1791631063">
      <w:bodyDiv w:val="1"/>
      <w:marLeft w:val="0"/>
      <w:marRight w:val="0"/>
      <w:marTop w:val="0"/>
      <w:marBottom w:val="0"/>
      <w:divBdr>
        <w:top w:val="none" w:sz="0" w:space="0" w:color="auto"/>
        <w:left w:val="none" w:sz="0" w:space="0" w:color="auto"/>
        <w:bottom w:val="none" w:sz="0" w:space="0" w:color="auto"/>
        <w:right w:val="none" w:sz="0" w:space="0" w:color="auto"/>
      </w:divBdr>
      <w:divsChild>
        <w:div w:id="2051566562">
          <w:marLeft w:val="0"/>
          <w:marRight w:val="0"/>
          <w:marTop w:val="0"/>
          <w:marBottom w:val="0"/>
          <w:divBdr>
            <w:top w:val="none" w:sz="0" w:space="0" w:color="auto"/>
            <w:left w:val="none" w:sz="0" w:space="0" w:color="auto"/>
            <w:bottom w:val="none" w:sz="0" w:space="0" w:color="auto"/>
            <w:right w:val="none" w:sz="0" w:space="0" w:color="auto"/>
          </w:divBdr>
        </w:div>
        <w:div w:id="1644432574">
          <w:marLeft w:val="0"/>
          <w:marRight w:val="0"/>
          <w:marTop w:val="0"/>
          <w:marBottom w:val="0"/>
          <w:divBdr>
            <w:top w:val="none" w:sz="0" w:space="0" w:color="auto"/>
            <w:left w:val="none" w:sz="0" w:space="0" w:color="auto"/>
            <w:bottom w:val="none" w:sz="0" w:space="0" w:color="auto"/>
            <w:right w:val="none" w:sz="0" w:space="0" w:color="auto"/>
          </w:divBdr>
        </w:div>
        <w:div w:id="1670984955">
          <w:marLeft w:val="0"/>
          <w:marRight w:val="0"/>
          <w:marTop w:val="0"/>
          <w:marBottom w:val="0"/>
          <w:divBdr>
            <w:top w:val="none" w:sz="0" w:space="0" w:color="auto"/>
            <w:left w:val="none" w:sz="0" w:space="0" w:color="auto"/>
            <w:bottom w:val="none" w:sz="0" w:space="0" w:color="auto"/>
            <w:right w:val="none" w:sz="0" w:space="0" w:color="auto"/>
          </w:divBdr>
        </w:div>
        <w:div w:id="580988607">
          <w:marLeft w:val="0"/>
          <w:marRight w:val="0"/>
          <w:marTop w:val="0"/>
          <w:marBottom w:val="0"/>
          <w:divBdr>
            <w:top w:val="none" w:sz="0" w:space="0" w:color="auto"/>
            <w:left w:val="none" w:sz="0" w:space="0" w:color="auto"/>
            <w:bottom w:val="none" w:sz="0" w:space="0" w:color="auto"/>
            <w:right w:val="none" w:sz="0" w:space="0" w:color="auto"/>
          </w:divBdr>
        </w:div>
        <w:div w:id="1821649107">
          <w:marLeft w:val="0"/>
          <w:marRight w:val="0"/>
          <w:marTop w:val="0"/>
          <w:marBottom w:val="0"/>
          <w:divBdr>
            <w:top w:val="none" w:sz="0" w:space="0" w:color="auto"/>
            <w:left w:val="none" w:sz="0" w:space="0" w:color="auto"/>
            <w:bottom w:val="none" w:sz="0" w:space="0" w:color="auto"/>
            <w:right w:val="none" w:sz="0" w:space="0" w:color="auto"/>
          </w:divBdr>
        </w:div>
        <w:div w:id="1038704871">
          <w:marLeft w:val="0"/>
          <w:marRight w:val="0"/>
          <w:marTop w:val="0"/>
          <w:marBottom w:val="0"/>
          <w:divBdr>
            <w:top w:val="none" w:sz="0" w:space="0" w:color="auto"/>
            <w:left w:val="none" w:sz="0" w:space="0" w:color="auto"/>
            <w:bottom w:val="none" w:sz="0" w:space="0" w:color="auto"/>
            <w:right w:val="none" w:sz="0" w:space="0" w:color="auto"/>
          </w:divBdr>
        </w:div>
        <w:div w:id="769862526">
          <w:marLeft w:val="0"/>
          <w:marRight w:val="0"/>
          <w:marTop w:val="0"/>
          <w:marBottom w:val="0"/>
          <w:divBdr>
            <w:top w:val="none" w:sz="0" w:space="0" w:color="auto"/>
            <w:left w:val="none" w:sz="0" w:space="0" w:color="auto"/>
            <w:bottom w:val="none" w:sz="0" w:space="0" w:color="auto"/>
            <w:right w:val="none" w:sz="0" w:space="0" w:color="auto"/>
          </w:divBdr>
        </w:div>
        <w:div w:id="218711758">
          <w:marLeft w:val="0"/>
          <w:marRight w:val="0"/>
          <w:marTop w:val="0"/>
          <w:marBottom w:val="0"/>
          <w:divBdr>
            <w:top w:val="none" w:sz="0" w:space="0" w:color="auto"/>
            <w:left w:val="none" w:sz="0" w:space="0" w:color="auto"/>
            <w:bottom w:val="none" w:sz="0" w:space="0" w:color="auto"/>
            <w:right w:val="none" w:sz="0" w:space="0" w:color="auto"/>
          </w:divBdr>
        </w:div>
        <w:div w:id="1636444145">
          <w:marLeft w:val="0"/>
          <w:marRight w:val="0"/>
          <w:marTop w:val="0"/>
          <w:marBottom w:val="0"/>
          <w:divBdr>
            <w:top w:val="none" w:sz="0" w:space="0" w:color="auto"/>
            <w:left w:val="none" w:sz="0" w:space="0" w:color="auto"/>
            <w:bottom w:val="none" w:sz="0" w:space="0" w:color="auto"/>
            <w:right w:val="none" w:sz="0" w:space="0" w:color="auto"/>
          </w:divBdr>
        </w:div>
        <w:div w:id="1244024512">
          <w:marLeft w:val="0"/>
          <w:marRight w:val="0"/>
          <w:marTop w:val="0"/>
          <w:marBottom w:val="0"/>
          <w:divBdr>
            <w:top w:val="none" w:sz="0" w:space="0" w:color="auto"/>
            <w:left w:val="none" w:sz="0" w:space="0" w:color="auto"/>
            <w:bottom w:val="none" w:sz="0" w:space="0" w:color="auto"/>
            <w:right w:val="none" w:sz="0" w:space="0" w:color="auto"/>
          </w:divBdr>
        </w:div>
        <w:div w:id="928001655">
          <w:marLeft w:val="0"/>
          <w:marRight w:val="0"/>
          <w:marTop w:val="0"/>
          <w:marBottom w:val="0"/>
          <w:divBdr>
            <w:top w:val="none" w:sz="0" w:space="0" w:color="auto"/>
            <w:left w:val="none" w:sz="0" w:space="0" w:color="auto"/>
            <w:bottom w:val="none" w:sz="0" w:space="0" w:color="auto"/>
            <w:right w:val="none" w:sz="0" w:space="0" w:color="auto"/>
          </w:divBdr>
        </w:div>
        <w:div w:id="820393483">
          <w:marLeft w:val="0"/>
          <w:marRight w:val="0"/>
          <w:marTop w:val="0"/>
          <w:marBottom w:val="0"/>
          <w:divBdr>
            <w:top w:val="none" w:sz="0" w:space="0" w:color="auto"/>
            <w:left w:val="none" w:sz="0" w:space="0" w:color="auto"/>
            <w:bottom w:val="none" w:sz="0" w:space="0" w:color="auto"/>
            <w:right w:val="none" w:sz="0" w:space="0" w:color="auto"/>
          </w:divBdr>
        </w:div>
        <w:div w:id="1461611550">
          <w:marLeft w:val="0"/>
          <w:marRight w:val="0"/>
          <w:marTop w:val="0"/>
          <w:marBottom w:val="0"/>
          <w:divBdr>
            <w:top w:val="none" w:sz="0" w:space="0" w:color="auto"/>
            <w:left w:val="none" w:sz="0" w:space="0" w:color="auto"/>
            <w:bottom w:val="none" w:sz="0" w:space="0" w:color="auto"/>
            <w:right w:val="none" w:sz="0" w:space="0" w:color="auto"/>
          </w:divBdr>
        </w:div>
        <w:div w:id="1700230365">
          <w:marLeft w:val="0"/>
          <w:marRight w:val="0"/>
          <w:marTop w:val="0"/>
          <w:marBottom w:val="0"/>
          <w:divBdr>
            <w:top w:val="none" w:sz="0" w:space="0" w:color="auto"/>
            <w:left w:val="none" w:sz="0" w:space="0" w:color="auto"/>
            <w:bottom w:val="none" w:sz="0" w:space="0" w:color="auto"/>
            <w:right w:val="none" w:sz="0" w:space="0" w:color="auto"/>
          </w:divBdr>
        </w:div>
        <w:div w:id="1590042541">
          <w:marLeft w:val="0"/>
          <w:marRight w:val="0"/>
          <w:marTop w:val="0"/>
          <w:marBottom w:val="0"/>
          <w:divBdr>
            <w:top w:val="none" w:sz="0" w:space="0" w:color="auto"/>
            <w:left w:val="none" w:sz="0" w:space="0" w:color="auto"/>
            <w:bottom w:val="none" w:sz="0" w:space="0" w:color="auto"/>
            <w:right w:val="none" w:sz="0" w:space="0" w:color="auto"/>
          </w:divBdr>
        </w:div>
        <w:div w:id="961035826">
          <w:marLeft w:val="0"/>
          <w:marRight w:val="0"/>
          <w:marTop w:val="0"/>
          <w:marBottom w:val="0"/>
          <w:divBdr>
            <w:top w:val="none" w:sz="0" w:space="0" w:color="auto"/>
            <w:left w:val="none" w:sz="0" w:space="0" w:color="auto"/>
            <w:bottom w:val="none" w:sz="0" w:space="0" w:color="auto"/>
            <w:right w:val="none" w:sz="0" w:space="0" w:color="auto"/>
          </w:divBdr>
        </w:div>
        <w:div w:id="753818235">
          <w:marLeft w:val="0"/>
          <w:marRight w:val="0"/>
          <w:marTop w:val="0"/>
          <w:marBottom w:val="0"/>
          <w:divBdr>
            <w:top w:val="none" w:sz="0" w:space="0" w:color="auto"/>
            <w:left w:val="none" w:sz="0" w:space="0" w:color="auto"/>
            <w:bottom w:val="none" w:sz="0" w:space="0" w:color="auto"/>
            <w:right w:val="none" w:sz="0" w:space="0" w:color="auto"/>
          </w:divBdr>
        </w:div>
      </w:divsChild>
    </w:div>
    <w:div w:id="1865089917">
      <w:bodyDiv w:val="1"/>
      <w:marLeft w:val="0"/>
      <w:marRight w:val="0"/>
      <w:marTop w:val="0"/>
      <w:marBottom w:val="0"/>
      <w:divBdr>
        <w:top w:val="none" w:sz="0" w:space="0" w:color="auto"/>
        <w:left w:val="none" w:sz="0" w:space="0" w:color="auto"/>
        <w:bottom w:val="none" w:sz="0" w:space="0" w:color="auto"/>
        <w:right w:val="none" w:sz="0" w:space="0" w:color="auto"/>
      </w:divBdr>
    </w:div>
    <w:div w:id="1939176061">
      <w:bodyDiv w:val="1"/>
      <w:marLeft w:val="0"/>
      <w:marRight w:val="0"/>
      <w:marTop w:val="0"/>
      <w:marBottom w:val="0"/>
      <w:divBdr>
        <w:top w:val="none" w:sz="0" w:space="0" w:color="auto"/>
        <w:left w:val="none" w:sz="0" w:space="0" w:color="auto"/>
        <w:bottom w:val="none" w:sz="0" w:space="0" w:color="auto"/>
        <w:right w:val="none" w:sz="0" w:space="0" w:color="auto"/>
      </w:divBdr>
    </w:div>
    <w:div w:id="1985432010">
      <w:bodyDiv w:val="1"/>
      <w:marLeft w:val="0"/>
      <w:marRight w:val="0"/>
      <w:marTop w:val="0"/>
      <w:marBottom w:val="0"/>
      <w:divBdr>
        <w:top w:val="none" w:sz="0" w:space="0" w:color="auto"/>
        <w:left w:val="none" w:sz="0" w:space="0" w:color="auto"/>
        <w:bottom w:val="none" w:sz="0" w:space="0" w:color="auto"/>
        <w:right w:val="none" w:sz="0" w:space="0" w:color="auto"/>
      </w:divBdr>
      <w:divsChild>
        <w:div w:id="1319387506">
          <w:marLeft w:val="0"/>
          <w:marRight w:val="0"/>
          <w:marTop w:val="0"/>
          <w:marBottom w:val="0"/>
          <w:divBdr>
            <w:top w:val="none" w:sz="0" w:space="0" w:color="auto"/>
            <w:left w:val="none" w:sz="0" w:space="0" w:color="auto"/>
            <w:bottom w:val="none" w:sz="0" w:space="0" w:color="auto"/>
            <w:right w:val="none" w:sz="0" w:space="0" w:color="auto"/>
          </w:divBdr>
        </w:div>
        <w:div w:id="1606038307">
          <w:marLeft w:val="0"/>
          <w:marRight w:val="0"/>
          <w:marTop w:val="0"/>
          <w:marBottom w:val="0"/>
          <w:divBdr>
            <w:top w:val="none" w:sz="0" w:space="0" w:color="auto"/>
            <w:left w:val="none" w:sz="0" w:space="0" w:color="auto"/>
            <w:bottom w:val="none" w:sz="0" w:space="0" w:color="auto"/>
            <w:right w:val="none" w:sz="0" w:space="0" w:color="auto"/>
          </w:divBdr>
        </w:div>
        <w:div w:id="1576471884">
          <w:marLeft w:val="0"/>
          <w:marRight w:val="0"/>
          <w:marTop w:val="0"/>
          <w:marBottom w:val="0"/>
          <w:divBdr>
            <w:top w:val="none" w:sz="0" w:space="0" w:color="auto"/>
            <w:left w:val="none" w:sz="0" w:space="0" w:color="auto"/>
            <w:bottom w:val="none" w:sz="0" w:space="0" w:color="auto"/>
            <w:right w:val="none" w:sz="0" w:space="0" w:color="auto"/>
          </w:divBdr>
        </w:div>
        <w:div w:id="910391003">
          <w:marLeft w:val="0"/>
          <w:marRight w:val="0"/>
          <w:marTop w:val="0"/>
          <w:marBottom w:val="0"/>
          <w:divBdr>
            <w:top w:val="none" w:sz="0" w:space="0" w:color="auto"/>
            <w:left w:val="none" w:sz="0" w:space="0" w:color="auto"/>
            <w:bottom w:val="none" w:sz="0" w:space="0" w:color="auto"/>
            <w:right w:val="none" w:sz="0" w:space="0" w:color="auto"/>
          </w:divBdr>
        </w:div>
        <w:div w:id="1543640481">
          <w:marLeft w:val="0"/>
          <w:marRight w:val="0"/>
          <w:marTop w:val="0"/>
          <w:marBottom w:val="0"/>
          <w:divBdr>
            <w:top w:val="none" w:sz="0" w:space="0" w:color="auto"/>
            <w:left w:val="none" w:sz="0" w:space="0" w:color="auto"/>
            <w:bottom w:val="none" w:sz="0" w:space="0" w:color="auto"/>
            <w:right w:val="none" w:sz="0" w:space="0" w:color="auto"/>
          </w:divBdr>
        </w:div>
        <w:div w:id="1595820478">
          <w:marLeft w:val="0"/>
          <w:marRight w:val="0"/>
          <w:marTop w:val="0"/>
          <w:marBottom w:val="0"/>
          <w:divBdr>
            <w:top w:val="none" w:sz="0" w:space="0" w:color="auto"/>
            <w:left w:val="none" w:sz="0" w:space="0" w:color="auto"/>
            <w:bottom w:val="none" w:sz="0" w:space="0" w:color="auto"/>
            <w:right w:val="none" w:sz="0" w:space="0" w:color="auto"/>
          </w:divBdr>
        </w:div>
        <w:div w:id="784693524">
          <w:marLeft w:val="0"/>
          <w:marRight w:val="0"/>
          <w:marTop w:val="0"/>
          <w:marBottom w:val="0"/>
          <w:divBdr>
            <w:top w:val="none" w:sz="0" w:space="0" w:color="auto"/>
            <w:left w:val="none" w:sz="0" w:space="0" w:color="auto"/>
            <w:bottom w:val="none" w:sz="0" w:space="0" w:color="auto"/>
            <w:right w:val="none" w:sz="0" w:space="0" w:color="auto"/>
          </w:divBdr>
        </w:div>
        <w:div w:id="745685604">
          <w:marLeft w:val="0"/>
          <w:marRight w:val="0"/>
          <w:marTop w:val="0"/>
          <w:marBottom w:val="0"/>
          <w:divBdr>
            <w:top w:val="none" w:sz="0" w:space="0" w:color="auto"/>
            <w:left w:val="none" w:sz="0" w:space="0" w:color="auto"/>
            <w:bottom w:val="none" w:sz="0" w:space="0" w:color="auto"/>
            <w:right w:val="none" w:sz="0" w:space="0" w:color="auto"/>
          </w:divBdr>
        </w:div>
        <w:div w:id="616453953">
          <w:marLeft w:val="0"/>
          <w:marRight w:val="0"/>
          <w:marTop w:val="0"/>
          <w:marBottom w:val="0"/>
          <w:divBdr>
            <w:top w:val="none" w:sz="0" w:space="0" w:color="auto"/>
            <w:left w:val="none" w:sz="0" w:space="0" w:color="auto"/>
            <w:bottom w:val="none" w:sz="0" w:space="0" w:color="auto"/>
            <w:right w:val="none" w:sz="0" w:space="0" w:color="auto"/>
          </w:divBdr>
        </w:div>
        <w:div w:id="1848058948">
          <w:marLeft w:val="0"/>
          <w:marRight w:val="0"/>
          <w:marTop w:val="0"/>
          <w:marBottom w:val="0"/>
          <w:divBdr>
            <w:top w:val="none" w:sz="0" w:space="0" w:color="auto"/>
            <w:left w:val="none" w:sz="0" w:space="0" w:color="auto"/>
            <w:bottom w:val="none" w:sz="0" w:space="0" w:color="auto"/>
            <w:right w:val="none" w:sz="0" w:space="0" w:color="auto"/>
          </w:divBdr>
        </w:div>
      </w:divsChild>
    </w:div>
    <w:div w:id="2042704046">
      <w:bodyDiv w:val="1"/>
      <w:marLeft w:val="0"/>
      <w:marRight w:val="0"/>
      <w:marTop w:val="0"/>
      <w:marBottom w:val="0"/>
      <w:divBdr>
        <w:top w:val="none" w:sz="0" w:space="0" w:color="auto"/>
        <w:left w:val="none" w:sz="0" w:space="0" w:color="auto"/>
        <w:bottom w:val="none" w:sz="0" w:space="0" w:color="auto"/>
        <w:right w:val="none" w:sz="0" w:space="0" w:color="auto"/>
      </w:divBdr>
      <w:divsChild>
        <w:div w:id="1654795340">
          <w:marLeft w:val="0"/>
          <w:marRight w:val="0"/>
          <w:marTop w:val="0"/>
          <w:marBottom w:val="0"/>
          <w:divBdr>
            <w:top w:val="none" w:sz="0" w:space="0" w:color="auto"/>
            <w:left w:val="none" w:sz="0" w:space="0" w:color="auto"/>
            <w:bottom w:val="none" w:sz="0" w:space="0" w:color="auto"/>
            <w:right w:val="none" w:sz="0" w:space="0" w:color="auto"/>
          </w:divBdr>
        </w:div>
        <w:div w:id="1974748318">
          <w:marLeft w:val="0"/>
          <w:marRight w:val="0"/>
          <w:marTop w:val="0"/>
          <w:marBottom w:val="0"/>
          <w:divBdr>
            <w:top w:val="none" w:sz="0" w:space="0" w:color="auto"/>
            <w:left w:val="none" w:sz="0" w:space="0" w:color="auto"/>
            <w:bottom w:val="none" w:sz="0" w:space="0" w:color="auto"/>
            <w:right w:val="none" w:sz="0" w:space="0" w:color="auto"/>
          </w:divBdr>
        </w:div>
        <w:div w:id="39139432">
          <w:marLeft w:val="0"/>
          <w:marRight w:val="0"/>
          <w:marTop w:val="0"/>
          <w:marBottom w:val="0"/>
          <w:divBdr>
            <w:top w:val="none" w:sz="0" w:space="0" w:color="auto"/>
            <w:left w:val="none" w:sz="0" w:space="0" w:color="auto"/>
            <w:bottom w:val="none" w:sz="0" w:space="0" w:color="auto"/>
            <w:right w:val="none" w:sz="0" w:space="0" w:color="auto"/>
          </w:divBdr>
        </w:div>
        <w:div w:id="1994983855">
          <w:marLeft w:val="0"/>
          <w:marRight w:val="0"/>
          <w:marTop w:val="0"/>
          <w:marBottom w:val="0"/>
          <w:divBdr>
            <w:top w:val="none" w:sz="0" w:space="0" w:color="auto"/>
            <w:left w:val="none" w:sz="0" w:space="0" w:color="auto"/>
            <w:bottom w:val="none" w:sz="0" w:space="0" w:color="auto"/>
            <w:right w:val="none" w:sz="0" w:space="0" w:color="auto"/>
          </w:divBdr>
        </w:div>
        <w:div w:id="178979540">
          <w:marLeft w:val="0"/>
          <w:marRight w:val="0"/>
          <w:marTop w:val="0"/>
          <w:marBottom w:val="0"/>
          <w:divBdr>
            <w:top w:val="none" w:sz="0" w:space="0" w:color="auto"/>
            <w:left w:val="none" w:sz="0" w:space="0" w:color="auto"/>
            <w:bottom w:val="none" w:sz="0" w:space="0" w:color="auto"/>
            <w:right w:val="none" w:sz="0" w:space="0" w:color="auto"/>
          </w:divBdr>
        </w:div>
        <w:div w:id="2105148210">
          <w:marLeft w:val="0"/>
          <w:marRight w:val="0"/>
          <w:marTop w:val="0"/>
          <w:marBottom w:val="0"/>
          <w:divBdr>
            <w:top w:val="none" w:sz="0" w:space="0" w:color="auto"/>
            <w:left w:val="none" w:sz="0" w:space="0" w:color="auto"/>
            <w:bottom w:val="none" w:sz="0" w:space="0" w:color="auto"/>
            <w:right w:val="none" w:sz="0" w:space="0" w:color="auto"/>
          </w:divBdr>
        </w:div>
        <w:div w:id="780539898">
          <w:marLeft w:val="0"/>
          <w:marRight w:val="0"/>
          <w:marTop w:val="0"/>
          <w:marBottom w:val="0"/>
          <w:divBdr>
            <w:top w:val="none" w:sz="0" w:space="0" w:color="auto"/>
            <w:left w:val="none" w:sz="0" w:space="0" w:color="auto"/>
            <w:bottom w:val="none" w:sz="0" w:space="0" w:color="auto"/>
            <w:right w:val="none" w:sz="0" w:space="0" w:color="auto"/>
          </w:divBdr>
        </w:div>
        <w:div w:id="1317026568">
          <w:marLeft w:val="0"/>
          <w:marRight w:val="0"/>
          <w:marTop w:val="0"/>
          <w:marBottom w:val="0"/>
          <w:divBdr>
            <w:top w:val="none" w:sz="0" w:space="0" w:color="auto"/>
            <w:left w:val="none" w:sz="0" w:space="0" w:color="auto"/>
            <w:bottom w:val="none" w:sz="0" w:space="0" w:color="auto"/>
            <w:right w:val="none" w:sz="0" w:space="0" w:color="auto"/>
          </w:divBdr>
        </w:div>
        <w:div w:id="935862448">
          <w:marLeft w:val="0"/>
          <w:marRight w:val="0"/>
          <w:marTop w:val="0"/>
          <w:marBottom w:val="0"/>
          <w:divBdr>
            <w:top w:val="none" w:sz="0" w:space="0" w:color="auto"/>
            <w:left w:val="none" w:sz="0" w:space="0" w:color="auto"/>
            <w:bottom w:val="none" w:sz="0" w:space="0" w:color="auto"/>
            <w:right w:val="none" w:sz="0" w:space="0" w:color="auto"/>
          </w:divBdr>
        </w:div>
        <w:div w:id="49116052">
          <w:marLeft w:val="0"/>
          <w:marRight w:val="0"/>
          <w:marTop w:val="0"/>
          <w:marBottom w:val="0"/>
          <w:divBdr>
            <w:top w:val="none" w:sz="0" w:space="0" w:color="auto"/>
            <w:left w:val="none" w:sz="0" w:space="0" w:color="auto"/>
            <w:bottom w:val="none" w:sz="0" w:space="0" w:color="auto"/>
            <w:right w:val="none" w:sz="0" w:space="0" w:color="auto"/>
          </w:divBdr>
        </w:div>
        <w:div w:id="220285894">
          <w:marLeft w:val="0"/>
          <w:marRight w:val="0"/>
          <w:marTop w:val="0"/>
          <w:marBottom w:val="0"/>
          <w:divBdr>
            <w:top w:val="none" w:sz="0" w:space="0" w:color="auto"/>
            <w:left w:val="none" w:sz="0" w:space="0" w:color="auto"/>
            <w:bottom w:val="none" w:sz="0" w:space="0" w:color="auto"/>
            <w:right w:val="none" w:sz="0" w:space="0" w:color="auto"/>
          </w:divBdr>
        </w:div>
        <w:div w:id="135609379">
          <w:marLeft w:val="0"/>
          <w:marRight w:val="0"/>
          <w:marTop w:val="0"/>
          <w:marBottom w:val="0"/>
          <w:divBdr>
            <w:top w:val="none" w:sz="0" w:space="0" w:color="auto"/>
            <w:left w:val="none" w:sz="0" w:space="0" w:color="auto"/>
            <w:bottom w:val="none" w:sz="0" w:space="0" w:color="auto"/>
            <w:right w:val="none" w:sz="0" w:space="0" w:color="auto"/>
          </w:divBdr>
        </w:div>
        <w:div w:id="329216626">
          <w:marLeft w:val="0"/>
          <w:marRight w:val="0"/>
          <w:marTop w:val="0"/>
          <w:marBottom w:val="0"/>
          <w:divBdr>
            <w:top w:val="none" w:sz="0" w:space="0" w:color="auto"/>
            <w:left w:val="none" w:sz="0" w:space="0" w:color="auto"/>
            <w:bottom w:val="none" w:sz="0" w:space="0" w:color="auto"/>
            <w:right w:val="none" w:sz="0" w:space="0" w:color="auto"/>
          </w:divBdr>
        </w:div>
        <w:div w:id="893083181">
          <w:marLeft w:val="0"/>
          <w:marRight w:val="0"/>
          <w:marTop w:val="0"/>
          <w:marBottom w:val="0"/>
          <w:divBdr>
            <w:top w:val="none" w:sz="0" w:space="0" w:color="auto"/>
            <w:left w:val="none" w:sz="0" w:space="0" w:color="auto"/>
            <w:bottom w:val="none" w:sz="0" w:space="0" w:color="auto"/>
            <w:right w:val="none" w:sz="0" w:space="0" w:color="auto"/>
          </w:divBdr>
        </w:div>
        <w:div w:id="20321433">
          <w:marLeft w:val="0"/>
          <w:marRight w:val="0"/>
          <w:marTop w:val="0"/>
          <w:marBottom w:val="0"/>
          <w:divBdr>
            <w:top w:val="none" w:sz="0" w:space="0" w:color="auto"/>
            <w:left w:val="none" w:sz="0" w:space="0" w:color="auto"/>
            <w:bottom w:val="none" w:sz="0" w:space="0" w:color="auto"/>
            <w:right w:val="none" w:sz="0" w:space="0" w:color="auto"/>
          </w:divBdr>
        </w:div>
        <w:div w:id="1384907284">
          <w:marLeft w:val="0"/>
          <w:marRight w:val="0"/>
          <w:marTop w:val="0"/>
          <w:marBottom w:val="0"/>
          <w:divBdr>
            <w:top w:val="none" w:sz="0" w:space="0" w:color="auto"/>
            <w:left w:val="none" w:sz="0" w:space="0" w:color="auto"/>
            <w:bottom w:val="none" w:sz="0" w:space="0" w:color="auto"/>
            <w:right w:val="none" w:sz="0" w:space="0" w:color="auto"/>
          </w:divBdr>
        </w:div>
        <w:div w:id="988947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liga.net/technology/novosti/toshiba-ofitsialno-pokinula-rynok-personalnyh-kompyuter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comm.ru/m/47284/" TargetMode="External"/><Relationship Id="rId5" Type="http://schemas.openxmlformats.org/officeDocument/2006/relationships/hyperlink" Target="https://www.reuters.com/article/us-toshiba-results/toshiba-posts-first-quarterly-operating-loss-in-nearly-four-years-idUSKCN25801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20</Pages>
  <Words>22006</Words>
  <Characters>12544</Characters>
  <Application>Microsoft Office Word</Application>
  <DocSecurity>0</DocSecurity>
  <Lines>104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Anhel</dc:creator>
  <cp:keywords/>
  <dc:description/>
  <cp:lastModifiedBy>Anhel</cp:lastModifiedBy>
  <cp:revision>1</cp:revision>
  <dcterms:created xsi:type="dcterms:W3CDTF">2021-02-17T15:04:00Z</dcterms:created>
  <dcterms:modified xsi:type="dcterms:W3CDTF">2021-02-17T16:39:00Z</dcterms:modified>
</cp:coreProperties>
</file>