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Sở 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số 80/2025/QH15</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138/2020/NĐ-CP</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Phòng Tổ chức cán bộ</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val="vi-VN" w:eastAsia="vi-VN"/>
              </w:rPr>
              <w:t>UBND tỉnh Bình Dương</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