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8F" w:rsidRDefault="0070068F" w:rsidP="0070068F">
      <w:pPr>
        <w:pStyle w:val="Heading2"/>
      </w:pPr>
      <w:r>
        <w:t>Introduction</w:t>
      </w:r>
    </w:p>
    <w:p w:rsidR="0070068F" w:rsidRDefault="0070068F" w:rsidP="0070068F">
      <w:pPr>
        <w:spacing w:line="360" w:lineRule="auto"/>
        <w:rPr>
          <w:rFonts w:ascii="Geneva" w:hAnsi="Geneva"/>
        </w:rPr>
      </w:pPr>
    </w:p>
    <w:p w:rsidR="00E62668" w:rsidRDefault="008D1A30" w:rsidP="0070068F">
      <w:pPr>
        <w:spacing w:line="360" w:lineRule="auto"/>
        <w:rPr>
          <w:rFonts w:ascii="Geneva" w:hAnsi="Geneva"/>
        </w:rPr>
      </w:pPr>
      <w:r>
        <w:rPr>
          <w:rFonts w:ascii="Geneva" w:hAnsi="Geneva"/>
        </w:rPr>
        <w:t>The following analysis is a prediction of wine quality based on 11 physiochemical test measures and grape type. The</w:t>
      </w:r>
      <w:r w:rsidR="000D4A96">
        <w:rPr>
          <w:rFonts w:ascii="Geneva" w:hAnsi="Geneva"/>
        </w:rPr>
        <w:t xml:space="preserve"> data used includes 649</w:t>
      </w:r>
      <w:r>
        <w:rPr>
          <w:rFonts w:ascii="Geneva" w:hAnsi="Geneva"/>
        </w:rPr>
        <w:t xml:space="preserve">7 wines which are all </w:t>
      </w:r>
      <w:r w:rsidRPr="008D1A30">
        <w:rPr>
          <w:rFonts w:ascii="Geneva" w:hAnsi="Geneva"/>
        </w:rPr>
        <w:t>variants of the Portuguese</w:t>
      </w:r>
      <w:r>
        <w:rPr>
          <w:rFonts w:ascii="Arial" w:hAnsi="Arial" w:cs="Arial"/>
          <w:color w:val="123654"/>
          <w:sz w:val="20"/>
          <w:szCs w:val="20"/>
        </w:rPr>
        <w:t xml:space="preserve"> </w:t>
      </w:r>
      <w:r>
        <w:rPr>
          <w:rFonts w:ascii="Geneva" w:hAnsi="Geneva"/>
        </w:rPr>
        <w:t>"</w:t>
      </w:r>
      <w:proofErr w:type="spellStart"/>
      <w:r>
        <w:rPr>
          <w:rFonts w:ascii="Geneva" w:hAnsi="Geneva"/>
        </w:rPr>
        <w:t>Vinho</w:t>
      </w:r>
      <w:proofErr w:type="spellEnd"/>
      <w:r>
        <w:rPr>
          <w:rFonts w:ascii="Geneva" w:hAnsi="Geneva"/>
        </w:rPr>
        <w:t xml:space="preserve"> Verde". Each wine has been given a quality rating on a scale from one to ten (worst to best)</w:t>
      </w:r>
      <w:r w:rsidR="00495F79">
        <w:rPr>
          <w:rFonts w:ascii="Geneva" w:hAnsi="Geneva"/>
        </w:rPr>
        <w:t>; this variable will be changed to a binary response of poor (1-5) or fine (6-10) for the purpose of this project</w:t>
      </w:r>
      <w:r>
        <w:rPr>
          <w:rFonts w:ascii="Geneva" w:hAnsi="Geneva"/>
        </w:rPr>
        <w:t>. All physiochemical measures</w:t>
      </w:r>
      <w:r w:rsidR="000D4A96">
        <w:rPr>
          <w:rFonts w:ascii="Geneva" w:hAnsi="Geneva"/>
        </w:rPr>
        <w:t xml:space="preserve"> are </w:t>
      </w:r>
      <w:r>
        <w:rPr>
          <w:rFonts w:ascii="Geneva" w:hAnsi="Geneva"/>
        </w:rPr>
        <w:t xml:space="preserve">represented as continuous variables and are as follows: fixed acidity, volatile acidity, citric acid, residual sugar, chlorides, free sulfur dioxide, total sulfur dioxide, density, pH, </w:t>
      </w:r>
      <w:proofErr w:type="spellStart"/>
      <w:r>
        <w:rPr>
          <w:rFonts w:ascii="Geneva" w:hAnsi="Geneva"/>
        </w:rPr>
        <w:t>sulphates</w:t>
      </w:r>
      <w:proofErr w:type="spellEnd"/>
      <w:r>
        <w:rPr>
          <w:rFonts w:ascii="Geneva" w:hAnsi="Geneva"/>
        </w:rPr>
        <w:t>, and alcohol</w:t>
      </w:r>
      <w:r w:rsidR="000B0465">
        <w:rPr>
          <w:rFonts w:ascii="Geneva" w:hAnsi="Geneva"/>
        </w:rPr>
        <w:t>. There is an additional categorical variable for grape type where 0 represents red grapes and 1 represents white grapes. The objective of this analysis is to examine the relationsh</w:t>
      </w:r>
      <w:r w:rsidR="000D4A96">
        <w:rPr>
          <w:rFonts w:ascii="Geneva" w:hAnsi="Geneva"/>
        </w:rPr>
        <w:t xml:space="preserve">ips between </w:t>
      </w:r>
      <w:r w:rsidR="000B0465">
        <w:rPr>
          <w:rFonts w:ascii="Geneva" w:hAnsi="Geneva"/>
        </w:rPr>
        <w:t>the predictor variables and wine quality in the hope to identify important measures that can predict a wine’s quality so that the subjective assessment of wine quality and pricing can become more controlled. The ultimate goal is to develop an objective model using some or all of these variables to predict wine quality.</w:t>
      </w:r>
    </w:p>
    <w:p w:rsidR="0070068F" w:rsidRDefault="0070068F" w:rsidP="0070068F">
      <w:pPr>
        <w:pStyle w:val="Heading2"/>
      </w:pPr>
      <w:r>
        <w:t>Exploratory Analysis</w:t>
      </w:r>
    </w:p>
    <w:p w:rsidR="00495F79" w:rsidRPr="00495F79" w:rsidRDefault="00495F79" w:rsidP="00495F79"/>
    <w:p w:rsidR="00D47D97" w:rsidRDefault="00495F79" w:rsidP="00FC4352">
      <w:pPr>
        <w:spacing w:line="360" w:lineRule="auto"/>
        <w:rPr>
          <w:rFonts w:ascii="Geneva" w:hAnsi="Geneva"/>
        </w:rPr>
      </w:pPr>
      <w:r w:rsidRPr="00495F79">
        <w:rPr>
          <w:rFonts w:ascii="Geneva" w:hAnsi="Geneva"/>
        </w:rPr>
        <w:t xml:space="preserve">This </w:t>
      </w:r>
      <w:r w:rsidR="0070068F">
        <w:rPr>
          <w:rFonts w:ascii="Geneva" w:hAnsi="Geneva"/>
        </w:rPr>
        <w:t xml:space="preserve">analysis </w:t>
      </w:r>
      <w:r>
        <w:rPr>
          <w:rFonts w:ascii="Geneva" w:hAnsi="Geneva"/>
        </w:rPr>
        <w:t xml:space="preserve">begins </w:t>
      </w:r>
      <w:r w:rsidR="0070068F">
        <w:rPr>
          <w:rFonts w:ascii="Geneva" w:hAnsi="Geneva"/>
        </w:rPr>
        <w:t xml:space="preserve">by first looking at histograms </w:t>
      </w:r>
      <w:r w:rsidR="000B17CF">
        <w:rPr>
          <w:rFonts w:ascii="Geneva" w:hAnsi="Geneva"/>
        </w:rPr>
        <w:t xml:space="preserve">(Appendix A) </w:t>
      </w:r>
      <w:r w:rsidR="0070068F">
        <w:rPr>
          <w:rFonts w:ascii="Geneva" w:hAnsi="Geneva"/>
        </w:rPr>
        <w:t xml:space="preserve">of the variables to assess for any deviations in normality or potential outliers in the data. Of utmost concern is the response variable as it a discrete variable based on an ordinal ranking. Looking at this plot, it can be seen that the </w:t>
      </w:r>
      <w:r w:rsidR="00D47D97">
        <w:rPr>
          <w:rFonts w:ascii="Geneva" w:hAnsi="Geneva"/>
        </w:rPr>
        <w:t xml:space="preserve">full range is [3, 9] where the </w:t>
      </w:r>
      <w:r w:rsidR="0070068F">
        <w:rPr>
          <w:rFonts w:ascii="Geneva" w:hAnsi="Geneva"/>
        </w:rPr>
        <w:t>majority of wine rankings fall between the 5 to 7 range and that the data do not appear to deviate far from a normal distribution.</w:t>
      </w:r>
      <w:r>
        <w:rPr>
          <w:rFonts w:ascii="Geneva" w:hAnsi="Geneva"/>
        </w:rPr>
        <w:t xml:space="preserve"> </w:t>
      </w:r>
      <w:r w:rsidRPr="00495F79">
        <w:rPr>
          <w:rFonts w:ascii="Geneva" w:hAnsi="Geneva"/>
          <w:highlight w:val="yellow"/>
        </w:rPr>
        <w:t>Add in chart for binary response and description.</w:t>
      </w:r>
    </w:p>
    <w:p w:rsidR="00D47D97" w:rsidRDefault="00D47D97" w:rsidP="00FC4352">
      <w:pPr>
        <w:spacing w:line="360" w:lineRule="auto"/>
        <w:rPr>
          <w:rFonts w:ascii="Geneva" w:hAnsi="Geneva"/>
        </w:rPr>
      </w:pPr>
      <w:r>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2276475" cy="1706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neva" w:hAnsi="Geneva"/>
        </w:rPr>
        <w:t>Many of the explanatory variables appear to have large outliers which means transformations might b</w:t>
      </w:r>
      <w:r w:rsidR="000B17CF">
        <w:rPr>
          <w:rFonts w:ascii="Geneva" w:hAnsi="Geneva"/>
        </w:rPr>
        <w:t>e needed with model fitting</w:t>
      </w:r>
      <w:r>
        <w:rPr>
          <w:rFonts w:ascii="Geneva" w:hAnsi="Geneva"/>
        </w:rPr>
        <w:t>.</w:t>
      </w:r>
      <w:r w:rsidR="000B17CF">
        <w:rPr>
          <w:rFonts w:ascii="Geneva" w:hAnsi="Geneva"/>
        </w:rPr>
        <w:t xml:space="preserve"> Fixed acidity, volatile acidity, and citric acidity appear to have a relatively normal </w:t>
      </w:r>
      <w:r w:rsidR="003D730E">
        <w:rPr>
          <w:rFonts w:ascii="Geneva" w:hAnsi="Geneva"/>
        </w:rPr>
        <w:t xml:space="preserve">and symmetric </w:t>
      </w:r>
      <w:r w:rsidR="000B17CF">
        <w:rPr>
          <w:rFonts w:ascii="Geneva" w:hAnsi="Geneva"/>
        </w:rPr>
        <w:t>distri</w:t>
      </w:r>
      <w:r w:rsidR="003D730E">
        <w:rPr>
          <w:rFonts w:ascii="Geneva" w:hAnsi="Geneva"/>
        </w:rPr>
        <w:t>bution but have large outliers; c</w:t>
      </w:r>
      <w:r w:rsidR="000B17CF">
        <w:rPr>
          <w:rFonts w:ascii="Geneva" w:hAnsi="Geneva"/>
        </w:rPr>
        <w:t>hlorides, free sulfur dioxide, and total sulfur dioxide</w:t>
      </w:r>
      <w:r w:rsidR="003D730E">
        <w:rPr>
          <w:rFonts w:ascii="Geneva" w:hAnsi="Geneva"/>
        </w:rPr>
        <w:t xml:space="preserve"> have similar characteristics but are not as symmetric</w:t>
      </w:r>
      <w:r w:rsidR="000D4A96">
        <w:rPr>
          <w:rFonts w:ascii="Geneva" w:hAnsi="Geneva"/>
        </w:rPr>
        <w:t>.</w:t>
      </w:r>
    </w:p>
    <w:p w:rsidR="00543328" w:rsidRDefault="003D730E" w:rsidP="00FC4352">
      <w:pPr>
        <w:spacing w:line="360" w:lineRule="auto"/>
        <w:rPr>
          <w:rFonts w:ascii="Geneva" w:hAnsi="Geneva"/>
        </w:rPr>
      </w:pPr>
      <w:r>
        <w:rPr>
          <w:rFonts w:ascii="Geneva" w:hAnsi="Geneva"/>
        </w:rPr>
        <w:lastRenderedPageBreak/>
        <w:t>Residual sugar is skewed right which could indicate the need for a logarithmic transformation. Density and alcohol have irregular shape</w:t>
      </w:r>
      <w:r w:rsidR="000D4A96">
        <w:rPr>
          <w:rFonts w:ascii="Geneva" w:hAnsi="Geneva"/>
        </w:rPr>
        <w:t>s</w:t>
      </w:r>
      <w:r>
        <w:rPr>
          <w:rFonts w:ascii="Geneva" w:hAnsi="Geneva"/>
        </w:rPr>
        <w:t xml:space="preserve"> but do not appear to have outliers. </w:t>
      </w:r>
      <w:proofErr w:type="gramStart"/>
      <w:r>
        <w:rPr>
          <w:rFonts w:ascii="Geneva" w:hAnsi="Geneva"/>
        </w:rPr>
        <w:t>pH</w:t>
      </w:r>
      <w:proofErr w:type="gramEnd"/>
      <w:r>
        <w:rPr>
          <w:rFonts w:ascii="Geneva" w:hAnsi="Geneva"/>
        </w:rPr>
        <w:t xml:space="preserve"> and sulfates show signs of symmetry but both have a right skew; neither appear to have outliers.</w:t>
      </w:r>
    </w:p>
    <w:p w:rsidR="00823736" w:rsidRDefault="00823736" w:rsidP="00FC4352">
      <w:pPr>
        <w:spacing w:line="360" w:lineRule="auto"/>
        <w:rPr>
          <w:rFonts w:ascii="Geneva" w:hAnsi="Geneva"/>
        </w:rPr>
      </w:pPr>
      <w:r>
        <w:rPr>
          <w:rFonts w:ascii="Geneva" w:hAnsi="Geneva"/>
        </w:rPr>
        <w:t xml:space="preserve">Now that the individual variables have been examined, the relationships between the predictor variables themselves and response variable need to be examined. This can be done by examining scatterplots and correlations in order to determine data patterns and assure there is not multicollinearity within the model. </w:t>
      </w:r>
    </w:p>
    <w:p w:rsidR="00823736" w:rsidRDefault="00823736" w:rsidP="00FC4352">
      <w:pPr>
        <w:spacing w:line="360" w:lineRule="auto"/>
        <w:rPr>
          <w:rFonts w:ascii="Geneva" w:hAnsi="Geneva"/>
        </w:rPr>
      </w:pPr>
      <w:r>
        <w:rPr>
          <w:rFonts w:ascii="Geneva" w:hAnsi="Geneva"/>
        </w:rPr>
        <w:t>In Appendix B, Pearson corre</w:t>
      </w:r>
      <w:r w:rsidR="000D4A96">
        <w:rPr>
          <w:rFonts w:ascii="Geneva" w:hAnsi="Geneva"/>
        </w:rPr>
        <w:t>lations between all variables are</w:t>
      </w:r>
      <w:r>
        <w:rPr>
          <w:rFonts w:ascii="Geneva" w:hAnsi="Geneva"/>
        </w:rPr>
        <w:t xml:space="preserve"> shown. Any correlation larger than 0.4 has been highlighted as this is indicative of a high correlation; as it can be seen there are many correlations which are higher than this threshold. This needs to be considered when the model is built as any underlying linear patterns between the predictor variable will cause redundancy within the model and potentially inflate model performance.</w:t>
      </w:r>
    </w:p>
    <w:p w:rsidR="00543328" w:rsidRDefault="00823736" w:rsidP="00FC4352">
      <w:pPr>
        <w:spacing w:line="360" w:lineRule="auto"/>
        <w:rPr>
          <w:rFonts w:ascii="Geneva" w:hAnsi="Geneva"/>
        </w:rPr>
      </w:pPr>
      <w:r>
        <w:rPr>
          <w:rFonts w:ascii="Geneva" w:hAnsi="Geneva"/>
        </w:rPr>
        <w:t xml:space="preserve">The largest of these correlations are between total sulfur dioxide and free sulfur dioxide at 0.72093, total sulfur dioxide and grape at 0.70036, alcohol and density at -0.68675, and </w:t>
      </w:r>
      <w:r w:rsidR="002876DD">
        <w:rPr>
          <w:rFonts w:ascii="Geneva" w:hAnsi="Geneva"/>
        </w:rPr>
        <w:t>grape a</w:t>
      </w:r>
      <w:r w:rsidR="00523B06">
        <w:rPr>
          <w:rFonts w:ascii="Geneva" w:hAnsi="Geneva"/>
        </w:rPr>
        <w:t>nd volatile acidity at -0.65304</w:t>
      </w:r>
      <w:r w:rsidR="0098551A">
        <w:rPr>
          <w:rFonts w:ascii="Geneva" w:hAnsi="Geneva"/>
        </w:rPr>
        <w:t xml:space="preserve"> (this likely okay to include since one of the variables is categorical and a linear relationship is very unlikely)</w:t>
      </w:r>
      <w:r w:rsidR="00523B06">
        <w:rPr>
          <w:rFonts w:ascii="Geneva" w:hAnsi="Geneva"/>
        </w:rPr>
        <w:t>; in fact the all response variable combinations</w:t>
      </w:r>
      <w:r w:rsidR="002876DD">
        <w:rPr>
          <w:rFonts w:ascii="Geneva" w:hAnsi="Geneva"/>
        </w:rPr>
        <w:t xml:space="preserve"> </w:t>
      </w:r>
      <w:r w:rsidR="00523B06">
        <w:rPr>
          <w:rFonts w:ascii="Geneva" w:hAnsi="Geneva"/>
        </w:rPr>
        <w:t xml:space="preserve">with high correlation include at least one of the previously mentioned variables. </w:t>
      </w:r>
      <w:r w:rsidR="002876DD">
        <w:rPr>
          <w:rFonts w:ascii="Geneva" w:hAnsi="Geneva"/>
        </w:rPr>
        <w:t>It is likely than any combination of these variables within a model will cause fit issues including inflation.</w:t>
      </w:r>
    </w:p>
    <w:p w:rsidR="007F331E" w:rsidRDefault="007F331E" w:rsidP="00FC4352">
      <w:pPr>
        <w:spacing w:line="360" w:lineRule="auto"/>
        <w:rPr>
          <w:rFonts w:ascii="Geneva" w:hAnsi="Geneva"/>
        </w:rPr>
      </w:pPr>
      <w:r>
        <w:rPr>
          <w:rFonts w:ascii="Geneva" w:hAnsi="Genev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057525" cy="307022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catter.PNG"/>
                    <pic:cNvPicPr/>
                  </pic:nvPicPr>
                  <pic:blipFill>
                    <a:blip r:embed="rId9">
                      <a:extLst>
                        <a:ext uri="{28A0092B-C50C-407E-A947-70E740481C1C}">
                          <a14:useLocalDpi xmlns:a14="http://schemas.microsoft.com/office/drawing/2010/main" val="0"/>
                        </a:ext>
                      </a:extLst>
                    </a:blip>
                    <a:stretch>
                      <a:fillRect/>
                    </a:stretch>
                  </pic:blipFill>
                  <pic:spPr>
                    <a:xfrm>
                      <a:off x="0" y="0"/>
                      <a:ext cx="3057525" cy="3070225"/>
                    </a:xfrm>
                    <a:prstGeom prst="rect">
                      <a:avLst/>
                    </a:prstGeom>
                  </pic:spPr>
                </pic:pic>
              </a:graphicData>
            </a:graphic>
            <wp14:sizeRelH relativeFrom="page">
              <wp14:pctWidth>0</wp14:pctWidth>
            </wp14:sizeRelH>
            <wp14:sizeRelV relativeFrom="page">
              <wp14:pctHeight>0</wp14:pctHeight>
            </wp14:sizeRelV>
          </wp:anchor>
        </w:drawing>
      </w:r>
      <w:r w:rsidR="000D4A96">
        <w:rPr>
          <w:rFonts w:ascii="Geneva" w:hAnsi="Geneva"/>
        </w:rPr>
        <w:t xml:space="preserve">Additionally, </w:t>
      </w:r>
      <w:r>
        <w:rPr>
          <w:rFonts w:ascii="Geneva" w:hAnsi="Geneva"/>
        </w:rPr>
        <w:t>the scatterplot between these variables show a linear trend between total sulfur dioxide and free sulfur dioxide and positive fanning patterns between both total sulfur dioxide and volatile acidity and free sulfur dioxide and volatile acidity. All of this evidence show</w:t>
      </w:r>
      <w:r w:rsidR="00FC51CB">
        <w:rPr>
          <w:rFonts w:ascii="Geneva" w:hAnsi="Geneva"/>
        </w:rPr>
        <w:t>s</w:t>
      </w:r>
      <w:r>
        <w:rPr>
          <w:rFonts w:ascii="Geneva" w:hAnsi="Geneva"/>
        </w:rPr>
        <w:t xml:space="preserve"> that including both total sulfur dioxide and free sulfur dioxide in the model will cause inflation.</w:t>
      </w:r>
      <w:r w:rsidR="00B529E6">
        <w:rPr>
          <w:rFonts w:ascii="Geneva" w:hAnsi="Geneva"/>
        </w:rPr>
        <w:t xml:space="preserve"> Of note, a scatter plot of all variables was not included due to SAS limitations.</w:t>
      </w:r>
    </w:p>
    <w:p w:rsidR="00FC51CB" w:rsidRDefault="00FC51CB" w:rsidP="00FC4352">
      <w:pPr>
        <w:spacing w:line="360" w:lineRule="auto"/>
        <w:rPr>
          <w:rFonts w:ascii="Geneva" w:hAnsi="Geneva"/>
        </w:rPr>
      </w:pPr>
      <w:r>
        <w:rPr>
          <w:rFonts w:ascii="Geneva" w:hAnsi="Geneva"/>
        </w:rPr>
        <w:t xml:space="preserve">When looking for any high correlation </w:t>
      </w:r>
      <w:r>
        <w:rPr>
          <w:rFonts w:ascii="Geneva" w:hAnsi="Geneva"/>
        </w:rPr>
        <w:lastRenderedPageBreak/>
        <w:t xml:space="preserve">between the </w:t>
      </w:r>
      <w:r w:rsidR="00495F79">
        <w:rPr>
          <w:rFonts w:ascii="Geneva" w:hAnsi="Geneva"/>
        </w:rPr>
        <w:t>non-transfor</w:t>
      </w:r>
      <w:bookmarkStart w:id="0" w:name="_GoBack"/>
      <w:bookmarkEnd w:id="0"/>
      <w:r w:rsidR="00495F79">
        <w:rPr>
          <w:rFonts w:ascii="Geneva" w:hAnsi="Geneva"/>
        </w:rPr>
        <w:t xml:space="preserve">med </w:t>
      </w:r>
      <w:r>
        <w:rPr>
          <w:rFonts w:ascii="Geneva" w:hAnsi="Geneva"/>
        </w:rPr>
        <w:t>response variable and a predictor variable the only high correlation seen is between alcohol and quality at 0.44432. There are also a couple moderate correlations between density and quality at -0.30586 and volatile acidity and quality at -0.26570.</w:t>
      </w:r>
    </w:p>
    <w:p w:rsidR="003F7796" w:rsidRPr="00EB6420" w:rsidRDefault="003F7796" w:rsidP="003F7796">
      <w:pPr>
        <w:spacing w:line="360" w:lineRule="auto"/>
        <w:jc w:val="center"/>
        <w:rPr>
          <w:rFonts w:ascii="Geneva" w:hAnsi="Geneva"/>
        </w:rPr>
      </w:pPr>
    </w:p>
    <w:p w:rsidR="00EB6420" w:rsidRDefault="00EB6420" w:rsidP="00EB6420">
      <w:pPr>
        <w:spacing w:line="360" w:lineRule="auto"/>
        <w:rPr>
          <w:rFonts w:ascii="Geneva" w:hAnsi="Geneva"/>
          <w:b/>
          <w:u w:val="single"/>
        </w:rPr>
      </w:pPr>
    </w:p>
    <w:p w:rsidR="00EB6420" w:rsidRPr="00EB6420" w:rsidRDefault="00EB6420" w:rsidP="00163B4F">
      <w:pPr>
        <w:spacing w:line="360" w:lineRule="auto"/>
        <w:rPr>
          <w:rFonts w:ascii="Geneva" w:hAnsi="Geneva"/>
          <w:b/>
          <w:u w:val="single"/>
        </w:rPr>
      </w:pPr>
    </w:p>
    <w:p w:rsidR="00163B4F" w:rsidRDefault="00163B4F" w:rsidP="00E12F61">
      <w:pPr>
        <w:spacing w:line="360" w:lineRule="auto"/>
        <w:rPr>
          <w:rFonts w:ascii="Geneva" w:hAnsi="Geneva"/>
        </w:rPr>
      </w:pPr>
    </w:p>
    <w:p w:rsidR="00DF7B00" w:rsidRPr="00C52026" w:rsidRDefault="00DF7B00" w:rsidP="00E12F61">
      <w:pPr>
        <w:spacing w:line="360" w:lineRule="auto"/>
        <w:rPr>
          <w:rFonts w:ascii="Geneva" w:hAnsi="Geneva"/>
        </w:rPr>
      </w:pPr>
    </w:p>
    <w:p w:rsidR="00D47D97" w:rsidRDefault="00D47D97">
      <w:pPr>
        <w:rPr>
          <w:rFonts w:ascii="Geneva" w:hAnsi="Geneva"/>
        </w:rPr>
        <w:sectPr w:rsidR="00D47D97">
          <w:pgSz w:w="12240" w:h="15840"/>
          <w:pgMar w:top="1440" w:right="1440" w:bottom="1440" w:left="1440" w:header="720" w:footer="720" w:gutter="0"/>
          <w:cols w:space="720"/>
          <w:docGrid w:linePitch="360"/>
        </w:sectPr>
      </w:pPr>
    </w:p>
    <w:p w:rsidR="00495F79" w:rsidRDefault="00495F79" w:rsidP="000B17CF">
      <w:pPr>
        <w:pStyle w:val="Heading2"/>
      </w:pPr>
    </w:p>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Default="00495F79" w:rsidP="00495F79"/>
    <w:p w:rsidR="00495F79" w:rsidRPr="00495F79" w:rsidRDefault="00495F79" w:rsidP="00495F79"/>
    <w:p w:rsidR="00495F79" w:rsidRPr="00495F79" w:rsidRDefault="00495F79" w:rsidP="00495F79"/>
    <w:p w:rsidR="000B17CF" w:rsidRDefault="000B17CF" w:rsidP="000B17CF">
      <w:pPr>
        <w:pStyle w:val="Heading2"/>
      </w:pPr>
      <w:r>
        <w:lastRenderedPageBreak/>
        <w:t>Appendix A (Histograms)</w:t>
      </w:r>
    </w:p>
    <w:p w:rsidR="000B17CF" w:rsidRPr="000B17CF" w:rsidRDefault="000B17CF" w:rsidP="000B17CF">
      <w:pPr>
        <w:sectPr w:rsidR="000B17CF" w:rsidRPr="000B17CF" w:rsidSect="000B17CF">
          <w:type w:val="continuous"/>
          <w:pgSz w:w="12240" w:h="15840"/>
          <w:pgMar w:top="1440" w:right="1440" w:bottom="1440" w:left="1440" w:header="720" w:footer="720" w:gutter="0"/>
          <w:cols w:space="720"/>
          <w:docGrid w:linePitch="360"/>
        </w:sectPr>
      </w:pPr>
    </w:p>
    <w:p w:rsidR="00D47D97" w:rsidRDefault="00D47D97" w:rsidP="000B17CF">
      <w:pPr>
        <w:pStyle w:val="Heading3"/>
        <w:sectPr w:rsidR="00D47D97" w:rsidSect="00D47D97">
          <w:type w:val="continuous"/>
          <w:pgSz w:w="12240" w:h="15840"/>
          <w:pgMar w:top="1440" w:right="1440" w:bottom="1440" w:left="1440" w:header="720" w:footer="720" w:gutter="0"/>
          <w:cols w:num="2" w:space="720"/>
          <w:docGrid w:linePitch="360"/>
        </w:sectPr>
      </w:pPr>
    </w:p>
    <w:p w:rsidR="008D1A30" w:rsidRDefault="00D47D97" w:rsidP="00D47D97">
      <w:pPr>
        <w:tabs>
          <w:tab w:val="left" w:pos="720"/>
          <w:tab w:val="left" w:pos="1440"/>
          <w:tab w:val="left" w:pos="2160"/>
          <w:tab w:val="left" w:pos="2880"/>
          <w:tab w:val="left" w:pos="3600"/>
          <w:tab w:val="left" w:pos="4320"/>
          <w:tab w:val="left" w:pos="5280"/>
        </w:tabs>
        <w:rPr>
          <w:rFonts w:ascii="Geneva" w:hAnsi="Geneva"/>
        </w:rPr>
      </w:pPr>
      <w:r>
        <w:rPr>
          <w:noProof/>
          <w:sz w:val="24"/>
          <w:szCs w:val="24"/>
        </w:rPr>
        <w:lastRenderedPageBreak/>
        <w:drawing>
          <wp:inline distT="0" distB="0" distL="0" distR="0" wp14:anchorId="08001172" wp14:editId="05A9EF73">
            <wp:extent cx="2390775" cy="17930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0775" cy="1793081"/>
                    </a:xfrm>
                    <a:prstGeom prst="rect">
                      <a:avLst/>
                    </a:prstGeom>
                    <a:noFill/>
                    <a:ln>
                      <a:noFill/>
                    </a:ln>
                  </pic:spPr>
                </pic:pic>
              </a:graphicData>
            </a:graphic>
          </wp:inline>
        </w:drawing>
      </w:r>
      <w:r w:rsidR="003C2415">
        <w:rPr>
          <w:noProof/>
          <w:sz w:val="24"/>
          <w:szCs w:val="24"/>
        </w:rPr>
        <w:drawing>
          <wp:inline distT="0" distB="0" distL="0" distR="0">
            <wp:extent cx="23876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inline>
        </w:drawing>
      </w:r>
    </w:p>
    <w:p w:rsidR="00D47D97" w:rsidRDefault="00D47D97" w:rsidP="00D47D97">
      <w:pPr>
        <w:tabs>
          <w:tab w:val="left" w:pos="720"/>
          <w:tab w:val="left" w:pos="1440"/>
          <w:tab w:val="left" w:pos="2160"/>
          <w:tab w:val="left" w:pos="2880"/>
          <w:tab w:val="left" w:pos="3600"/>
          <w:tab w:val="left" w:pos="4320"/>
          <w:tab w:val="left" w:pos="5280"/>
        </w:tabs>
        <w:rPr>
          <w:rFonts w:ascii="Geneva" w:hAnsi="Geneva"/>
        </w:rPr>
      </w:pPr>
      <w:r>
        <w:rPr>
          <w:noProof/>
          <w:sz w:val="24"/>
          <w:szCs w:val="24"/>
        </w:rPr>
        <w:drawing>
          <wp:inline distT="0" distB="0" distL="0" distR="0" wp14:anchorId="7A5FB8AE" wp14:editId="453CE8F1">
            <wp:extent cx="2349500" cy="1762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inline>
        </w:drawing>
      </w:r>
      <w:r w:rsidR="003C2415">
        <w:rPr>
          <w:noProof/>
          <w:sz w:val="24"/>
          <w:szCs w:val="24"/>
        </w:rPr>
        <w:drawing>
          <wp:inline distT="0" distB="0" distL="0" distR="0">
            <wp:extent cx="2352675" cy="17645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r w:rsidR="003C2415">
        <w:rPr>
          <w:noProof/>
          <w:sz w:val="24"/>
          <w:szCs w:val="24"/>
        </w:rPr>
        <w:drawing>
          <wp:inline distT="0" distB="0" distL="0" distR="0">
            <wp:extent cx="2352675" cy="176450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r w:rsidR="003C2415">
        <w:rPr>
          <w:noProof/>
          <w:sz w:val="24"/>
          <w:szCs w:val="24"/>
        </w:rPr>
        <w:drawing>
          <wp:inline distT="0" distB="0" distL="0" distR="0">
            <wp:extent cx="2352675" cy="17645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r w:rsidR="003C2415">
        <w:rPr>
          <w:noProof/>
          <w:sz w:val="24"/>
          <w:szCs w:val="24"/>
        </w:rPr>
        <w:drawing>
          <wp:inline distT="0" distB="0" distL="0" distR="0">
            <wp:extent cx="23495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inline>
        </w:drawing>
      </w:r>
      <w:r w:rsidR="000B17CF">
        <w:rPr>
          <w:noProof/>
          <w:sz w:val="24"/>
          <w:szCs w:val="24"/>
        </w:rPr>
        <w:drawing>
          <wp:inline distT="0" distB="0" distL="0" distR="0">
            <wp:extent cx="2336800" cy="1752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r w:rsidR="000B17CF">
        <w:rPr>
          <w:noProof/>
          <w:sz w:val="24"/>
          <w:szCs w:val="24"/>
        </w:rPr>
        <w:lastRenderedPageBreak/>
        <w:drawing>
          <wp:inline distT="0" distB="0" distL="0" distR="0">
            <wp:extent cx="2336800" cy="1752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r w:rsidR="000B17CF">
        <w:rPr>
          <w:noProof/>
          <w:sz w:val="24"/>
          <w:szCs w:val="24"/>
        </w:rPr>
        <w:drawing>
          <wp:inline distT="0" distB="0" distL="0" distR="0">
            <wp:extent cx="2336800" cy="1752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r w:rsidR="000B17CF">
        <w:rPr>
          <w:noProof/>
          <w:sz w:val="24"/>
          <w:szCs w:val="24"/>
        </w:rPr>
        <w:drawing>
          <wp:inline distT="0" distB="0" distL="0" distR="0">
            <wp:extent cx="2336800" cy="17526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p>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Default="007F331E" w:rsidP="00D47D97">
      <w:pPr>
        <w:tabs>
          <w:tab w:val="left" w:pos="720"/>
          <w:tab w:val="left" w:pos="1440"/>
          <w:tab w:val="left" w:pos="2160"/>
          <w:tab w:val="left" w:pos="2880"/>
          <w:tab w:val="left" w:pos="3600"/>
          <w:tab w:val="left" w:pos="4320"/>
          <w:tab w:val="left" w:pos="5280"/>
        </w:tabs>
        <w:rPr>
          <w:rFonts w:ascii="Geneva" w:hAnsi="Geneva"/>
        </w:rPr>
      </w:pPr>
    </w:p>
    <w:p w:rsidR="007F331E" w:rsidRPr="007F331E" w:rsidRDefault="007F331E" w:rsidP="007F331E">
      <w:pPr>
        <w:pStyle w:val="Heading2"/>
      </w:pPr>
      <w:r>
        <w:lastRenderedPageBreak/>
        <w:t xml:space="preserve">Appendix B (Correlation </w:t>
      </w:r>
      <w:r w:rsidR="00301748">
        <w:t>Coefficients</w:t>
      </w:r>
      <w:r>
        <w:t>)</w:t>
      </w:r>
    </w:p>
    <w:tbl>
      <w:tblPr>
        <w:tblW w:w="10680" w:type="dxa"/>
        <w:jc w:val="center"/>
        <w:tblLayout w:type="fixed"/>
        <w:tblCellMar>
          <w:left w:w="0" w:type="dxa"/>
          <w:right w:w="0" w:type="dxa"/>
        </w:tblCellMar>
        <w:tblLook w:val="0000" w:firstRow="0" w:lastRow="0" w:firstColumn="0" w:lastColumn="0" w:noHBand="0" w:noVBand="0"/>
      </w:tblPr>
      <w:tblGrid>
        <w:gridCol w:w="2067"/>
        <w:gridCol w:w="1358"/>
        <w:gridCol w:w="1583"/>
        <w:gridCol w:w="1134"/>
        <w:gridCol w:w="1546"/>
        <w:gridCol w:w="997"/>
        <w:gridCol w:w="1995"/>
      </w:tblGrid>
      <w:tr w:rsidR="00DB7866" w:rsidRPr="00DB7866" w:rsidTr="00DB7866">
        <w:trPr>
          <w:cantSplit/>
          <w:tblHeader/>
          <w:jc w:val="center"/>
        </w:trPr>
        <w:tc>
          <w:tcPr>
            <w:tcW w:w="1068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center"/>
              <w:rPr>
                <w:rFonts w:ascii="Times" w:eastAsiaTheme="minorEastAsia" w:hAnsi="Times" w:cs="Times"/>
                <w:b/>
                <w:bCs/>
                <w:color w:val="000000"/>
              </w:rPr>
            </w:pPr>
            <w:r w:rsidRPr="00DB7866">
              <w:rPr>
                <w:rFonts w:ascii="Times" w:eastAsiaTheme="minorEastAsia" w:hAnsi="Times" w:cs="Times"/>
                <w:b/>
                <w:bCs/>
                <w:color w:val="000000"/>
              </w:rPr>
              <w:t>Pearson Correlation Coefficients, N = 6497</w:t>
            </w:r>
            <w:r w:rsidRPr="00DB7866">
              <w:rPr>
                <w:rFonts w:ascii="Times" w:eastAsiaTheme="minorEastAsia" w:hAnsi="Times" w:cs="Times"/>
                <w:b/>
                <w:bCs/>
                <w:color w:val="000000"/>
              </w:rPr>
              <w:br/>
            </w:r>
            <w:proofErr w:type="spellStart"/>
            <w:r w:rsidRPr="00DB7866">
              <w:rPr>
                <w:rFonts w:ascii="Times" w:eastAsiaTheme="minorEastAsia" w:hAnsi="Times" w:cs="Times"/>
                <w:b/>
                <w:bCs/>
                <w:color w:val="000000"/>
              </w:rPr>
              <w:t>Prob</w:t>
            </w:r>
            <w:proofErr w:type="spellEnd"/>
            <w:r w:rsidRPr="00DB7866">
              <w:rPr>
                <w:rFonts w:ascii="Times" w:eastAsiaTheme="minorEastAsia" w:hAnsi="Times" w:cs="Times"/>
                <w:b/>
                <w:bCs/>
                <w:color w:val="000000"/>
              </w:rPr>
              <w:t> &gt; |r| under H0: Rho=0</w:t>
            </w:r>
          </w:p>
        </w:tc>
      </w:tr>
      <w:tr w:rsidR="00DB7866" w:rsidRPr="00DB7866" w:rsidTr="00DB7866">
        <w:trPr>
          <w:cantSplit/>
          <w:tblHeader/>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center"/>
              <w:rPr>
                <w:rFonts w:ascii="Times" w:eastAsiaTheme="minorEastAsia" w:hAnsi="Times" w:cs="Times"/>
                <w:b/>
                <w:bCs/>
                <w:color w:val="000000"/>
              </w:rPr>
            </w:pPr>
          </w:p>
        </w:tc>
        <w:tc>
          <w:tcPr>
            <w:tcW w:w="1358"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fixed_acidity</w:t>
            </w:r>
            <w:proofErr w:type="spellEnd"/>
          </w:p>
        </w:tc>
        <w:tc>
          <w:tcPr>
            <w:tcW w:w="1583"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volatile_acidity</w:t>
            </w:r>
            <w:proofErr w:type="spellEnd"/>
          </w:p>
        </w:tc>
        <w:tc>
          <w:tcPr>
            <w:tcW w:w="1134"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citric_acid</w:t>
            </w:r>
            <w:proofErr w:type="spellEnd"/>
          </w:p>
        </w:tc>
        <w:tc>
          <w:tcPr>
            <w:tcW w:w="1546"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residual_sugar</w:t>
            </w:r>
            <w:proofErr w:type="spellEnd"/>
          </w:p>
        </w:tc>
        <w:tc>
          <w:tcPr>
            <w:tcW w:w="997"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chlorides</w:t>
            </w:r>
          </w:p>
        </w:tc>
        <w:tc>
          <w:tcPr>
            <w:tcW w:w="199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free_sulfur_dioxide</w:t>
            </w:r>
            <w:proofErr w:type="spellEnd"/>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fixed_acidity</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0.21901</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0.32444</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-0.11198</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0.29819</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-0.28274</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volatile_acidity</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0.21901</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-0.37798</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-0.19601</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0.37712</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-0.35256</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citric_acid</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0.32444</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-0.37798</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0.14245</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0.03900</w:t>
            </w:r>
            <w:r w:rsidRPr="00DB7866">
              <w:rPr>
                <w:rFonts w:ascii="Times" w:eastAsiaTheme="minorEastAsia" w:hAnsi="Times" w:cs="Times"/>
                <w:color w:val="000000"/>
                <w:sz w:val="20"/>
                <w:szCs w:val="20"/>
              </w:rPr>
              <w:br/>
              <w:t>0.0017</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0.13313</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residual_sugar</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-0.11198</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-0.19601</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0.14245</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-0.12894</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0.40287</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chlorides</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0.29819</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0.37712</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0.03900</w:t>
            </w:r>
            <w:r w:rsidRPr="00DB7866">
              <w:rPr>
                <w:rFonts w:ascii="Times" w:eastAsiaTheme="minorEastAsia" w:hAnsi="Times" w:cs="Times"/>
                <w:color w:val="000000"/>
                <w:sz w:val="20"/>
                <w:szCs w:val="20"/>
              </w:rPr>
              <w:br/>
              <w:t>0.0017</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-0.12894</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-0.19504</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free_sulfur_dioxide</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-0.28274</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-0.35256</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0.13313</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0.40287</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-0.19504</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total_sulfur_dioxide</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-0.32905</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-0.41448</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0.19524</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0.49548</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-0.27963</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0.72093</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density</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0.45891</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0.27130</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0.09615</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0.55252</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0.36261</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0.02572</w:t>
            </w:r>
            <w:r w:rsidRPr="00DB7866">
              <w:rPr>
                <w:rFonts w:ascii="Times" w:eastAsiaTheme="minorEastAsia" w:hAnsi="Times" w:cs="Times"/>
                <w:color w:val="000000"/>
                <w:sz w:val="20"/>
                <w:szCs w:val="20"/>
              </w:rPr>
              <w:br/>
              <w:t>0.0382</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pH</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-0.25270</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0.26145</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-0.32981</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-0.26732</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0.04471</w:t>
            </w:r>
            <w:r w:rsidRPr="00DB7866">
              <w:rPr>
                <w:rFonts w:ascii="Times" w:eastAsiaTheme="minorEastAsia" w:hAnsi="Times" w:cs="Times"/>
                <w:color w:val="000000"/>
                <w:sz w:val="20"/>
                <w:szCs w:val="20"/>
              </w:rPr>
              <w:br/>
              <w:t>0.0003</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-0.14585</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sulphates</w:t>
            </w:r>
            <w:proofErr w:type="spellEnd"/>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0.29957</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0.22598</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0.05620</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-0.18593</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0.39559</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-0.18846</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alcohol</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-0.09545</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-0.03764</w:t>
            </w:r>
            <w:r w:rsidRPr="00DB7866">
              <w:rPr>
                <w:rFonts w:ascii="Times" w:eastAsiaTheme="minorEastAsia" w:hAnsi="Times" w:cs="Times"/>
                <w:color w:val="000000"/>
                <w:sz w:val="20"/>
                <w:szCs w:val="20"/>
              </w:rPr>
              <w:br/>
              <w:t>0.0024</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-0.01049</w:t>
            </w:r>
            <w:r w:rsidRPr="00DB7866">
              <w:rPr>
                <w:rFonts w:ascii="Times" w:eastAsiaTheme="minorEastAsia" w:hAnsi="Times" w:cs="Times"/>
                <w:color w:val="000000"/>
                <w:sz w:val="20"/>
                <w:szCs w:val="20"/>
              </w:rPr>
              <w:br/>
              <w:t>0.3977</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-0.35941</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-0.25692</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-0.17984</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quality</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-0.07674</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-0.26570</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0.08553</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-0.03698</w:t>
            </w:r>
            <w:r w:rsidRPr="00DB7866">
              <w:rPr>
                <w:rFonts w:ascii="Times" w:eastAsiaTheme="minorEastAsia" w:hAnsi="Times" w:cs="Times"/>
                <w:color w:val="000000"/>
                <w:sz w:val="20"/>
                <w:szCs w:val="20"/>
              </w:rPr>
              <w:br/>
              <w:t>0.0029</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-0.20067</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0.05546</w:t>
            </w:r>
            <w:r w:rsidRPr="00DB7866">
              <w:rPr>
                <w:rFonts w:ascii="Times" w:eastAsiaTheme="minorEastAsia" w:hAnsi="Times" w:cs="Times"/>
                <w:color w:val="000000"/>
                <w:sz w:val="20"/>
                <w:szCs w:val="20"/>
              </w:rPr>
              <w:br/>
              <w:t>&lt;.0001</w:t>
            </w:r>
          </w:p>
        </w:tc>
      </w:tr>
      <w:tr w:rsidR="00DB7866" w:rsidRPr="00DB7866" w:rsidTr="00DB7866">
        <w:trPr>
          <w:cantSplit/>
          <w:jc w:val="center"/>
        </w:trPr>
        <w:tc>
          <w:tcPr>
            <w:tcW w:w="2067" w:type="dxa"/>
            <w:tcBorders>
              <w:top w:val="nil"/>
              <w:left w:val="single" w:sz="6" w:space="0" w:color="000000"/>
              <w:bottom w:val="single" w:sz="6"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grape</w:t>
            </w:r>
          </w:p>
        </w:tc>
        <w:tc>
          <w:tcPr>
            <w:tcW w:w="1358"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-0.48674</w:t>
            </w:r>
            <w:r w:rsidRPr="00DB7866">
              <w:rPr>
                <w:rFonts w:ascii="Times" w:eastAsiaTheme="minorEastAsia" w:hAnsi="Times" w:cs="Times"/>
                <w:color w:val="000000"/>
                <w:sz w:val="20"/>
                <w:szCs w:val="20"/>
              </w:rPr>
              <w:br/>
              <w:t>&lt;.0001</w:t>
            </w:r>
          </w:p>
        </w:tc>
        <w:tc>
          <w:tcPr>
            <w:tcW w:w="1583"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-0.65304</w:t>
            </w:r>
            <w:r w:rsidRPr="00DB7866">
              <w:rPr>
                <w:rFonts w:ascii="Times" w:eastAsiaTheme="minorEastAsia" w:hAnsi="Times" w:cs="Times"/>
                <w:color w:val="000000"/>
                <w:sz w:val="20"/>
                <w:szCs w:val="20"/>
              </w:rPr>
              <w:br/>
              <w:t>&lt;.0001</w:t>
            </w:r>
          </w:p>
        </w:tc>
        <w:tc>
          <w:tcPr>
            <w:tcW w:w="1134"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0.18740</w:t>
            </w:r>
            <w:r w:rsidRPr="00DB7866">
              <w:rPr>
                <w:rFonts w:ascii="Times" w:eastAsiaTheme="minorEastAsia" w:hAnsi="Times" w:cs="Times"/>
                <w:color w:val="000000"/>
                <w:sz w:val="20"/>
                <w:szCs w:val="20"/>
              </w:rPr>
              <w:br/>
              <w:t>&lt;.0001</w:t>
            </w:r>
          </w:p>
        </w:tc>
        <w:tc>
          <w:tcPr>
            <w:tcW w:w="1546"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0.34882</w:t>
            </w:r>
            <w:r w:rsidRPr="00DB7866">
              <w:rPr>
                <w:rFonts w:ascii="Times" w:eastAsiaTheme="minorEastAsia" w:hAnsi="Times" w:cs="Times"/>
                <w:color w:val="000000"/>
                <w:sz w:val="20"/>
                <w:szCs w:val="20"/>
              </w:rPr>
              <w:br/>
              <w:t>&lt;.0001</w:t>
            </w:r>
          </w:p>
        </w:tc>
        <w:tc>
          <w:tcPr>
            <w:tcW w:w="997"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-0.51268</w:t>
            </w:r>
            <w:r w:rsidRPr="00DB7866">
              <w:rPr>
                <w:rFonts w:ascii="Times" w:eastAsiaTheme="minorEastAsia" w:hAnsi="Times" w:cs="Times"/>
                <w:color w:val="000000"/>
                <w:sz w:val="20"/>
                <w:szCs w:val="20"/>
              </w:rPr>
              <w:br/>
              <w:t>&lt;.0001</w:t>
            </w:r>
          </w:p>
        </w:tc>
        <w:tc>
          <w:tcPr>
            <w:tcW w:w="19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0.47164</w:t>
            </w:r>
            <w:r w:rsidRPr="00DB7866">
              <w:rPr>
                <w:rFonts w:ascii="Times" w:eastAsiaTheme="minorEastAsia" w:hAnsi="Times" w:cs="Times"/>
                <w:color w:val="000000"/>
                <w:sz w:val="20"/>
                <w:szCs w:val="20"/>
              </w:rPr>
              <w:br/>
              <w:t>&lt;.0001</w:t>
            </w:r>
          </w:p>
        </w:tc>
      </w:tr>
    </w:tbl>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tbl>
      <w:tblPr>
        <w:tblW w:w="0" w:type="auto"/>
        <w:jc w:val="center"/>
        <w:tblLayout w:type="fixed"/>
        <w:tblCellMar>
          <w:left w:w="0" w:type="dxa"/>
          <w:right w:w="0" w:type="dxa"/>
        </w:tblCellMar>
        <w:tblLook w:val="0000" w:firstRow="0" w:lastRow="0" w:firstColumn="0" w:lastColumn="0" w:noHBand="0" w:noVBand="0"/>
      </w:tblPr>
      <w:tblGrid>
        <w:gridCol w:w="2067"/>
        <w:gridCol w:w="2057"/>
        <w:gridCol w:w="902"/>
        <w:gridCol w:w="902"/>
        <w:gridCol w:w="1023"/>
        <w:gridCol w:w="902"/>
        <w:gridCol w:w="902"/>
        <w:gridCol w:w="902"/>
      </w:tblGrid>
      <w:tr w:rsidR="00DB7866" w:rsidRPr="00DB7866" w:rsidTr="00C5749D">
        <w:trPr>
          <w:cantSplit/>
          <w:tblHeader/>
          <w:jc w:val="center"/>
        </w:trPr>
        <w:tc>
          <w:tcPr>
            <w:tcW w:w="9657"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center"/>
              <w:rPr>
                <w:rFonts w:ascii="Times" w:eastAsiaTheme="minorEastAsia" w:hAnsi="Times" w:cs="Times"/>
                <w:b/>
                <w:bCs/>
                <w:color w:val="000000"/>
              </w:rPr>
            </w:pPr>
            <w:r w:rsidRPr="00DB7866">
              <w:rPr>
                <w:rFonts w:ascii="Times" w:eastAsiaTheme="minorEastAsia" w:hAnsi="Times" w:cs="Times"/>
                <w:b/>
                <w:bCs/>
                <w:color w:val="000000"/>
              </w:rPr>
              <w:lastRenderedPageBreak/>
              <w:t>Pearson Correlation Coefficients, N = 6497</w:t>
            </w:r>
            <w:r w:rsidRPr="00DB7866">
              <w:rPr>
                <w:rFonts w:ascii="Times" w:eastAsiaTheme="minorEastAsia" w:hAnsi="Times" w:cs="Times"/>
                <w:b/>
                <w:bCs/>
                <w:color w:val="000000"/>
              </w:rPr>
              <w:br/>
            </w:r>
            <w:proofErr w:type="spellStart"/>
            <w:r w:rsidRPr="00DB7866">
              <w:rPr>
                <w:rFonts w:ascii="Times" w:eastAsiaTheme="minorEastAsia" w:hAnsi="Times" w:cs="Times"/>
                <w:b/>
                <w:bCs/>
                <w:color w:val="000000"/>
              </w:rPr>
              <w:t>Prob</w:t>
            </w:r>
            <w:proofErr w:type="spellEnd"/>
            <w:r w:rsidRPr="00DB7866">
              <w:rPr>
                <w:rFonts w:ascii="Times" w:eastAsiaTheme="minorEastAsia" w:hAnsi="Times" w:cs="Times"/>
                <w:b/>
                <w:bCs/>
                <w:color w:val="000000"/>
              </w:rPr>
              <w:t> &gt; |r| under H0: Rho=0</w:t>
            </w:r>
          </w:p>
        </w:tc>
      </w:tr>
      <w:tr w:rsidR="00DB7866" w:rsidRPr="00DB7866" w:rsidTr="00C5749D">
        <w:trPr>
          <w:cantSplit/>
          <w:tblHeader/>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center"/>
              <w:rPr>
                <w:rFonts w:ascii="Times" w:eastAsiaTheme="minorEastAsia" w:hAnsi="Times" w:cs="Times"/>
                <w:b/>
                <w:bCs/>
                <w:color w:val="000000"/>
              </w:rPr>
            </w:pPr>
          </w:p>
        </w:tc>
        <w:tc>
          <w:tcPr>
            <w:tcW w:w="2057"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total_sulfur_dioxide</w:t>
            </w:r>
            <w:proofErr w:type="spellEnd"/>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density</w:t>
            </w:r>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pH</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DB7866">
              <w:rPr>
                <w:rFonts w:ascii="Times" w:eastAsiaTheme="minorEastAsia" w:hAnsi="Times" w:cs="Times"/>
                <w:b/>
                <w:bCs/>
                <w:color w:val="000000"/>
              </w:rPr>
              <w:t>sulphates</w:t>
            </w:r>
            <w:proofErr w:type="spellEnd"/>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alcohol</w:t>
            </w:r>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quality</w:t>
            </w:r>
          </w:p>
        </w:tc>
        <w:tc>
          <w:tcPr>
            <w:tcW w:w="90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b/>
                <w:bCs/>
                <w:color w:val="000000"/>
              </w:rPr>
            </w:pPr>
            <w:r w:rsidRPr="00DB7866">
              <w:rPr>
                <w:rFonts w:ascii="Times" w:eastAsiaTheme="minorEastAsia" w:hAnsi="Times" w:cs="Times"/>
                <w:b/>
                <w:bCs/>
                <w:color w:val="000000"/>
              </w:rPr>
              <w:t>grape</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fixed_acidity</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-0.32905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0.45891</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-0.25270</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0.29957</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-0.09545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-0.07674</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-0.48674</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volatile_acidity</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-0.41448</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0.27130</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0.26145</w:t>
            </w:r>
            <w:r w:rsidRPr="00DB7866">
              <w:rPr>
                <w:rFonts w:ascii="Times" w:eastAsiaTheme="minorEastAsia" w:hAnsi="Times" w:cs="Times"/>
                <w:color w:val="000000"/>
                <w:sz w:val="20"/>
                <w:szCs w:val="20"/>
              </w:rPr>
              <w:br/>
              <w:t>&lt;.00010.47164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0.22598</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-0.03764</w:t>
            </w:r>
            <w:r w:rsidRPr="00DB7866">
              <w:rPr>
                <w:rFonts w:ascii="Times" w:eastAsiaTheme="minorEastAsia" w:hAnsi="Times" w:cs="Times"/>
                <w:color w:val="000000"/>
                <w:sz w:val="20"/>
                <w:szCs w:val="20"/>
              </w:rPr>
              <w:br/>
              <w:t>0.0024</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-0.26570</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B7866">
              <w:rPr>
                <w:rFonts w:ascii="Times" w:eastAsiaTheme="minorEastAsia" w:hAnsi="Times" w:cs="Times"/>
                <w:color w:val="000000"/>
                <w:sz w:val="20"/>
                <w:szCs w:val="20"/>
                <w:highlight w:val="yellow"/>
              </w:rPr>
              <w:t>-0.65304</w:t>
            </w:r>
            <w:r w:rsidRPr="00DB7866">
              <w:rPr>
                <w:rFonts w:ascii="Times" w:eastAsiaTheme="minorEastAsia" w:hAnsi="Times" w:cs="Times"/>
                <w:color w:val="000000"/>
                <w:sz w:val="20"/>
                <w:szCs w:val="20"/>
                <w:highlight w:val="yellow"/>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citric_acid</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0.19524</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0.09615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-0.32981</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0.05620</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-0.01049</w:t>
            </w:r>
            <w:r w:rsidRPr="00DB7866">
              <w:rPr>
                <w:rFonts w:ascii="Times" w:eastAsiaTheme="minorEastAsia" w:hAnsi="Times" w:cs="Times"/>
                <w:color w:val="000000"/>
                <w:sz w:val="20"/>
                <w:szCs w:val="20"/>
              </w:rPr>
              <w:br/>
              <w:t>0.3977</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0.08553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0.18740</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residual_sugar</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0.49548</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0.55252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-0.26732</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-0.18593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-0.35941</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-0.03698</w:t>
            </w:r>
            <w:r w:rsidRPr="00DB7866">
              <w:rPr>
                <w:rFonts w:ascii="Times" w:eastAsiaTheme="minorEastAsia" w:hAnsi="Times" w:cs="Times"/>
                <w:color w:val="000000"/>
                <w:sz w:val="20"/>
                <w:szCs w:val="20"/>
              </w:rPr>
              <w:br/>
              <w:t>0.0029</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0.34882</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chlorides</w:t>
            </w:r>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-0.27963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0.36261</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0.04471</w:t>
            </w:r>
            <w:r w:rsidRPr="00DB7866">
              <w:rPr>
                <w:rFonts w:ascii="Times" w:eastAsiaTheme="minorEastAsia" w:hAnsi="Times" w:cs="Times"/>
                <w:color w:val="000000"/>
                <w:sz w:val="20"/>
                <w:szCs w:val="20"/>
              </w:rPr>
              <w:br/>
              <w:t>0.0003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0.39559</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-0.25692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-0.20067</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-0.51268</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free_sulfur_dioxide</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0.72093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0.02572</w:t>
            </w:r>
            <w:r w:rsidRPr="00DB7866">
              <w:rPr>
                <w:rFonts w:ascii="Times" w:eastAsiaTheme="minorEastAsia" w:hAnsi="Times" w:cs="Times"/>
                <w:color w:val="000000"/>
                <w:sz w:val="20"/>
                <w:szCs w:val="20"/>
              </w:rPr>
              <w:br/>
              <w:t>0.0382</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-0.14585</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-0.18846</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-0.17984</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0.05546</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total_sulfur_dioxide</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0.03239</w:t>
            </w:r>
            <w:r w:rsidRPr="00DB7866">
              <w:rPr>
                <w:rFonts w:ascii="Times" w:eastAsiaTheme="minorEastAsia" w:hAnsi="Times" w:cs="Times"/>
                <w:color w:val="000000"/>
                <w:sz w:val="20"/>
                <w:szCs w:val="20"/>
              </w:rPr>
              <w:br/>
              <w:t>0.0090</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-0.23841</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-0.27573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-0.26574</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-0.04139</w:t>
            </w:r>
            <w:r w:rsidRPr="00DB7866">
              <w:rPr>
                <w:rFonts w:ascii="Times" w:eastAsiaTheme="minorEastAsia" w:hAnsi="Times" w:cs="Times"/>
                <w:color w:val="000000"/>
                <w:sz w:val="20"/>
                <w:szCs w:val="20"/>
              </w:rPr>
              <w:br/>
              <w:t>0.0008</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0.70036</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density</w:t>
            </w:r>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0.03239</w:t>
            </w:r>
            <w:r w:rsidRPr="00DB7866">
              <w:rPr>
                <w:rFonts w:ascii="Times" w:eastAsiaTheme="minorEastAsia" w:hAnsi="Times" w:cs="Times"/>
                <w:color w:val="000000"/>
                <w:sz w:val="20"/>
                <w:szCs w:val="20"/>
              </w:rPr>
              <w:br/>
              <w:t>0.0090</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0.01169</w:t>
            </w:r>
            <w:r w:rsidRPr="00DB7866">
              <w:rPr>
                <w:rFonts w:ascii="Times" w:eastAsiaTheme="minorEastAsia" w:hAnsi="Times" w:cs="Times"/>
                <w:color w:val="000000"/>
                <w:sz w:val="20"/>
                <w:szCs w:val="20"/>
              </w:rPr>
              <w:br/>
              <w:t>0.3463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0.25948</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-0.68675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-0.30586</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-0.39065</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pH</w:t>
            </w:r>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-0.23841</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0.01169</w:t>
            </w:r>
            <w:r w:rsidRPr="00DB7866">
              <w:rPr>
                <w:rFonts w:ascii="Times" w:eastAsiaTheme="minorEastAsia" w:hAnsi="Times" w:cs="Times"/>
                <w:color w:val="000000"/>
                <w:sz w:val="20"/>
                <w:szCs w:val="20"/>
              </w:rPr>
              <w:br/>
              <w:t>0.3463</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0.19212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0.12125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0.01951</w:t>
            </w:r>
            <w:r w:rsidRPr="00DB7866">
              <w:rPr>
                <w:rFonts w:ascii="Times" w:eastAsiaTheme="minorEastAsia" w:hAnsi="Times" w:cs="Times"/>
                <w:color w:val="000000"/>
                <w:sz w:val="20"/>
                <w:szCs w:val="20"/>
              </w:rPr>
              <w:br/>
              <w:t>0.1159</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-0.32913</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proofErr w:type="spellStart"/>
            <w:r w:rsidRPr="00DB7866">
              <w:rPr>
                <w:rFonts w:ascii="Times" w:eastAsiaTheme="minorEastAsia" w:hAnsi="Times" w:cs="Times"/>
                <w:b/>
                <w:bCs/>
                <w:color w:val="000000"/>
              </w:rPr>
              <w:t>sulphates</w:t>
            </w:r>
            <w:proofErr w:type="spellEnd"/>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-0.27573</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0.25948</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0.19212</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-0.00303</w:t>
            </w:r>
            <w:r w:rsidRPr="00DB7866">
              <w:rPr>
                <w:rFonts w:ascii="Times" w:eastAsiaTheme="minorEastAsia" w:hAnsi="Times" w:cs="Times"/>
                <w:color w:val="000000"/>
                <w:sz w:val="20"/>
                <w:szCs w:val="20"/>
              </w:rPr>
              <w:br/>
              <w:t>0.8071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0.03849</w:t>
            </w:r>
            <w:r w:rsidRPr="00DB7866">
              <w:rPr>
                <w:rFonts w:ascii="Times" w:eastAsiaTheme="minorEastAsia" w:hAnsi="Times" w:cs="Times"/>
                <w:color w:val="000000"/>
                <w:sz w:val="20"/>
                <w:szCs w:val="20"/>
              </w:rPr>
              <w:br/>
              <w:t>0.0019</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-0.48722</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alcohol</w:t>
            </w:r>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-0.26574</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-0.68675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0.12125</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-0.00303</w:t>
            </w:r>
            <w:r w:rsidRPr="00DB7866">
              <w:rPr>
                <w:rFonts w:ascii="Times" w:eastAsiaTheme="minorEastAsia" w:hAnsi="Times" w:cs="Times"/>
                <w:color w:val="000000"/>
                <w:sz w:val="20"/>
                <w:szCs w:val="20"/>
              </w:rPr>
              <w:br/>
              <w:t>0.8071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0.44432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0.03297</w:t>
            </w:r>
            <w:r w:rsidRPr="00DB7866">
              <w:rPr>
                <w:rFonts w:ascii="Times" w:eastAsiaTheme="minorEastAsia" w:hAnsi="Times" w:cs="Times"/>
                <w:color w:val="000000"/>
                <w:sz w:val="20"/>
                <w:szCs w:val="20"/>
              </w:rPr>
              <w:br/>
              <w:t>0.0079</w:t>
            </w:r>
          </w:p>
        </w:tc>
      </w:tr>
      <w:tr w:rsidR="00DB7866" w:rsidRPr="00DB7866" w:rsidTr="00C5749D">
        <w:trPr>
          <w:cantSplit/>
          <w:jc w:val="center"/>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DB7866" w:rsidRPr="00DB7866" w:rsidRDefault="00DB7866" w:rsidP="00DB7866">
            <w:pPr>
              <w:keepNext/>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quality</w:t>
            </w:r>
          </w:p>
        </w:tc>
        <w:tc>
          <w:tcPr>
            <w:tcW w:w="2057"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-0.04139</w:t>
            </w:r>
            <w:r w:rsidRPr="00DB7866">
              <w:rPr>
                <w:rFonts w:ascii="Times" w:eastAsiaTheme="minorEastAsia" w:hAnsi="Times" w:cs="Times"/>
                <w:color w:val="000000"/>
                <w:sz w:val="20"/>
                <w:szCs w:val="20"/>
              </w:rPr>
              <w:br/>
              <w:t>0.0008</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-0.30586</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0.01951</w:t>
            </w:r>
            <w:r w:rsidRPr="00DB7866">
              <w:rPr>
                <w:rFonts w:ascii="Times" w:eastAsiaTheme="minorEastAsia" w:hAnsi="Times" w:cs="Times"/>
                <w:color w:val="000000"/>
                <w:sz w:val="20"/>
                <w:szCs w:val="20"/>
              </w:rPr>
              <w:br/>
              <w:t>0.1159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0.03849</w:t>
            </w:r>
            <w:r w:rsidRPr="00DB7866">
              <w:rPr>
                <w:rFonts w:ascii="Times" w:eastAsiaTheme="minorEastAsia" w:hAnsi="Times" w:cs="Times"/>
                <w:color w:val="000000"/>
                <w:sz w:val="20"/>
                <w:szCs w:val="20"/>
              </w:rPr>
              <w:br/>
              <w:t>0.0019</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0.44432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B7866" w:rsidRPr="00DB7866" w:rsidRDefault="00DB7866" w:rsidP="00DB786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0.11932</w:t>
            </w:r>
            <w:r w:rsidRPr="00DB7866">
              <w:rPr>
                <w:rFonts w:ascii="Times" w:eastAsiaTheme="minorEastAsia" w:hAnsi="Times" w:cs="Times"/>
                <w:color w:val="000000"/>
                <w:sz w:val="20"/>
                <w:szCs w:val="20"/>
              </w:rPr>
              <w:br/>
              <w:t>&lt;.0001</w:t>
            </w:r>
          </w:p>
        </w:tc>
      </w:tr>
      <w:tr w:rsidR="00DB7866" w:rsidRPr="00DB7866" w:rsidTr="00C5749D">
        <w:trPr>
          <w:cantSplit/>
          <w:jc w:val="center"/>
        </w:trPr>
        <w:tc>
          <w:tcPr>
            <w:tcW w:w="2067" w:type="dxa"/>
            <w:tcBorders>
              <w:top w:val="nil"/>
              <w:left w:val="single" w:sz="6" w:space="0" w:color="000000"/>
              <w:bottom w:val="single" w:sz="6" w:space="0" w:color="000000"/>
              <w:right w:val="nil"/>
            </w:tcBorders>
            <w:shd w:val="clear" w:color="auto" w:fill="BBBBBB"/>
            <w:tcMar>
              <w:left w:w="60" w:type="dxa"/>
              <w:right w:w="60" w:type="dxa"/>
            </w:tcMar>
          </w:tcPr>
          <w:p w:rsidR="00DB7866" w:rsidRPr="00DB7866" w:rsidRDefault="00DB7866" w:rsidP="00DB7866">
            <w:pPr>
              <w:autoSpaceDE w:val="0"/>
              <w:autoSpaceDN w:val="0"/>
              <w:adjustRightInd w:val="0"/>
              <w:spacing w:before="60" w:after="60" w:line="240" w:lineRule="auto"/>
              <w:rPr>
                <w:rFonts w:ascii="Times" w:eastAsiaTheme="minorEastAsia" w:hAnsi="Times" w:cs="Times"/>
                <w:b/>
                <w:bCs/>
                <w:color w:val="000000"/>
              </w:rPr>
            </w:pPr>
            <w:r w:rsidRPr="00DB7866">
              <w:rPr>
                <w:rFonts w:ascii="Times" w:eastAsiaTheme="minorEastAsia" w:hAnsi="Times" w:cs="Times"/>
                <w:b/>
                <w:bCs/>
                <w:color w:val="000000"/>
              </w:rPr>
              <w:t>grape</w:t>
            </w:r>
          </w:p>
        </w:tc>
        <w:tc>
          <w:tcPr>
            <w:tcW w:w="2057"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0.70036</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-0.39065</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-0.32913</w:t>
            </w:r>
            <w:r w:rsidRPr="00DB7866">
              <w:rPr>
                <w:rFonts w:ascii="Times" w:eastAsiaTheme="minorEastAsia" w:hAnsi="Times" w:cs="Times"/>
                <w:color w:val="000000"/>
                <w:sz w:val="20"/>
                <w:szCs w:val="20"/>
              </w:rPr>
              <w:br/>
              <w:t>&lt;.0001</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highlight w:val="yellow"/>
              </w:rPr>
              <w:t>-0.48722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0.03297</w:t>
            </w:r>
            <w:r w:rsidRPr="00DB7866">
              <w:rPr>
                <w:rFonts w:ascii="Times" w:eastAsiaTheme="minorEastAsia" w:hAnsi="Times" w:cs="Times"/>
                <w:color w:val="000000"/>
                <w:sz w:val="20"/>
                <w:szCs w:val="20"/>
              </w:rPr>
              <w:br/>
              <w:t>0.0079</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0.11932</w:t>
            </w:r>
            <w:r w:rsidRPr="00DB7866">
              <w:rPr>
                <w:rFonts w:ascii="Times" w:eastAsiaTheme="minorEastAsia" w:hAnsi="Times" w:cs="Times"/>
                <w:color w:val="000000"/>
                <w:sz w:val="20"/>
                <w:szCs w:val="20"/>
              </w:rPr>
              <w:br/>
              <w:t>&lt;.0001</w:t>
            </w:r>
          </w:p>
        </w:tc>
        <w:tc>
          <w:tcPr>
            <w:tcW w:w="9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B7866" w:rsidRPr="00DB7866" w:rsidRDefault="00DB7866" w:rsidP="00DB7866">
            <w:pPr>
              <w:autoSpaceDE w:val="0"/>
              <w:autoSpaceDN w:val="0"/>
              <w:adjustRightInd w:val="0"/>
              <w:spacing w:before="60" w:after="60" w:line="240" w:lineRule="auto"/>
              <w:jc w:val="right"/>
              <w:rPr>
                <w:rFonts w:ascii="Times" w:eastAsiaTheme="minorEastAsia" w:hAnsi="Times" w:cs="Times"/>
                <w:color w:val="000000"/>
                <w:sz w:val="20"/>
                <w:szCs w:val="20"/>
              </w:rPr>
            </w:pPr>
            <w:r w:rsidRPr="00DB7866">
              <w:rPr>
                <w:rFonts w:ascii="Times" w:eastAsiaTheme="minorEastAsia" w:hAnsi="Times" w:cs="Times"/>
                <w:color w:val="000000"/>
                <w:sz w:val="20"/>
                <w:szCs w:val="20"/>
              </w:rPr>
              <w:t>1.00000</w:t>
            </w:r>
            <w:r w:rsidRPr="00DB7866">
              <w:rPr>
                <w:rFonts w:ascii="Times" w:eastAsiaTheme="minorEastAsia" w:hAnsi="Times" w:cs="Times"/>
                <w:color w:val="000000"/>
                <w:sz w:val="20"/>
                <w:szCs w:val="20"/>
              </w:rPr>
              <w:br/>
            </w:r>
          </w:p>
        </w:tc>
      </w:tr>
    </w:tbl>
    <w:p w:rsidR="00DB7866" w:rsidRDefault="00DB7866" w:rsidP="00D47D97">
      <w:pPr>
        <w:tabs>
          <w:tab w:val="left" w:pos="720"/>
          <w:tab w:val="left" w:pos="1440"/>
          <w:tab w:val="left" w:pos="2160"/>
          <w:tab w:val="left" w:pos="2880"/>
          <w:tab w:val="left" w:pos="3600"/>
          <w:tab w:val="left" w:pos="4320"/>
          <w:tab w:val="left" w:pos="5280"/>
        </w:tabs>
        <w:rPr>
          <w:rFonts w:ascii="Geneva" w:hAnsi="Geneva"/>
        </w:rPr>
      </w:pPr>
    </w:p>
    <w:p w:rsidR="00D87E60" w:rsidRDefault="00495F79" w:rsidP="00D87E60">
      <w:pPr>
        <w:pStyle w:val="Heading2"/>
      </w:pPr>
      <w:proofErr w:type="gramStart"/>
      <w:r>
        <w:t xml:space="preserve">Appendix </w:t>
      </w:r>
      <w:r w:rsidR="00D87E60">
        <w:t xml:space="preserve"> (</w:t>
      </w:r>
      <w:proofErr w:type="gramEnd"/>
      <w:r w:rsidR="00D87E60">
        <w:t>SAS Code)</w:t>
      </w:r>
    </w:p>
    <w:p w:rsidR="00D87E60" w:rsidRDefault="00D87E60" w:rsidP="00D87E60"/>
    <w:p w:rsidR="00D87E60" w:rsidRPr="00D87E60" w:rsidRDefault="00D87E60" w:rsidP="00D87E60">
      <w:pPr>
        <w:spacing w:after="0" w:line="240" w:lineRule="auto"/>
        <w:rPr>
          <w:sz w:val="20"/>
        </w:rPr>
      </w:pPr>
      <w:proofErr w:type="gramStart"/>
      <w:r w:rsidRPr="00D87E60">
        <w:rPr>
          <w:sz w:val="20"/>
        </w:rPr>
        <w:t>data</w:t>
      </w:r>
      <w:proofErr w:type="gramEnd"/>
      <w:r w:rsidRPr="00D87E60">
        <w:rPr>
          <w:sz w:val="20"/>
        </w:rPr>
        <w:t xml:space="preserve"> wine;</w:t>
      </w:r>
    </w:p>
    <w:p w:rsidR="00D87E60" w:rsidRPr="00D87E60" w:rsidRDefault="00D87E60" w:rsidP="00D87E60">
      <w:pPr>
        <w:spacing w:after="0" w:line="240" w:lineRule="auto"/>
        <w:rPr>
          <w:sz w:val="20"/>
        </w:rPr>
      </w:pPr>
      <w:proofErr w:type="spellStart"/>
      <w:proofErr w:type="gramStart"/>
      <w:r w:rsidRPr="00D87E60">
        <w:rPr>
          <w:sz w:val="20"/>
        </w:rPr>
        <w:t>infile</w:t>
      </w:r>
      <w:proofErr w:type="spellEnd"/>
      <w:proofErr w:type="gramEnd"/>
      <w:r w:rsidRPr="00D87E60">
        <w:rPr>
          <w:sz w:val="20"/>
        </w:rPr>
        <w:t xml:space="preserve"> '/folders/</w:t>
      </w:r>
      <w:proofErr w:type="spellStart"/>
      <w:r w:rsidRPr="00D87E60">
        <w:rPr>
          <w:sz w:val="20"/>
        </w:rPr>
        <w:t>myfolders</w:t>
      </w:r>
      <w:proofErr w:type="spellEnd"/>
      <w:r w:rsidRPr="00D87E60">
        <w:rPr>
          <w:sz w:val="20"/>
        </w:rPr>
        <w:t xml:space="preserve">/Experimental Statistics I/winequality.csv' </w:t>
      </w:r>
      <w:proofErr w:type="spellStart"/>
      <w:r w:rsidRPr="00D87E60">
        <w:rPr>
          <w:sz w:val="20"/>
        </w:rPr>
        <w:t>firstobs</w:t>
      </w:r>
      <w:proofErr w:type="spellEnd"/>
      <w:r w:rsidRPr="00D87E60">
        <w:rPr>
          <w:sz w:val="20"/>
        </w:rPr>
        <w:t xml:space="preserve"> = 2 delimiter = ';';</w:t>
      </w:r>
    </w:p>
    <w:p w:rsidR="00D87E60" w:rsidRPr="00D87E60" w:rsidRDefault="00D87E60" w:rsidP="00D87E60">
      <w:pPr>
        <w:spacing w:after="0" w:line="240" w:lineRule="auto"/>
        <w:rPr>
          <w:sz w:val="20"/>
        </w:rPr>
      </w:pPr>
      <w:proofErr w:type="gramStart"/>
      <w:r w:rsidRPr="00D87E60">
        <w:rPr>
          <w:sz w:val="20"/>
        </w:rPr>
        <w:t>input</w:t>
      </w:r>
      <w:proofErr w:type="gramEnd"/>
      <w:r w:rsidRPr="00D87E60">
        <w:rPr>
          <w:sz w:val="20"/>
        </w:rPr>
        <w:t xml:space="preserve"> </w:t>
      </w:r>
      <w:proofErr w:type="spellStart"/>
      <w:r w:rsidRPr="00D87E60">
        <w:rPr>
          <w:sz w:val="20"/>
        </w:rPr>
        <w:t>fixed_acidity</w:t>
      </w:r>
      <w:proofErr w:type="spellEnd"/>
      <w:r w:rsidRPr="00D87E60">
        <w:rPr>
          <w:sz w:val="20"/>
        </w:rPr>
        <w:t xml:space="preserve"> </w:t>
      </w:r>
      <w:proofErr w:type="spellStart"/>
      <w:r w:rsidRPr="00D87E60">
        <w:rPr>
          <w:sz w:val="20"/>
        </w:rPr>
        <w:t>volatile_acidity</w:t>
      </w:r>
      <w:proofErr w:type="spellEnd"/>
      <w:r w:rsidRPr="00D87E60">
        <w:rPr>
          <w:sz w:val="20"/>
        </w:rPr>
        <w:t xml:space="preserve"> </w:t>
      </w:r>
      <w:proofErr w:type="spellStart"/>
      <w:r w:rsidRPr="00D87E60">
        <w:rPr>
          <w:sz w:val="20"/>
        </w:rPr>
        <w:t>citric_acid</w:t>
      </w:r>
      <w:proofErr w:type="spellEnd"/>
      <w:r w:rsidRPr="00D87E60">
        <w:rPr>
          <w:sz w:val="20"/>
        </w:rPr>
        <w:t xml:space="preserve"> </w:t>
      </w:r>
      <w:proofErr w:type="spellStart"/>
      <w:r w:rsidRPr="00D87E60">
        <w:rPr>
          <w:sz w:val="20"/>
        </w:rPr>
        <w:t>residual_sugar</w:t>
      </w:r>
      <w:proofErr w:type="spellEnd"/>
      <w:r w:rsidRPr="00D87E60">
        <w:rPr>
          <w:sz w:val="20"/>
        </w:rPr>
        <w:t xml:space="preserve"> chlorides </w:t>
      </w:r>
      <w:proofErr w:type="spellStart"/>
      <w:r w:rsidRPr="00D87E60">
        <w:rPr>
          <w:sz w:val="20"/>
        </w:rPr>
        <w:t>free_sulfur_dioxide</w:t>
      </w:r>
      <w:proofErr w:type="spellEnd"/>
      <w:r w:rsidRPr="00D87E60">
        <w:rPr>
          <w:sz w:val="20"/>
        </w:rPr>
        <w:t xml:space="preserve"> </w:t>
      </w:r>
      <w:proofErr w:type="spellStart"/>
      <w:r w:rsidRPr="00D87E60">
        <w:rPr>
          <w:sz w:val="20"/>
        </w:rPr>
        <w:t>total_sulfur_dioxide</w:t>
      </w:r>
      <w:proofErr w:type="spellEnd"/>
      <w:r w:rsidRPr="00D87E60">
        <w:rPr>
          <w:sz w:val="20"/>
        </w:rPr>
        <w:t xml:space="preserve"> density pH </w:t>
      </w:r>
      <w:proofErr w:type="spellStart"/>
      <w:r w:rsidRPr="00D87E60">
        <w:rPr>
          <w:sz w:val="20"/>
        </w:rPr>
        <w:t>sulphates</w:t>
      </w:r>
      <w:proofErr w:type="spellEnd"/>
      <w:r w:rsidRPr="00D87E60">
        <w:rPr>
          <w:sz w:val="20"/>
        </w:rPr>
        <w:t xml:space="preserve"> alcohol quality grape;</w:t>
      </w:r>
    </w:p>
    <w:p w:rsidR="00D87E60" w:rsidRPr="00D87E60" w:rsidRDefault="00D87E60" w:rsidP="00D87E60">
      <w:pPr>
        <w:spacing w:after="0" w:line="240" w:lineRule="auto"/>
        <w:rPr>
          <w:sz w:val="20"/>
        </w:rPr>
      </w:pPr>
    </w:p>
    <w:p w:rsidR="00D87E60" w:rsidRPr="00D87E60" w:rsidRDefault="00D87E60" w:rsidP="00D87E60">
      <w:pPr>
        <w:spacing w:after="0" w:line="240" w:lineRule="auto"/>
        <w:rPr>
          <w:sz w:val="20"/>
        </w:rPr>
      </w:pPr>
      <w:proofErr w:type="gramStart"/>
      <w:r w:rsidRPr="00D87E60">
        <w:rPr>
          <w:sz w:val="20"/>
        </w:rPr>
        <w:t>proc</w:t>
      </w:r>
      <w:proofErr w:type="gramEnd"/>
      <w:r w:rsidRPr="00D87E60">
        <w:rPr>
          <w:sz w:val="20"/>
        </w:rPr>
        <w:t xml:space="preserve"> univariate data = wine;</w:t>
      </w:r>
    </w:p>
    <w:p w:rsidR="00D87E60" w:rsidRPr="00D87E60" w:rsidRDefault="00D87E60" w:rsidP="00D87E60">
      <w:pPr>
        <w:spacing w:after="0" w:line="240" w:lineRule="auto"/>
        <w:rPr>
          <w:sz w:val="20"/>
        </w:rPr>
      </w:pPr>
      <w:proofErr w:type="gramStart"/>
      <w:r w:rsidRPr="00D87E60">
        <w:rPr>
          <w:sz w:val="20"/>
        </w:rPr>
        <w:t>histogram</w:t>
      </w:r>
      <w:proofErr w:type="gramEnd"/>
      <w:r w:rsidRPr="00D87E60">
        <w:rPr>
          <w:sz w:val="20"/>
        </w:rPr>
        <w:t>;</w:t>
      </w:r>
    </w:p>
    <w:p w:rsidR="00D87E60" w:rsidRPr="00D87E60" w:rsidRDefault="00D87E60" w:rsidP="00D87E60">
      <w:pPr>
        <w:spacing w:after="0" w:line="240" w:lineRule="auto"/>
        <w:rPr>
          <w:sz w:val="20"/>
        </w:rPr>
      </w:pPr>
      <w:proofErr w:type="gramStart"/>
      <w:r w:rsidRPr="00D87E60">
        <w:rPr>
          <w:sz w:val="20"/>
        </w:rPr>
        <w:t>run</w:t>
      </w:r>
      <w:proofErr w:type="gramEnd"/>
      <w:r w:rsidRPr="00D87E60">
        <w:rPr>
          <w:sz w:val="20"/>
        </w:rPr>
        <w:t>;</w:t>
      </w:r>
    </w:p>
    <w:p w:rsidR="00D87E60" w:rsidRPr="00D87E60" w:rsidRDefault="00D87E60" w:rsidP="00D87E60">
      <w:pPr>
        <w:spacing w:after="0" w:line="240" w:lineRule="auto"/>
        <w:rPr>
          <w:sz w:val="20"/>
        </w:rPr>
      </w:pPr>
      <w:r w:rsidRPr="00D87E60">
        <w:rPr>
          <w:sz w:val="20"/>
        </w:rPr>
        <w:t xml:space="preserve">/*close to normal distribution, slight right skew. Enough levels to consider like a </w:t>
      </w:r>
      <w:proofErr w:type="spellStart"/>
      <w:r w:rsidRPr="00D87E60">
        <w:rPr>
          <w:sz w:val="20"/>
        </w:rPr>
        <w:t>cont</w:t>
      </w:r>
      <w:proofErr w:type="spellEnd"/>
      <w:r w:rsidRPr="00D87E60">
        <w:rPr>
          <w:sz w:val="20"/>
        </w:rPr>
        <w:t xml:space="preserve"> var</w:t>
      </w:r>
      <w:proofErr w:type="gramStart"/>
      <w:r w:rsidRPr="00D87E60">
        <w:rPr>
          <w:sz w:val="20"/>
        </w:rPr>
        <w:t>./</w:t>
      </w:r>
      <w:proofErr w:type="gramEnd"/>
      <w:r w:rsidRPr="00D87E60">
        <w:rPr>
          <w:sz w:val="20"/>
        </w:rPr>
        <w:t>*</w:t>
      </w:r>
    </w:p>
    <w:p w:rsidR="00D87E60" w:rsidRPr="00D87E60" w:rsidRDefault="00D87E60" w:rsidP="00D87E60">
      <w:pPr>
        <w:spacing w:after="0" w:line="240" w:lineRule="auto"/>
        <w:rPr>
          <w:sz w:val="20"/>
        </w:rPr>
      </w:pPr>
    </w:p>
    <w:p w:rsidR="00D87E60" w:rsidRPr="00D87E60" w:rsidRDefault="00D87E60" w:rsidP="00D87E60">
      <w:pPr>
        <w:spacing w:after="0" w:line="240" w:lineRule="auto"/>
        <w:rPr>
          <w:sz w:val="20"/>
        </w:rPr>
      </w:pPr>
      <w:r w:rsidRPr="00D87E60">
        <w:rPr>
          <w:sz w:val="20"/>
        </w:rPr>
        <w:t>/*</w:t>
      </w:r>
      <w:proofErr w:type="gramStart"/>
      <w:r w:rsidRPr="00D87E60">
        <w:rPr>
          <w:sz w:val="20"/>
        </w:rPr>
        <w:t>Included</w:t>
      </w:r>
      <w:proofErr w:type="gramEnd"/>
      <w:r w:rsidRPr="00D87E60">
        <w:rPr>
          <w:sz w:val="20"/>
        </w:rPr>
        <w:t xml:space="preserve"> in write up*/</w:t>
      </w:r>
    </w:p>
    <w:p w:rsidR="00D87E60" w:rsidRPr="00D87E60" w:rsidRDefault="00D87E60" w:rsidP="00D87E60">
      <w:pPr>
        <w:spacing w:after="0" w:line="240" w:lineRule="auto"/>
        <w:rPr>
          <w:sz w:val="20"/>
        </w:rPr>
      </w:pPr>
      <w:proofErr w:type="gramStart"/>
      <w:r w:rsidRPr="00D87E60">
        <w:rPr>
          <w:sz w:val="20"/>
        </w:rPr>
        <w:lastRenderedPageBreak/>
        <w:t>proc</w:t>
      </w:r>
      <w:proofErr w:type="gramEnd"/>
      <w:r w:rsidRPr="00D87E60">
        <w:rPr>
          <w:sz w:val="20"/>
        </w:rPr>
        <w:t xml:space="preserve"> </w:t>
      </w:r>
      <w:proofErr w:type="spellStart"/>
      <w:r w:rsidRPr="00D87E60">
        <w:rPr>
          <w:sz w:val="20"/>
        </w:rPr>
        <w:t>sgscatter</w:t>
      </w:r>
      <w:proofErr w:type="spellEnd"/>
      <w:r w:rsidRPr="00D87E60">
        <w:rPr>
          <w:sz w:val="20"/>
        </w:rPr>
        <w:t xml:space="preserve"> data = wine;</w:t>
      </w:r>
    </w:p>
    <w:p w:rsidR="00D87E60" w:rsidRPr="00D87E60" w:rsidRDefault="00D87E60" w:rsidP="00D87E60">
      <w:pPr>
        <w:spacing w:after="0" w:line="240" w:lineRule="auto"/>
        <w:rPr>
          <w:sz w:val="20"/>
        </w:rPr>
      </w:pPr>
      <w:proofErr w:type="gramStart"/>
      <w:r w:rsidRPr="00D87E60">
        <w:rPr>
          <w:sz w:val="20"/>
        </w:rPr>
        <w:t>matrix</w:t>
      </w:r>
      <w:proofErr w:type="gramEnd"/>
      <w:r w:rsidRPr="00D87E60">
        <w:rPr>
          <w:sz w:val="20"/>
        </w:rPr>
        <w:t xml:space="preserve"> </w:t>
      </w:r>
      <w:proofErr w:type="spellStart"/>
      <w:r w:rsidRPr="00D87E60">
        <w:rPr>
          <w:sz w:val="20"/>
        </w:rPr>
        <w:t>total_sulfur_dioxide</w:t>
      </w:r>
      <w:proofErr w:type="spellEnd"/>
      <w:r w:rsidRPr="00D87E60">
        <w:rPr>
          <w:sz w:val="20"/>
        </w:rPr>
        <w:t xml:space="preserve"> </w:t>
      </w:r>
      <w:proofErr w:type="spellStart"/>
      <w:r w:rsidRPr="00D87E60">
        <w:rPr>
          <w:sz w:val="20"/>
        </w:rPr>
        <w:t>free_sulfur_dioxide</w:t>
      </w:r>
      <w:proofErr w:type="spellEnd"/>
      <w:r w:rsidRPr="00D87E60">
        <w:rPr>
          <w:sz w:val="20"/>
        </w:rPr>
        <w:t xml:space="preserve"> grape alcohol density </w:t>
      </w:r>
      <w:proofErr w:type="spellStart"/>
      <w:r w:rsidRPr="00D87E60">
        <w:rPr>
          <w:sz w:val="20"/>
        </w:rPr>
        <w:t>volatile_acidity</w:t>
      </w:r>
      <w:proofErr w:type="spellEnd"/>
      <w:r w:rsidRPr="00D87E60">
        <w:rPr>
          <w:sz w:val="20"/>
        </w:rPr>
        <w:t>;</w:t>
      </w:r>
    </w:p>
    <w:p w:rsidR="00D87E60" w:rsidRPr="00D87E60" w:rsidRDefault="00D87E60" w:rsidP="00D87E60">
      <w:pPr>
        <w:spacing w:after="0" w:line="240" w:lineRule="auto"/>
        <w:rPr>
          <w:sz w:val="20"/>
        </w:rPr>
      </w:pPr>
      <w:proofErr w:type="gramStart"/>
      <w:r w:rsidRPr="00D87E60">
        <w:rPr>
          <w:sz w:val="20"/>
        </w:rPr>
        <w:t>run</w:t>
      </w:r>
      <w:proofErr w:type="gramEnd"/>
      <w:r w:rsidRPr="00D87E60">
        <w:rPr>
          <w:sz w:val="20"/>
        </w:rPr>
        <w:t>;</w:t>
      </w:r>
    </w:p>
    <w:p w:rsidR="00D87E60" w:rsidRPr="00D87E60" w:rsidRDefault="00D87E60" w:rsidP="00D87E60">
      <w:pPr>
        <w:spacing w:after="0" w:line="240" w:lineRule="auto"/>
        <w:rPr>
          <w:sz w:val="20"/>
        </w:rPr>
      </w:pPr>
      <w:r w:rsidRPr="00D87E60">
        <w:rPr>
          <w:sz w:val="20"/>
        </w:rPr>
        <w:t xml:space="preserve"> </w:t>
      </w:r>
    </w:p>
    <w:p w:rsidR="00D87E60" w:rsidRPr="00D87E60" w:rsidRDefault="00D87E60" w:rsidP="00D87E60">
      <w:pPr>
        <w:spacing w:after="0" w:line="240" w:lineRule="auto"/>
        <w:rPr>
          <w:sz w:val="20"/>
        </w:rPr>
      </w:pPr>
      <w:proofErr w:type="gramStart"/>
      <w:r w:rsidRPr="00D87E60">
        <w:rPr>
          <w:sz w:val="20"/>
        </w:rPr>
        <w:t>proc</w:t>
      </w:r>
      <w:proofErr w:type="gramEnd"/>
      <w:r w:rsidRPr="00D87E60">
        <w:rPr>
          <w:sz w:val="20"/>
        </w:rPr>
        <w:t xml:space="preserve"> </w:t>
      </w:r>
      <w:proofErr w:type="spellStart"/>
      <w:r w:rsidRPr="00D87E60">
        <w:rPr>
          <w:sz w:val="20"/>
        </w:rPr>
        <w:t>corr</w:t>
      </w:r>
      <w:proofErr w:type="spellEnd"/>
      <w:r w:rsidRPr="00D87E60">
        <w:rPr>
          <w:sz w:val="20"/>
        </w:rPr>
        <w:t xml:space="preserve"> data = wine plots(</w:t>
      </w:r>
      <w:proofErr w:type="spellStart"/>
      <w:r w:rsidRPr="00D87E60">
        <w:rPr>
          <w:sz w:val="20"/>
        </w:rPr>
        <w:t>maxpoints</w:t>
      </w:r>
      <w:proofErr w:type="spellEnd"/>
      <w:r w:rsidRPr="00D87E60">
        <w:rPr>
          <w:sz w:val="20"/>
        </w:rPr>
        <w:t>=none)=scatter;</w:t>
      </w:r>
    </w:p>
    <w:p w:rsidR="00D87E60" w:rsidRPr="00D87E60" w:rsidRDefault="00D87E60" w:rsidP="00D87E60">
      <w:pPr>
        <w:spacing w:after="0" w:line="240" w:lineRule="auto"/>
        <w:rPr>
          <w:sz w:val="20"/>
        </w:rPr>
      </w:pPr>
      <w:proofErr w:type="spellStart"/>
      <w:proofErr w:type="gramStart"/>
      <w:r w:rsidRPr="00D87E60">
        <w:rPr>
          <w:sz w:val="20"/>
        </w:rPr>
        <w:t>var</w:t>
      </w:r>
      <w:proofErr w:type="spellEnd"/>
      <w:proofErr w:type="gramEnd"/>
      <w:r w:rsidRPr="00D87E60">
        <w:rPr>
          <w:sz w:val="20"/>
        </w:rPr>
        <w:t xml:space="preserve"> </w:t>
      </w:r>
      <w:proofErr w:type="spellStart"/>
      <w:r w:rsidRPr="00D87E60">
        <w:rPr>
          <w:sz w:val="20"/>
        </w:rPr>
        <w:t>fixed_acidity</w:t>
      </w:r>
      <w:proofErr w:type="spellEnd"/>
      <w:r w:rsidRPr="00D87E60">
        <w:rPr>
          <w:sz w:val="20"/>
        </w:rPr>
        <w:t xml:space="preserve"> </w:t>
      </w:r>
      <w:proofErr w:type="spellStart"/>
      <w:r w:rsidRPr="00D87E60">
        <w:rPr>
          <w:sz w:val="20"/>
        </w:rPr>
        <w:t>volatile_acidity</w:t>
      </w:r>
      <w:proofErr w:type="spellEnd"/>
      <w:r w:rsidRPr="00D87E60">
        <w:rPr>
          <w:sz w:val="20"/>
        </w:rPr>
        <w:t xml:space="preserve"> </w:t>
      </w:r>
      <w:proofErr w:type="spellStart"/>
      <w:r w:rsidRPr="00D87E60">
        <w:rPr>
          <w:sz w:val="20"/>
        </w:rPr>
        <w:t>citric_acid</w:t>
      </w:r>
      <w:proofErr w:type="spellEnd"/>
      <w:r w:rsidRPr="00D87E60">
        <w:rPr>
          <w:sz w:val="20"/>
        </w:rPr>
        <w:t xml:space="preserve"> </w:t>
      </w:r>
      <w:proofErr w:type="spellStart"/>
      <w:r w:rsidRPr="00D87E60">
        <w:rPr>
          <w:sz w:val="20"/>
        </w:rPr>
        <w:t>residual_sugar</w:t>
      </w:r>
      <w:proofErr w:type="spellEnd"/>
      <w:r w:rsidRPr="00D87E60">
        <w:rPr>
          <w:sz w:val="20"/>
        </w:rPr>
        <w:t xml:space="preserve"> chlorides </w:t>
      </w:r>
      <w:proofErr w:type="spellStart"/>
      <w:r w:rsidRPr="00D87E60">
        <w:rPr>
          <w:sz w:val="20"/>
        </w:rPr>
        <w:t>free_sulfur_dioxide</w:t>
      </w:r>
      <w:proofErr w:type="spellEnd"/>
      <w:r w:rsidRPr="00D87E60">
        <w:rPr>
          <w:sz w:val="20"/>
        </w:rPr>
        <w:t xml:space="preserve"> </w:t>
      </w:r>
      <w:proofErr w:type="spellStart"/>
      <w:r w:rsidRPr="00D87E60">
        <w:rPr>
          <w:sz w:val="20"/>
        </w:rPr>
        <w:t>total_sulfur_dioxide</w:t>
      </w:r>
      <w:proofErr w:type="spellEnd"/>
      <w:r w:rsidRPr="00D87E60">
        <w:rPr>
          <w:sz w:val="20"/>
        </w:rPr>
        <w:t xml:space="preserve"> density pH </w:t>
      </w:r>
      <w:proofErr w:type="spellStart"/>
      <w:r w:rsidRPr="00D87E60">
        <w:rPr>
          <w:sz w:val="20"/>
        </w:rPr>
        <w:t>sulphates</w:t>
      </w:r>
      <w:proofErr w:type="spellEnd"/>
      <w:r w:rsidRPr="00D87E60">
        <w:rPr>
          <w:sz w:val="20"/>
        </w:rPr>
        <w:t xml:space="preserve"> alcohol quality grape;</w:t>
      </w:r>
    </w:p>
    <w:p w:rsidR="00D87E60" w:rsidRPr="00D87E60" w:rsidRDefault="00D87E60" w:rsidP="00D87E60">
      <w:pPr>
        <w:spacing w:after="0" w:line="240" w:lineRule="auto"/>
        <w:rPr>
          <w:sz w:val="20"/>
        </w:rPr>
      </w:pPr>
      <w:proofErr w:type="gramStart"/>
      <w:r w:rsidRPr="00D87E60">
        <w:rPr>
          <w:sz w:val="20"/>
        </w:rPr>
        <w:t>run</w:t>
      </w:r>
      <w:proofErr w:type="gramEnd"/>
      <w:r w:rsidRPr="00D87E60">
        <w:rPr>
          <w:sz w:val="20"/>
        </w:rPr>
        <w:t>;</w:t>
      </w:r>
    </w:p>
    <w:p w:rsidR="00D87E60" w:rsidRPr="00D87E60" w:rsidRDefault="00D87E60" w:rsidP="00D87E60">
      <w:pPr>
        <w:spacing w:after="0" w:line="240" w:lineRule="auto"/>
        <w:rPr>
          <w:sz w:val="20"/>
        </w:rPr>
      </w:pPr>
    </w:p>
    <w:p w:rsidR="00D87E60" w:rsidRPr="00D87E60" w:rsidRDefault="00D87E60" w:rsidP="00D87E60">
      <w:pPr>
        <w:spacing w:after="0" w:line="240" w:lineRule="auto"/>
        <w:rPr>
          <w:sz w:val="20"/>
        </w:rPr>
      </w:pPr>
    </w:p>
    <w:p w:rsidR="00D87E60" w:rsidRPr="00D87E60" w:rsidRDefault="00D87E60" w:rsidP="00D87E60">
      <w:pPr>
        <w:spacing w:after="0" w:line="240" w:lineRule="auto"/>
        <w:rPr>
          <w:sz w:val="20"/>
        </w:rPr>
      </w:pPr>
    </w:p>
    <w:sectPr w:rsidR="00D87E60" w:rsidRPr="00D87E60" w:rsidSect="00D47D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F8" w:rsidRDefault="009410F8" w:rsidP="008D1A30">
      <w:pPr>
        <w:spacing w:after="0" w:line="240" w:lineRule="auto"/>
      </w:pPr>
      <w:r>
        <w:separator/>
      </w:r>
    </w:p>
  </w:endnote>
  <w:endnote w:type="continuationSeparator" w:id="0">
    <w:p w:rsidR="009410F8" w:rsidRDefault="009410F8" w:rsidP="008D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F8" w:rsidRDefault="009410F8" w:rsidP="008D1A30">
      <w:pPr>
        <w:spacing w:after="0" w:line="240" w:lineRule="auto"/>
      </w:pPr>
      <w:r>
        <w:separator/>
      </w:r>
    </w:p>
  </w:footnote>
  <w:footnote w:type="continuationSeparator" w:id="0">
    <w:p w:rsidR="009410F8" w:rsidRDefault="009410F8" w:rsidP="008D1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30"/>
    <w:rsid w:val="000064A7"/>
    <w:rsid w:val="000120FE"/>
    <w:rsid w:val="000162F3"/>
    <w:rsid w:val="00016886"/>
    <w:rsid w:val="00020A07"/>
    <w:rsid w:val="000400BC"/>
    <w:rsid w:val="000454C0"/>
    <w:rsid w:val="000722CB"/>
    <w:rsid w:val="000776B5"/>
    <w:rsid w:val="0008184C"/>
    <w:rsid w:val="0008284E"/>
    <w:rsid w:val="00085770"/>
    <w:rsid w:val="000922CA"/>
    <w:rsid w:val="00093371"/>
    <w:rsid w:val="000A026E"/>
    <w:rsid w:val="000A3372"/>
    <w:rsid w:val="000B0465"/>
    <w:rsid w:val="000B17CF"/>
    <w:rsid w:val="000B76C5"/>
    <w:rsid w:val="000C344E"/>
    <w:rsid w:val="000D4A96"/>
    <w:rsid w:val="000D4FA0"/>
    <w:rsid w:val="000E0332"/>
    <w:rsid w:val="000F0DD8"/>
    <w:rsid w:val="00101BD8"/>
    <w:rsid w:val="00112014"/>
    <w:rsid w:val="001130D2"/>
    <w:rsid w:val="0011593A"/>
    <w:rsid w:val="00123FC2"/>
    <w:rsid w:val="001260E8"/>
    <w:rsid w:val="00130490"/>
    <w:rsid w:val="001344BE"/>
    <w:rsid w:val="00140792"/>
    <w:rsid w:val="001418DB"/>
    <w:rsid w:val="00150E43"/>
    <w:rsid w:val="00163B4F"/>
    <w:rsid w:val="001658FD"/>
    <w:rsid w:val="00166202"/>
    <w:rsid w:val="00166DC0"/>
    <w:rsid w:val="00171C7F"/>
    <w:rsid w:val="00174C96"/>
    <w:rsid w:val="001758C7"/>
    <w:rsid w:val="00180482"/>
    <w:rsid w:val="001A2535"/>
    <w:rsid w:val="001A287E"/>
    <w:rsid w:val="001B0CC0"/>
    <w:rsid w:val="001D41C4"/>
    <w:rsid w:val="001D420C"/>
    <w:rsid w:val="001D7D0D"/>
    <w:rsid w:val="00203D66"/>
    <w:rsid w:val="002160BD"/>
    <w:rsid w:val="00217EE4"/>
    <w:rsid w:val="00220543"/>
    <w:rsid w:val="00236927"/>
    <w:rsid w:val="002404E0"/>
    <w:rsid w:val="002502F4"/>
    <w:rsid w:val="00261471"/>
    <w:rsid w:val="00274E97"/>
    <w:rsid w:val="0027666A"/>
    <w:rsid w:val="00282E6D"/>
    <w:rsid w:val="002876DD"/>
    <w:rsid w:val="00290EC8"/>
    <w:rsid w:val="002A4C26"/>
    <w:rsid w:val="002B0372"/>
    <w:rsid w:val="002B1745"/>
    <w:rsid w:val="002B2E3F"/>
    <w:rsid w:val="002B6B05"/>
    <w:rsid w:val="002C3A0D"/>
    <w:rsid w:val="002D083C"/>
    <w:rsid w:val="002D5662"/>
    <w:rsid w:val="002E1C40"/>
    <w:rsid w:val="002E2D5D"/>
    <w:rsid w:val="002E43B0"/>
    <w:rsid w:val="002E7902"/>
    <w:rsid w:val="00301748"/>
    <w:rsid w:val="00304ED2"/>
    <w:rsid w:val="00311B10"/>
    <w:rsid w:val="00317CB4"/>
    <w:rsid w:val="00323056"/>
    <w:rsid w:val="0032311D"/>
    <w:rsid w:val="003333E7"/>
    <w:rsid w:val="00333495"/>
    <w:rsid w:val="00351BC2"/>
    <w:rsid w:val="00352DB8"/>
    <w:rsid w:val="0035461D"/>
    <w:rsid w:val="00366BF1"/>
    <w:rsid w:val="00370165"/>
    <w:rsid w:val="00371BCF"/>
    <w:rsid w:val="00372C54"/>
    <w:rsid w:val="0037488B"/>
    <w:rsid w:val="003860C0"/>
    <w:rsid w:val="003A371A"/>
    <w:rsid w:val="003B2E98"/>
    <w:rsid w:val="003B32F6"/>
    <w:rsid w:val="003B58B3"/>
    <w:rsid w:val="003B5C1C"/>
    <w:rsid w:val="003B7A17"/>
    <w:rsid w:val="003C18E8"/>
    <w:rsid w:val="003C2415"/>
    <w:rsid w:val="003C4839"/>
    <w:rsid w:val="003D0071"/>
    <w:rsid w:val="003D730E"/>
    <w:rsid w:val="003E4976"/>
    <w:rsid w:val="003F7796"/>
    <w:rsid w:val="00404DE5"/>
    <w:rsid w:val="00406524"/>
    <w:rsid w:val="00412A48"/>
    <w:rsid w:val="00423A9E"/>
    <w:rsid w:val="0043355D"/>
    <w:rsid w:val="00452F1A"/>
    <w:rsid w:val="00453F05"/>
    <w:rsid w:val="00467DF0"/>
    <w:rsid w:val="00483916"/>
    <w:rsid w:val="004855A4"/>
    <w:rsid w:val="00486485"/>
    <w:rsid w:val="004901E5"/>
    <w:rsid w:val="00495F79"/>
    <w:rsid w:val="004A6D2B"/>
    <w:rsid w:val="004B05A2"/>
    <w:rsid w:val="004B40BA"/>
    <w:rsid w:val="004C1F16"/>
    <w:rsid w:val="004C6963"/>
    <w:rsid w:val="004D561E"/>
    <w:rsid w:val="004F6ED5"/>
    <w:rsid w:val="00517340"/>
    <w:rsid w:val="0052209A"/>
    <w:rsid w:val="00523B06"/>
    <w:rsid w:val="00526D31"/>
    <w:rsid w:val="0053068F"/>
    <w:rsid w:val="0053260B"/>
    <w:rsid w:val="00543328"/>
    <w:rsid w:val="00554AEF"/>
    <w:rsid w:val="00556F50"/>
    <w:rsid w:val="005705FD"/>
    <w:rsid w:val="00580744"/>
    <w:rsid w:val="00593C6C"/>
    <w:rsid w:val="005A440C"/>
    <w:rsid w:val="005A7B17"/>
    <w:rsid w:val="005B362D"/>
    <w:rsid w:val="005B5A12"/>
    <w:rsid w:val="005B5BE4"/>
    <w:rsid w:val="005B7914"/>
    <w:rsid w:val="005C7D02"/>
    <w:rsid w:val="005D48A2"/>
    <w:rsid w:val="005D5632"/>
    <w:rsid w:val="005E62C2"/>
    <w:rsid w:val="005F2517"/>
    <w:rsid w:val="005F2E4C"/>
    <w:rsid w:val="005F382E"/>
    <w:rsid w:val="005F60DC"/>
    <w:rsid w:val="00621242"/>
    <w:rsid w:val="00631020"/>
    <w:rsid w:val="0063490B"/>
    <w:rsid w:val="00635945"/>
    <w:rsid w:val="0064112D"/>
    <w:rsid w:val="00643F4B"/>
    <w:rsid w:val="00644DA0"/>
    <w:rsid w:val="00657EAA"/>
    <w:rsid w:val="00661A84"/>
    <w:rsid w:val="006654B5"/>
    <w:rsid w:val="006A4527"/>
    <w:rsid w:val="006A54B6"/>
    <w:rsid w:val="006B5694"/>
    <w:rsid w:val="006B5FCF"/>
    <w:rsid w:val="006D1868"/>
    <w:rsid w:val="006E7E14"/>
    <w:rsid w:val="0070068F"/>
    <w:rsid w:val="00710188"/>
    <w:rsid w:val="00724E0B"/>
    <w:rsid w:val="00733CA3"/>
    <w:rsid w:val="00734E00"/>
    <w:rsid w:val="0073565E"/>
    <w:rsid w:val="00756195"/>
    <w:rsid w:val="00764F86"/>
    <w:rsid w:val="00766E35"/>
    <w:rsid w:val="0077686B"/>
    <w:rsid w:val="00776BBF"/>
    <w:rsid w:val="0078116B"/>
    <w:rsid w:val="0079429A"/>
    <w:rsid w:val="00795668"/>
    <w:rsid w:val="007A4040"/>
    <w:rsid w:val="007A5681"/>
    <w:rsid w:val="007B6753"/>
    <w:rsid w:val="007C12D0"/>
    <w:rsid w:val="007C76C4"/>
    <w:rsid w:val="007C7BDA"/>
    <w:rsid w:val="007F331E"/>
    <w:rsid w:val="007F7169"/>
    <w:rsid w:val="008020CD"/>
    <w:rsid w:val="00804B6D"/>
    <w:rsid w:val="00806F7E"/>
    <w:rsid w:val="00815F31"/>
    <w:rsid w:val="00817A5C"/>
    <w:rsid w:val="00822EC3"/>
    <w:rsid w:val="00823736"/>
    <w:rsid w:val="008328EC"/>
    <w:rsid w:val="00833A8B"/>
    <w:rsid w:val="00835436"/>
    <w:rsid w:val="00840E45"/>
    <w:rsid w:val="00844F5E"/>
    <w:rsid w:val="00847D40"/>
    <w:rsid w:val="00851165"/>
    <w:rsid w:val="00857276"/>
    <w:rsid w:val="00861584"/>
    <w:rsid w:val="00861B99"/>
    <w:rsid w:val="008634F4"/>
    <w:rsid w:val="00872904"/>
    <w:rsid w:val="008905DD"/>
    <w:rsid w:val="008A2F58"/>
    <w:rsid w:val="008C0AA6"/>
    <w:rsid w:val="008C0E23"/>
    <w:rsid w:val="008D1A30"/>
    <w:rsid w:val="008D48EA"/>
    <w:rsid w:val="008E0627"/>
    <w:rsid w:val="008F1E14"/>
    <w:rsid w:val="008F6B7B"/>
    <w:rsid w:val="00904B91"/>
    <w:rsid w:val="00921D0D"/>
    <w:rsid w:val="009329A1"/>
    <w:rsid w:val="00932BA2"/>
    <w:rsid w:val="00932D3A"/>
    <w:rsid w:val="0093301E"/>
    <w:rsid w:val="00934A22"/>
    <w:rsid w:val="009410F8"/>
    <w:rsid w:val="0094584C"/>
    <w:rsid w:val="00951CA7"/>
    <w:rsid w:val="00963F0A"/>
    <w:rsid w:val="0098551A"/>
    <w:rsid w:val="009B08FD"/>
    <w:rsid w:val="009B66FB"/>
    <w:rsid w:val="009B74D9"/>
    <w:rsid w:val="009B7E5E"/>
    <w:rsid w:val="009D37BF"/>
    <w:rsid w:val="009E11D2"/>
    <w:rsid w:val="009E24EF"/>
    <w:rsid w:val="009F06DE"/>
    <w:rsid w:val="009F16DD"/>
    <w:rsid w:val="009F5E38"/>
    <w:rsid w:val="00A00CE0"/>
    <w:rsid w:val="00A02226"/>
    <w:rsid w:val="00A070AC"/>
    <w:rsid w:val="00A12B68"/>
    <w:rsid w:val="00A15C2F"/>
    <w:rsid w:val="00A26DE2"/>
    <w:rsid w:val="00A277A4"/>
    <w:rsid w:val="00A33FED"/>
    <w:rsid w:val="00A61C5D"/>
    <w:rsid w:val="00A6445C"/>
    <w:rsid w:val="00A6594B"/>
    <w:rsid w:val="00A65DE9"/>
    <w:rsid w:val="00A71CC5"/>
    <w:rsid w:val="00A771F5"/>
    <w:rsid w:val="00A96D78"/>
    <w:rsid w:val="00A97261"/>
    <w:rsid w:val="00AA5AF6"/>
    <w:rsid w:val="00AB126B"/>
    <w:rsid w:val="00AB483E"/>
    <w:rsid w:val="00AC0AD0"/>
    <w:rsid w:val="00AC5554"/>
    <w:rsid w:val="00AD1CEB"/>
    <w:rsid w:val="00AE25CC"/>
    <w:rsid w:val="00AF7122"/>
    <w:rsid w:val="00B026A2"/>
    <w:rsid w:val="00B0446D"/>
    <w:rsid w:val="00B12AFA"/>
    <w:rsid w:val="00B33830"/>
    <w:rsid w:val="00B4033E"/>
    <w:rsid w:val="00B4278F"/>
    <w:rsid w:val="00B455AA"/>
    <w:rsid w:val="00B51280"/>
    <w:rsid w:val="00B529E6"/>
    <w:rsid w:val="00B64059"/>
    <w:rsid w:val="00B655A1"/>
    <w:rsid w:val="00B77588"/>
    <w:rsid w:val="00B86CC7"/>
    <w:rsid w:val="00B90DBB"/>
    <w:rsid w:val="00B9120E"/>
    <w:rsid w:val="00BC5246"/>
    <w:rsid w:val="00BC6217"/>
    <w:rsid w:val="00BD1582"/>
    <w:rsid w:val="00BD4322"/>
    <w:rsid w:val="00BD566F"/>
    <w:rsid w:val="00BD5F6A"/>
    <w:rsid w:val="00BE056D"/>
    <w:rsid w:val="00BE1B12"/>
    <w:rsid w:val="00BE6602"/>
    <w:rsid w:val="00BE6E51"/>
    <w:rsid w:val="00BE7DE6"/>
    <w:rsid w:val="00BF24A5"/>
    <w:rsid w:val="00C2100A"/>
    <w:rsid w:val="00C211D4"/>
    <w:rsid w:val="00C26595"/>
    <w:rsid w:val="00C33F6E"/>
    <w:rsid w:val="00C37282"/>
    <w:rsid w:val="00C4068B"/>
    <w:rsid w:val="00C4079E"/>
    <w:rsid w:val="00C459A9"/>
    <w:rsid w:val="00C45AE6"/>
    <w:rsid w:val="00C4693D"/>
    <w:rsid w:val="00C5056F"/>
    <w:rsid w:val="00C52026"/>
    <w:rsid w:val="00C54DF2"/>
    <w:rsid w:val="00C5749D"/>
    <w:rsid w:val="00C577CC"/>
    <w:rsid w:val="00C57CFB"/>
    <w:rsid w:val="00C609CD"/>
    <w:rsid w:val="00C65400"/>
    <w:rsid w:val="00C66E29"/>
    <w:rsid w:val="00C6758F"/>
    <w:rsid w:val="00C81A16"/>
    <w:rsid w:val="00C82B2C"/>
    <w:rsid w:val="00C92BC0"/>
    <w:rsid w:val="00CA0419"/>
    <w:rsid w:val="00CA7407"/>
    <w:rsid w:val="00CB3488"/>
    <w:rsid w:val="00CB683A"/>
    <w:rsid w:val="00CD579C"/>
    <w:rsid w:val="00CE055D"/>
    <w:rsid w:val="00CE1A84"/>
    <w:rsid w:val="00CF718D"/>
    <w:rsid w:val="00D07867"/>
    <w:rsid w:val="00D10509"/>
    <w:rsid w:val="00D106FF"/>
    <w:rsid w:val="00D112E2"/>
    <w:rsid w:val="00D1154C"/>
    <w:rsid w:val="00D142AF"/>
    <w:rsid w:val="00D1599A"/>
    <w:rsid w:val="00D25651"/>
    <w:rsid w:val="00D41270"/>
    <w:rsid w:val="00D41A11"/>
    <w:rsid w:val="00D43291"/>
    <w:rsid w:val="00D47D97"/>
    <w:rsid w:val="00D52080"/>
    <w:rsid w:val="00D53E99"/>
    <w:rsid w:val="00D54D3B"/>
    <w:rsid w:val="00D64EA7"/>
    <w:rsid w:val="00D65460"/>
    <w:rsid w:val="00D65B55"/>
    <w:rsid w:val="00D7349B"/>
    <w:rsid w:val="00D77215"/>
    <w:rsid w:val="00D81FBA"/>
    <w:rsid w:val="00D87042"/>
    <w:rsid w:val="00D87E60"/>
    <w:rsid w:val="00D9003E"/>
    <w:rsid w:val="00DA30A8"/>
    <w:rsid w:val="00DA570B"/>
    <w:rsid w:val="00DA6801"/>
    <w:rsid w:val="00DB25A6"/>
    <w:rsid w:val="00DB34E0"/>
    <w:rsid w:val="00DB3A7B"/>
    <w:rsid w:val="00DB7866"/>
    <w:rsid w:val="00DD2F6A"/>
    <w:rsid w:val="00DD5D49"/>
    <w:rsid w:val="00DE77B9"/>
    <w:rsid w:val="00DF3BC3"/>
    <w:rsid w:val="00DF7B00"/>
    <w:rsid w:val="00E02BCD"/>
    <w:rsid w:val="00E05BCA"/>
    <w:rsid w:val="00E06EC7"/>
    <w:rsid w:val="00E12089"/>
    <w:rsid w:val="00E12F61"/>
    <w:rsid w:val="00E23461"/>
    <w:rsid w:val="00E34198"/>
    <w:rsid w:val="00E41923"/>
    <w:rsid w:val="00E42C47"/>
    <w:rsid w:val="00E4371B"/>
    <w:rsid w:val="00E45A29"/>
    <w:rsid w:val="00E50CBB"/>
    <w:rsid w:val="00E56CAC"/>
    <w:rsid w:val="00E62668"/>
    <w:rsid w:val="00E650E1"/>
    <w:rsid w:val="00E706D3"/>
    <w:rsid w:val="00E779AC"/>
    <w:rsid w:val="00E8030A"/>
    <w:rsid w:val="00E80A2E"/>
    <w:rsid w:val="00E810ED"/>
    <w:rsid w:val="00E8544E"/>
    <w:rsid w:val="00E96B1B"/>
    <w:rsid w:val="00E97AEA"/>
    <w:rsid w:val="00EA645B"/>
    <w:rsid w:val="00EB6420"/>
    <w:rsid w:val="00EB67C5"/>
    <w:rsid w:val="00EC136D"/>
    <w:rsid w:val="00ED65C5"/>
    <w:rsid w:val="00EE231E"/>
    <w:rsid w:val="00F12F6D"/>
    <w:rsid w:val="00F1454D"/>
    <w:rsid w:val="00F23811"/>
    <w:rsid w:val="00F55DB7"/>
    <w:rsid w:val="00F70EBC"/>
    <w:rsid w:val="00F849E3"/>
    <w:rsid w:val="00F91B40"/>
    <w:rsid w:val="00F95F27"/>
    <w:rsid w:val="00FA59D0"/>
    <w:rsid w:val="00FB587B"/>
    <w:rsid w:val="00FB672C"/>
    <w:rsid w:val="00FB676D"/>
    <w:rsid w:val="00FC4352"/>
    <w:rsid w:val="00FC51CB"/>
    <w:rsid w:val="00FE09E5"/>
    <w:rsid w:val="00FE59AB"/>
    <w:rsid w:val="00FF52C0"/>
    <w:rsid w:val="00FF5CE3"/>
    <w:rsid w:val="00FF6CAF"/>
    <w:rsid w:val="00FF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6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7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30"/>
  </w:style>
  <w:style w:type="paragraph" w:styleId="Footer">
    <w:name w:val="footer"/>
    <w:basedOn w:val="Normal"/>
    <w:link w:val="FooterChar"/>
    <w:uiPriority w:val="99"/>
    <w:unhideWhenUsed/>
    <w:rsid w:val="008D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30"/>
  </w:style>
  <w:style w:type="paragraph" w:styleId="BalloonText">
    <w:name w:val="Balloon Text"/>
    <w:basedOn w:val="Normal"/>
    <w:link w:val="BalloonTextChar"/>
    <w:uiPriority w:val="99"/>
    <w:semiHidden/>
    <w:unhideWhenUsed/>
    <w:rsid w:val="008D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30"/>
    <w:rPr>
      <w:rFonts w:ascii="Tahoma" w:hAnsi="Tahoma" w:cs="Tahoma"/>
      <w:sz w:val="16"/>
      <w:szCs w:val="16"/>
    </w:rPr>
  </w:style>
  <w:style w:type="character" w:customStyle="1" w:styleId="apple-converted-space">
    <w:name w:val="apple-converted-space"/>
    <w:basedOn w:val="DefaultParagraphFont"/>
    <w:rsid w:val="008D1A30"/>
  </w:style>
  <w:style w:type="character" w:customStyle="1" w:styleId="Heading1Char">
    <w:name w:val="Heading 1 Char"/>
    <w:basedOn w:val="DefaultParagraphFont"/>
    <w:link w:val="Heading1"/>
    <w:uiPriority w:val="9"/>
    <w:rsid w:val="007006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17CF"/>
    <w:rPr>
      <w:rFonts w:asciiTheme="majorHAnsi" w:eastAsiaTheme="majorEastAsia" w:hAnsiTheme="majorHAnsi" w:cstheme="majorBidi"/>
      <w:b/>
      <w:bCs/>
      <w:color w:val="4F81BD" w:themeColor="accent1"/>
    </w:rPr>
  </w:style>
  <w:style w:type="table" w:styleId="TableGrid">
    <w:name w:val="Table Grid"/>
    <w:basedOn w:val="TableNormal"/>
    <w:uiPriority w:val="59"/>
    <w:rsid w:val="00B52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6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7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30"/>
  </w:style>
  <w:style w:type="paragraph" w:styleId="Footer">
    <w:name w:val="footer"/>
    <w:basedOn w:val="Normal"/>
    <w:link w:val="FooterChar"/>
    <w:uiPriority w:val="99"/>
    <w:unhideWhenUsed/>
    <w:rsid w:val="008D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30"/>
  </w:style>
  <w:style w:type="paragraph" w:styleId="BalloonText">
    <w:name w:val="Balloon Text"/>
    <w:basedOn w:val="Normal"/>
    <w:link w:val="BalloonTextChar"/>
    <w:uiPriority w:val="99"/>
    <w:semiHidden/>
    <w:unhideWhenUsed/>
    <w:rsid w:val="008D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30"/>
    <w:rPr>
      <w:rFonts w:ascii="Tahoma" w:hAnsi="Tahoma" w:cs="Tahoma"/>
      <w:sz w:val="16"/>
      <w:szCs w:val="16"/>
    </w:rPr>
  </w:style>
  <w:style w:type="character" w:customStyle="1" w:styleId="apple-converted-space">
    <w:name w:val="apple-converted-space"/>
    <w:basedOn w:val="DefaultParagraphFont"/>
    <w:rsid w:val="008D1A30"/>
  </w:style>
  <w:style w:type="character" w:customStyle="1" w:styleId="Heading1Char">
    <w:name w:val="Heading 1 Char"/>
    <w:basedOn w:val="DefaultParagraphFont"/>
    <w:link w:val="Heading1"/>
    <w:uiPriority w:val="9"/>
    <w:rsid w:val="007006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17CF"/>
    <w:rPr>
      <w:rFonts w:asciiTheme="majorHAnsi" w:eastAsiaTheme="majorEastAsia" w:hAnsiTheme="majorHAnsi" w:cstheme="majorBidi"/>
      <w:b/>
      <w:bCs/>
      <w:color w:val="4F81BD" w:themeColor="accent1"/>
    </w:rPr>
  </w:style>
  <w:style w:type="table" w:styleId="TableGrid">
    <w:name w:val="Table Grid"/>
    <w:basedOn w:val="TableNormal"/>
    <w:uiPriority w:val="59"/>
    <w:rsid w:val="00B52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04D61-5C6E-4B63-B21E-505FD6D2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Carter</dc:creator>
  <cp:lastModifiedBy>Kelly Carter</cp:lastModifiedBy>
  <cp:revision>2</cp:revision>
  <dcterms:created xsi:type="dcterms:W3CDTF">2018-12-01T22:49:00Z</dcterms:created>
  <dcterms:modified xsi:type="dcterms:W3CDTF">2018-12-01T22:49:00Z</dcterms:modified>
</cp:coreProperties>
</file>