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48" w:rsidRDefault="00F46061">
      <w:pPr>
        <w:pStyle w:val="BodyText"/>
        <w:ind w:left="148"/>
      </w:pPr>
      <w:r>
        <w:rPr>
          <w:noProof/>
          <w:lang w:val="en-CA" w:eastAsia="en-CA"/>
        </w:rPr>
        <w:drawing>
          <wp:inline distT="0" distB="0" distL="0" distR="0">
            <wp:extent cx="1059942" cy="4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59942" cy="402335"/>
                    </a:xfrm>
                    <a:prstGeom prst="rect">
                      <a:avLst/>
                    </a:prstGeom>
                  </pic:spPr>
                </pic:pic>
              </a:graphicData>
            </a:graphic>
          </wp:inline>
        </w:drawing>
      </w:r>
    </w:p>
    <w:p w:rsidR="00291F48" w:rsidRDefault="00291F48">
      <w:pPr>
        <w:pStyle w:val="BodyText"/>
        <w:spacing w:before="10"/>
        <w:rPr>
          <w:sz w:val="27"/>
        </w:rPr>
      </w:pPr>
    </w:p>
    <w:p w:rsidR="00291F48" w:rsidRDefault="00F46061">
      <w:pPr>
        <w:pStyle w:val="Heading1"/>
        <w:spacing w:before="90"/>
      </w:pPr>
      <w:bookmarkStart w:id="0" w:name="F232G_IBM_Case_Foundation_5.2.1_Security"/>
      <w:bookmarkEnd w:id="0"/>
      <w:r>
        <w:rPr>
          <w:shadow/>
        </w:rPr>
        <w:t>IBM Case Foundation 5.2.1:</w:t>
      </w:r>
    </w:p>
    <w:p w:rsidR="00291F48" w:rsidRDefault="00F46061">
      <w:pPr>
        <w:tabs>
          <w:tab w:val="left" w:pos="9643"/>
        </w:tabs>
        <w:spacing w:line="368" w:lineRule="exact"/>
        <w:ind w:left="148"/>
        <w:rPr>
          <w:rFonts w:ascii="Arial"/>
          <w:sz w:val="32"/>
        </w:rPr>
      </w:pPr>
      <w:r>
        <w:rPr>
          <w:rFonts w:ascii="Arial"/>
          <w:shadow/>
          <w:sz w:val="32"/>
        </w:rPr>
        <w:t>Security</w:t>
      </w:r>
      <w:r>
        <w:rPr>
          <w:rFonts w:ascii="Arial"/>
          <w:sz w:val="32"/>
        </w:rPr>
        <w:tab/>
      </w:r>
      <w:r>
        <w:rPr>
          <w:rFonts w:ascii="Arial"/>
          <w:shadow/>
          <w:sz w:val="32"/>
        </w:rPr>
        <w:t>F232</w:t>
      </w:r>
    </w:p>
    <w:p w:rsidR="00291F48" w:rsidRDefault="00F46061">
      <w:pPr>
        <w:ind w:right="146"/>
        <w:jc w:val="right"/>
        <w:rPr>
          <w:rFonts w:ascii="Arial"/>
          <w:sz w:val="30"/>
        </w:rPr>
      </w:pPr>
      <w:r>
        <w:rPr>
          <w:rFonts w:ascii="Arial"/>
          <w:shadow/>
          <w:sz w:val="30"/>
        </w:rPr>
        <w:t>Course Abstract</w:t>
      </w:r>
    </w:p>
    <w:p w:rsidR="00652729" w:rsidRDefault="00652729" w:rsidP="00652729">
      <w:pPr>
        <w:pStyle w:val="BodyText"/>
        <w:spacing w:before="6"/>
      </w:pPr>
    </w:p>
    <w:p w:rsidR="00652729" w:rsidRDefault="00652729" w:rsidP="00652729">
      <w:pPr>
        <w:pStyle w:val="BodyText"/>
        <w:spacing w:before="6"/>
        <w:ind w:left="147"/>
      </w:pPr>
      <w:r>
        <w:t xml:space="preserve">For more info: </w:t>
      </w:r>
      <w:hyperlink r:id="rId8" w:history="1">
        <w:r w:rsidRPr="00652729">
          <w:rPr>
            <w:rStyle w:val="Hyperlink"/>
          </w:rPr>
          <w:t>https://www-03.ibm.com/services/learning/ites.wss/zz-en?pageType=page&amp;c=a0011023</w:t>
        </w:r>
      </w:hyperlink>
      <w:bookmarkStart w:id="1" w:name="_GoBack"/>
      <w:bookmarkEnd w:id="1"/>
    </w:p>
    <w:p w:rsidR="00291F48" w:rsidRDefault="00F46061">
      <w:pPr>
        <w:pStyle w:val="Heading2"/>
        <w:spacing w:before="230"/>
      </w:pPr>
      <w:r>
        <w:rPr>
          <w:color w:val="0000FF"/>
        </w:rPr>
        <w:t>Course description</w:t>
      </w:r>
    </w:p>
    <w:p w:rsidR="00291F48" w:rsidRDefault="00F46061">
      <w:pPr>
        <w:pStyle w:val="BodyText"/>
        <w:spacing w:line="20" w:lineRule="exact"/>
        <w:ind w:left="113"/>
        <w:rPr>
          <w:rFonts w:ascii="Arial"/>
          <w:sz w:val="2"/>
        </w:rPr>
      </w:pPr>
      <w:r>
        <w:rPr>
          <w:rFonts w:ascii="Arial"/>
          <w:sz w:val="2"/>
        </w:rPr>
      </w:r>
      <w:r>
        <w:rPr>
          <w:rFonts w:ascii="Arial"/>
          <w:sz w:val="2"/>
        </w:rPr>
        <w:pict>
          <v:group id="_x0000_s1040" style="width:514.7pt;height:.5pt;mso-position-horizontal-relative:char;mso-position-vertical-relative:line" coordsize="10294,10">
            <v:line id="_x0000_s1041" style="position:absolute" from="5,5" to="10289,5" strokeweight=".48pt"/>
            <w10:wrap type="none"/>
            <w10:anchorlock/>
          </v:group>
        </w:pict>
      </w:r>
    </w:p>
    <w:p w:rsidR="00291F48" w:rsidRDefault="00291F48">
      <w:pPr>
        <w:pStyle w:val="BodyText"/>
        <w:spacing w:before="6"/>
        <w:rPr>
          <w:rFonts w:ascii="Arial"/>
          <w:b/>
          <w:sz w:val="19"/>
        </w:rPr>
      </w:pPr>
    </w:p>
    <w:p w:rsidR="00291F48" w:rsidRDefault="00F46061">
      <w:pPr>
        <w:pStyle w:val="BodyText"/>
        <w:spacing w:before="92" w:line="360" w:lineRule="auto"/>
        <w:ind w:left="147" w:right="716"/>
      </w:pPr>
      <w:r>
        <w:t>This course is designed to introduce workflow system security concepts, and to provide practice working with workflow system security. You work with an IBM Case Foundation 5.2.1 system to complete lesson exercises.</w:t>
      </w:r>
    </w:p>
    <w:p w:rsidR="00291F48" w:rsidRDefault="00291F48">
      <w:pPr>
        <w:pStyle w:val="BodyText"/>
        <w:spacing w:before="6"/>
      </w:pPr>
    </w:p>
    <w:p w:rsidR="00291F48" w:rsidRDefault="00F46061">
      <w:pPr>
        <w:pStyle w:val="Heading2"/>
      </w:pPr>
      <w:r>
        <w:rPr>
          <w:color w:val="0000FF"/>
        </w:rPr>
        <w:t>Dur</w:t>
      </w:r>
      <w:r>
        <w:rPr>
          <w:color w:val="0000FF"/>
        </w:rPr>
        <w:t>ation</w:t>
      </w:r>
    </w:p>
    <w:p w:rsidR="00291F48" w:rsidRDefault="00F46061">
      <w:pPr>
        <w:pStyle w:val="BodyText"/>
        <w:spacing w:line="20" w:lineRule="exact"/>
        <w:ind w:left="113"/>
        <w:rPr>
          <w:rFonts w:ascii="Arial"/>
          <w:sz w:val="2"/>
        </w:rPr>
      </w:pPr>
      <w:r>
        <w:rPr>
          <w:rFonts w:ascii="Arial"/>
          <w:sz w:val="2"/>
        </w:rPr>
      </w:r>
      <w:r>
        <w:rPr>
          <w:rFonts w:ascii="Arial"/>
          <w:sz w:val="2"/>
        </w:rPr>
        <w:pict>
          <v:group id="_x0000_s1038" style="width:514.7pt;height:.5pt;mso-position-horizontal-relative:char;mso-position-vertical-relative:line" coordsize="10294,10">
            <v:line id="_x0000_s1039" style="position:absolute" from="5,5" to="10289,5" strokeweight=".48pt"/>
            <w10:wrap type="none"/>
            <w10:anchorlock/>
          </v:group>
        </w:pict>
      </w:r>
    </w:p>
    <w:p w:rsidR="00291F48" w:rsidRDefault="00F46061">
      <w:pPr>
        <w:pStyle w:val="BodyText"/>
        <w:spacing w:before="86"/>
        <w:ind w:left="147"/>
      </w:pPr>
      <w:r>
        <w:t>2 hours</w:t>
      </w:r>
    </w:p>
    <w:p w:rsidR="00291F48" w:rsidRDefault="00291F48">
      <w:pPr>
        <w:pStyle w:val="BodyText"/>
        <w:spacing w:before="3"/>
      </w:pPr>
    </w:p>
    <w:p w:rsidR="00291F48" w:rsidRDefault="00F46061">
      <w:pPr>
        <w:pStyle w:val="Heading2"/>
      </w:pPr>
      <w:r>
        <w:rPr>
          <w:color w:val="0000FF"/>
        </w:rPr>
        <w:t>Delivery Method</w:t>
      </w:r>
    </w:p>
    <w:p w:rsidR="00291F48" w:rsidRDefault="00F46061">
      <w:pPr>
        <w:pStyle w:val="BodyText"/>
        <w:spacing w:line="20" w:lineRule="exact"/>
        <w:ind w:left="113"/>
        <w:rPr>
          <w:rFonts w:ascii="Arial"/>
          <w:sz w:val="2"/>
        </w:rPr>
      </w:pPr>
      <w:r>
        <w:rPr>
          <w:rFonts w:ascii="Arial"/>
          <w:sz w:val="2"/>
        </w:rPr>
      </w:r>
      <w:r>
        <w:rPr>
          <w:rFonts w:ascii="Arial"/>
          <w:sz w:val="2"/>
        </w:rPr>
        <w:pict>
          <v:group id="_x0000_s1036" style="width:514.7pt;height:.5pt;mso-position-horizontal-relative:char;mso-position-vertical-relative:line" coordsize="10294,10">
            <v:line id="_x0000_s1037" style="position:absolute" from="5,5" to="10289,5" strokeweight=".48pt"/>
            <w10:wrap type="none"/>
            <w10:anchorlock/>
          </v:group>
        </w:pict>
      </w:r>
    </w:p>
    <w:p w:rsidR="00291F48" w:rsidRDefault="00F46061">
      <w:pPr>
        <w:pStyle w:val="BodyText"/>
        <w:spacing w:before="86"/>
        <w:ind w:left="147"/>
      </w:pPr>
      <w:r>
        <w:t>Instructor-led (Classroom or online), SPVC (</w:t>
      </w:r>
      <w:proofErr w:type="spellStart"/>
      <w:r>
        <w:t>Self Paced</w:t>
      </w:r>
      <w:proofErr w:type="spellEnd"/>
      <w:r>
        <w:t xml:space="preserve"> Virtual course)</w:t>
      </w:r>
    </w:p>
    <w:p w:rsidR="00291F48" w:rsidRDefault="00291F48">
      <w:pPr>
        <w:pStyle w:val="BodyText"/>
        <w:spacing w:before="2"/>
      </w:pPr>
    </w:p>
    <w:p w:rsidR="00291F48" w:rsidRDefault="00F46061">
      <w:pPr>
        <w:pStyle w:val="Heading2"/>
        <w:ind w:left="148"/>
      </w:pPr>
      <w:r>
        <w:rPr>
          <w:color w:val="0000FF"/>
        </w:rPr>
        <w:t>Audience</w:t>
      </w:r>
    </w:p>
    <w:p w:rsidR="00291F48" w:rsidRDefault="00F46061">
      <w:pPr>
        <w:pStyle w:val="BodyText"/>
        <w:spacing w:line="20" w:lineRule="exact"/>
        <w:ind w:left="113"/>
        <w:rPr>
          <w:rFonts w:ascii="Arial"/>
          <w:sz w:val="2"/>
        </w:rPr>
      </w:pPr>
      <w:r>
        <w:rPr>
          <w:rFonts w:ascii="Arial"/>
          <w:sz w:val="2"/>
        </w:rPr>
      </w:r>
      <w:r>
        <w:rPr>
          <w:rFonts w:ascii="Arial"/>
          <w:sz w:val="2"/>
        </w:rPr>
        <w:pict>
          <v:group id="_x0000_s1034" style="width:514.7pt;height:.5pt;mso-position-horizontal-relative:char;mso-position-vertical-relative:line" coordsize="10294,10">
            <v:line id="_x0000_s1035" style="position:absolute" from="5,5" to="10289,5" strokeweight=".48pt"/>
            <w10:wrap type="none"/>
            <w10:anchorlock/>
          </v:group>
        </w:pict>
      </w:r>
    </w:p>
    <w:p w:rsidR="00291F48" w:rsidRDefault="00F46061">
      <w:pPr>
        <w:pStyle w:val="ListParagraph"/>
        <w:numPr>
          <w:ilvl w:val="0"/>
          <w:numId w:val="1"/>
        </w:numPr>
        <w:tabs>
          <w:tab w:val="left" w:pos="867"/>
          <w:tab w:val="left" w:pos="868"/>
        </w:tabs>
        <w:spacing w:before="86" w:line="350" w:lineRule="auto"/>
        <w:ind w:right="500"/>
        <w:rPr>
          <w:sz w:val="20"/>
        </w:rPr>
      </w:pPr>
      <w:r>
        <w:rPr>
          <w:sz w:val="20"/>
        </w:rPr>
        <w:t>Workflow System Administrators are responsible for day-to-day operations of a production IBM Case Foundation workflow</w:t>
      </w:r>
      <w:r>
        <w:rPr>
          <w:spacing w:val="-3"/>
          <w:sz w:val="20"/>
        </w:rPr>
        <w:t xml:space="preserve"> </w:t>
      </w:r>
      <w:r>
        <w:rPr>
          <w:sz w:val="20"/>
        </w:rPr>
        <w:t>application.</w:t>
      </w:r>
    </w:p>
    <w:p w:rsidR="00291F48" w:rsidRPr="00652729" w:rsidRDefault="00F46061" w:rsidP="00652729">
      <w:pPr>
        <w:pStyle w:val="ListParagraph"/>
        <w:numPr>
          <w:ilvl w:val="0"/>
          <w:numId w:val="1"/>
        </w:numPr>
        <w:tabs>
          <w:tab w:val="left" w:pos="867"/>
          <w:tab w:val="left" w:pos="868"/>
        </w:tabs>
        <w:spacing w:before="13" w:line="350" w:lineRule="auto"/>
        <w:ind w:right="400"/>
        <w:rPr>
          <w:sz w:val="20"/>
        </w:rPr>
      </w:pPr>
      <w:r>
        <w:rPr>
          <w:sz w:val="20"/>
        </w:rPr>
        <w:t>Workflow Authors are responsible for planning, designing, dev</w:t>
      </w:r>
      <w:r>
        <w:rPr>
          <w:sz w:val="20"/>
        </w:rPr>
        <w:t>eloping, and testing a workflow application within a development</w:t>
      </w:r>
      <w:r>
        <w:rPr>
          <w:spacing w:val="-11"/>
          <w:sz w:val="20"/>
        </w:rPr>
        <w:t xml:space="preserve"> </w:t>
      </w:r>
      <w:r>
        <w:rPr>
          <w:sz w:val="20"/>
        </w:rPr>
        <w:t>environment.</w:t>
      </w:r>
    </w:p>
    <w:p w:rsidR="00291F48" w:rsidRDefault="00F46061">
      <w:pPr>
        <w:pStyle w:val="Heading2"/>
      </w:pPr>
      <w:r>
        <w:rPr>
          <w:color w:val="0000FF"/>
        </w:rPr>
        <w:t>P</w:t>
      </w:r>
      <w:r>
        <w:rPr>
          <w:color w:val="0000FF"/>
        </w:rPr>
        <w:t>rerequisites</w:t>
      </w:r>
    </w:p>
    <w:p w:rsidR="00291F48" w:rsidRDefault="00F46061">
      <w:pPr>
        <w:pStyle w:val="BodyText"/>
        <w:spacing w:line="20" w:lineRule="exact"/>
        <w:ind w:left="113"/>
        <w:rPr>
          <w:rFonts w:ascii="Arial"/>
          <w:sz w:val="2"/>
        </w:rPr>
      </w:pPr>
      <w:r>
        <w:rPr>
          <w:rFonts w:ascii="Arial"/>
          <w:sz w:val="2"/>
        </w:rPr>
      </w:r>
      <w:r>
        <w:rPr>
          <w:rFonts w:ascii="Arial"/>
          <w:sz w:val="2"/>
        </w:rPr>
        <w:pict>
          <v:group id="_x0000_s1032" style="width:514.7pt;height:.5pt;mso-position-horizontal-relative:char;mso-position-vertical-relative:line" coordsize="10294,10">
            <v:line id="_x0000_s1033" style="position:absolute" from="5,5" to="10289,5" strokeweight=".48pt"/>
            <w10:wrap type="none"/>
            <w10:anchorlock/>
          </v:group>
        </w:pict>
      </w:r>
    </w:p>
    <w:p w:rsidR="00291F48" w:rsidRDefault="00F46061">
      <w:pPr>
        <w:pStyle w:val="ListParagraph"/>
        <w:numPr>
          <w:ilvl w:val="0"/>
          <w:numId w:val="1"/>
        </w:numPr>
        <w:tabs>
          <w:tab w:val="left" w:pos="867"/>
          <w:tab w:val="left" w:pos="868"/>
        </w:tabs>
        <w:spacing w:before="86"/>
        <w:rPr>
          <w:sz w:val="20"/>
        </w:rPr>
      </w:pPr>
      <w:r>
        <w:rPr>
          <w:sz w:val="20"/>
        </w:rPr>
        <w:t>Familiarity with Windows 2008 operating</w:t>
      </w:r>
      <w:r>
        <w:rPr>
          <w:spacing w:val="-29"/>
          <w:sz w:val="20"/>
        </w:rPr>
        <w:t xml:space="preserve"> </w:t>
      </w:r>
      <w:r>
        <w:rPr>
          <w:sz w:val="20"/>
        </w:rPr>
        <w:t>systems.</w:t>
      </w:r>
    </w:p>
    <w:p w:rsidR="00291F48" w:rsidRDefault="00F46061">
      <w:pPr>
        <w:pStyle w:val="ListParagraph"/>
        <w:numPr>
          <w:ilvl w:val="0"/>
          <w:numId w:val="1"/>
        </w:numPr>
        <w:tabs>
          <w:tab w:val="left" w:pos="867"/>
          <w:tab w:val="left" w:pos="868"/>
        </w:tabs>
        <w:spacing w:before="114"/>
        <w:rPr>
          <w:sz w:val="20"/>
        </w:rPr>
      </w:pPr>
      <w:r>
        <w:rPr>
          <w:sz w:val="20"/>
        </w:rPr>
        <w:t>General knowledge of P8 Platform security</w:t>
      </w:r>
      <w:r>
        <w:rPr>
          <w:spacing w:val="-16"/>
          <w:sz w:val="20"/>
        </w:rPr>
        <w:t xml:space="preserve"> </w:t>
      </w:r>
      <w:r>
        <w:rPr>
          <w:sz w:val="20"/>
        </w:rPr>
        <w:t>concept</w:t>
      </w:r>
      <w:r>
        <w:rPr>
          <w:sz w:val="20"/>
        </w:rPr>
        <w:t>s.</w:t>
      </w:r>
    </w:p>
    <w:p w:rsidR="00291F48" w:rsidRDefault="00F46061">
      <w:pPr>
        <w:pStyle w:val="ListParagraph"/>
        <w:numPr>
          <w:ilvl w:val="0"/>
          <w:numId w:val="1"/>
        </w:numPr>
        <w:tabs>
          <w:tab w:val="left" w:pos="867"/>
          <w:tab w:val="left" w:pos="868"/>
        </w:tabs>
        <w:spacing w:before="113"/>
        <w:rPr>
          <w:sz w:val="20"/>
        </w:rPr>
      </w:pPr>
      <w:r>
        <w:rPr>
          <w:sz w:val="20"/>
        </w:rPr>
        <w:t>General workflow</w:t>
      </w:r>
      <w:r>
        <w:rPr>
          <w:spacing w:val="-9"/>
          <w:sz w:val="20"/>
        </w:rPr>
        <w:t xml:space="preserve"> </w:t>
      </w:r>
      <w:r>
        <w:rPr>
          <w:sz w:val="20"/>
        </w:rPr>
        <w:t>terminology:</w:t>
      </w:r>
    </w:p>
    <w:p w:rsidR="00291F48" w:rsidRDefault="00F46061">
      <w:pPr>
        <w:pStyle w:val="ListParagraph"/>
        <w:numPr>
          <w:ilvl w:val="1"/>
          <w:numId w:val="1"/>
        </w:numPr>
        <w:tabs>
          <w:tab w:val="left" w:pos="1587"/>
          <w:tab w:val="left" w:pos="1588"/>
        </w:tabs>
        <w:spacing w:before="115"/>
        <w:rPr>
          <w:sz w:val="20"/>
        </w:rPr>
      </w:pPr>
      <w:r>
        <w:rPr>
          <w:sz w:val="20"/>
        </w:rPr>
        <w:t>Workflow</w:t>
      </w:r>
    </w:p>
    <w:p w:rsidR="00291F48" w:rsidRDefault="00F46061">
      <w:pPr>
        <w:pStyle w:val="ListParagraph"/>
        <w:numPr>
          <w:ilvl w:val="1"/>
          <w:numId w:val="1"/>
        </w:numPr>
        <w:tabs>
          <w:tab w:val="left" w:pos="1587"/>
          <w:tab w:val="left" w:pos="1588"/>
        </w:tabs>
        <w:spacing w:before="98"/>
        <w:rPr>
          <w:sz w:val="20"/>
        </w:rPr>
      </w:pPr>
      <w:r>
        <w:rPr>
          <w:sz w:val="20"/>
        </w:rPr>
        <w:t>Workflow</w:t>
      </w:r>
      <w:r>
        <w:rPr>
          <w:spacing w:val="-3"/>
          <w:sz w:val="20"/>
        </w:rPr>
        <w:t xml:space="preserve"> </w:t>
      </w:r>
      <w:r>
        <w:rPr>
          <w:sz w:val="20"/>
        </w:rPr>
        <w:t>definitions</w:t>
      </w:r>
    </w:p>
    <w:p w:rsidR="00291F48" w:rsidRDefault="00F46061">
      <w:pPr>
        <w:pStyle w:val="ListParagraph"/>
        <w:numPr>
          <w:ilvl w:val="1"/>
          <w:numId w:val="1"/>
        </w:numPr>
        <w:tabs>
          <w:tab w:val="left" w:pos="1587"/>
          <w:tab w:val="left" w:pos="1588"/>
        </w:tabs>
        <w:spacing w:before="99"/>
        <w:rPr>
          <w:sz w:val="20"/>
        </w:rPr>
      </w:pPr>
      <w:r>
        <w:rPr>
          <w:sz w:val="20"/>
        </w:rPr>
        <w:t>Queues</w:t>
      </w:r>
    </w:p>
    <w:p w:rsidR="00291F48" w:rsidRDefault="00F46061">
      <w:pPr>
        <w:pStyle w:val="ListParagraph"/>
        <w:numPr>
          <w:ilvl w:val="1"/>
          <w:numId w:val="1"/>
        </w:numPr>
        <w:tabs>
          <w:tab w:val="left" w:pos="1587"/>
          <w:tab w:val="left" w:pos="1588"/>
        </w:tabs>
        <w:rPr>
          <w:sz w:val="20"/>
        </w:rPr>
      </w:pPr>
      <w:r>
        <w:rPr>
          <w:sz w:val="20"/>
        </w:rPr>
        <w:t>Rosters.</w:t>
      </w:r>
    </w:p>
    <w:p w:rsidR="00291F48" w:rsidRDefault="00F46061">
      <w:pPr>
        <w:pStyle w:val="ListParagraph"/>
        <w:numPr>
          <w:ilvl w:val="0"/>
          <w:numId w:val="1"/>
        </w:numPr>
        <w:tabs>
          <w:tab w:val="left" w:pos="867"/>
          <w:tab w:val="left" w:pos="868"/>
        </w:tabs>
        <w:spacing w:before="98"/>
        <w:rPr>
          <w:sz w:val="20"/>
        </w:rPr>
      </w:pPr>
      <w:r>
        <w:rPr>
          <w:sz w:val="20"/>
        </w:rPr>
        <w:t>Start a P8 Platform</w:t>
      </w:r>
      <w:r>
        <w:rPr>
          <w:spacing w:val="-18"/>
          <w:sz w:val="20"/>
        </w:rPr>
        <w:t xml:space="preserve"> </w:t>
      </w:r>
      <w:r>
        <w:rPr>
          <w:sz w:val="20"/>
        </w:rPr>
        <w:t>system.</w:t>
      </w:r>
    </w:p>
    <w:p w:rsidR="00291F48" w:rsidRDefault="00F46061">
      <w:pPr>
        <w:pStyle w:val="ListParagraph"/>
        <w:numPr>
          <w:ilvl w:val="0"/>
          <w:numId w:val="1"/>
        </w:numPr>
        <w:tabs>
          <w:tab w:val="left" w:pos="867"/>
          <w:tab w:val="left" w:pos="868"/>
        </w:tabs>
        <w:spacing w:before="113"/>
        <w:rPr>
          <w:sz w:val="20"/>
        </w:rPr>
      </w:pPr>
      <w:r>
        <w:rPr>
          <w:sz w:val="20"/>
        </w:rPr>
        <w:t>Familiarity with P8 Platform administration interfaces,</w:t>
      </w:r>
      <w:r>
        <w:rPr>
          <w:spacing w:val="-24"/>
          <w:sz w:val="20"/>
        </w:rPr>
        <w:t xml:space="preserve"> </w:t>
      </w:r>
      <w:r>
        <w:rPr>
          <w:sz w:val="20"/>
        </w:rPr>
        <w:t>including:</w:t>
      </w:r>
    </w:p>
    <w:p w:rsidR="00291F48" w:rsidRDefault="00F46061">
      <w:pPr>
        <w:pStyle w:val="ListParagraph"/>
        <w:numPr>
          <w:ilvl w:val="1"/>
          <w:numId w:val="1"/>
        </w:numPr>
        <w:tabs>
          <w:tab w:val="left" w:pos="1587"/>
          <w:tab w:val="left" w:pos="1588"/>
        </w:tabs>
        <w:spacing w:before="114"/>
        <w:rPr>
          <w:sz w:val="20"/>
        </w:rPr>
      </w:pPr>
      <w:r>
        <w:rPr>
          <w:sz w:val="20"/>
        </w:rPr>
        <w:t>Administration Console for Content Platform</w:t>
      </w:r>
      <w:r>
        <w:rPr>
          <w:spacing w:val="-20"/>
          <w:sz w:val="20"/>
        </w:rPr>
        <w:t xml:space="preserve"> </w:t>
      </w:r>
      <w:r>
        <w:rPr>
          <w:sz w:val="20"/>
        </w:rPr>
        <w:t>Engine</w:t>
      </w:r>
    </w:p>
    <w:p w:rsidR="00291F48" w:rsidRDefault="00F46061">
      <w:pPr>
        <w:pStyle w:val="ListParagraph"/>
        <w:numPr>
          <w:ilvl w:val="1"/>
          <w:numId w:val="1"/>
        </w:numPr>
        <w:tabs>
          <w:tab w:val="left" w:pos="1587"/>
          <w:tab w:val="left" w:pos="1588"/>
        </w:tabs>
        <w:rPr>
          <w:sz w:val="20"/>
        </w:rPr>
      </w:pPr>
      <w:r>
        <w:rPr>
          <w:sz w:val="20"/>
        </w:rPr>
        <w:t>IBM Content</w:t>
      </w:r>
      <w:r>
        <w:rPr>
          <w:spacing w:val="-8"/>
          <w:sz w:val="20"/>
        </w:rPr>
        <w:t xml:space="preserve"> </w:t>
      </w:r>
      <w:r>
        <w:rPr>
          <w:sz w:val="20"/>
        </w:rPr>
        <w:t>Navigator</w:t>
      </w:r>
    </w:p>
    <w:p w:rsidR="00291F48" w:rsidRDefault="00F46061">
      <w:pPr>
        <w:pStyle w:val="ListParagraph"/>
        <w:numPr>
          <w:ilvl w:val="1"/>
          <w:numId w:val="1"/>
        </w:numPr>
        <w:tabs>
          <w:tab w:val="left" w:pos="1587"/>
          <w:tab w:val="left" w:pos="1588"/>
        </w:tabs>
        <w:rPr>
          <w:sz w:val="20"/>
        </w:rPr>
      </w:pPr>
      <w:r>
        <w:rPr>
          <w:sz w:val="20"/>
        </w:rPr>
        <w:t>Process Configuration</w:t>
      </w:r>
      <w:r>
        <w:rPr>
          <w:spacing w:val="-10"/>
          <w:sz w:val="20"/>
        </w:rPr>
        <w:t xml:space="preserve"> </w:t>
      </w:r>
      <w:r>
        <w:rPr>
          <w:sz w:val="20"/>
        </w:rPr>
        <w:t>Console</w:t>
      </w:r>
    </w:p>
    <w:p w:rsidR="00291F48" w:rsidRDefault="00F46061">
      <w:pPr>
        <w:pStyle w:val="ListParagraph"/>
        <w:numPr>
          <w:ilvl w:val="1"/>
          <w:numId w:val="1"/>
        </w:numPr>
        <w:tabs>
          <w:tab w:val="left" w:pos="1587"/>
          <w:tab w:val="left" w:pos="1588"/>
        </w:tabs>
        <w:spacing w:before="98"/>
        <w:rPr>
          <w:sz w:val="20"/>
        </w:rPr>
      </w:pPr>
      <w:r>
        <w:rPr>
          <w:sz w:val="20"/>
        </w:rPr>
        <w:t>Process</w:t>
      </w:r>
      <w:r>
        <w:rPr>
          <w:spacing w:val="-13"/>
          <w:sz w:val="20"/>
        </w:rPr>
        <w:t xml:space="preserve"> </w:t>
      </w:r>
      <w:r>
        <w:rPr>
          <w:sz w:val="20"/>
        </w:rPr>
        <w:t>Designer</w:t>
      </w:r>
    </w:p>
    <w:p w:rsidR="00291F48" w:rsidRDefault="00F46061">
      <w:pPr>
        <w:pStyle w:val="ListParagraph"/>
        <w:numPr>
          <w:ilvl w:val="0"/>
          <w:numId w:val="1"/>
        </w:numPr>
        <w:tabs>
          <w:tab w:val="left" w:pos="867"/>
          <w:tab w:val="left" w:pos="868"/>
        </w:tabs>
        <w:rPr>
          <w:sz w:val="20"/>
        </w:rPr>
      </w:pPr>
      <w:r>
        <w:rPr>
          <w:sz w:val="20"/>
        </w:rPr>
        <w:t>Recommended prerequisite</w:t>
      </w:r>
      <w:r>
        <w:rPr>
          <w:spacing w:val="-11"/>
          <w:sz w:val="20"/>
        </w:rPr>
        <w:t xml:space="preserve"> </w:t>
      </w:r>
      <w:r>
        <w:rPr>
          <w:sz w:val="20"/>
        </w:rPr>
        <w:t>courses:</w:t>
      </w:r>
    </w:p>
    <w:p w:rsidR="00291F48" w:rsidRDefault="00F46061">
      <w:pPr>
        <w:pStyle w:val="ListParagraph"/>
        <w:numPr>
          <w:ilvl w:val="1"/>
          <w:numId w:val="1"/>
        </w:numPr>
        <w:tabs>
          <w:tab w:val="left" w:pos="1587"/>
          <w:tab w:val="left" w:pos="1588"/>
        </w:tabs>
        <w:spacing w:before="114"/>
        <w:rPr>
          <w:sz w:val="20"/>
        </w:rPr>
      </w:pPr>
      <w:r>
        <w:rPr>
          <w:sz w:val="20"/>
        </w:rPr>
        <w:t>F230</w:t>
      </w:r>
      <w:r>
        <w:rPr>
          <w:spacing w:val="-5"/>
          <w:sz w:val="20"/>
        </w:rPr>
        <w:t xml:space="preserve"> </w:t>
      </w:r>
      <w:r>
        <w:rPr>
          <w:sz w:val="20"/>
        </w:rPr>
        <w:t>–</w:t>
      </w:r>
      <w:r>
        <w:rPr>
          <w:spacing w:val="-4"/>
          <w:sz w:val="20"/>
        </w:rPr>
        <w:t xml:space="preserve"> </w:t>
      </w:r>
      <w:r>
        <w:rPr>
          <w:sz w:val="20"/>
        </w:rPr>
        <w:t>IBM</w:t>
      </w:r>
      <w:r>
        <w:rPr>
          <w:spacing w:val="-4"/>
          <w:sz w:val="20"/>
        </w:rPr>
        <w:t xml:space="preserve"> </w:t>
      </w:r>
      <w:r>
        <w:rPr>
          <w:sz w:val="20"/>
        </w:rPr>
        <w:t>Case</w:t>
      </w:r>
      <w:r>
        <w:rPr>
          <w:spacing w:val="-4"/>
          <w:sz w:val="20"/>
        </w:rPr>
        <w:t xml:space="preserve"> </w:t>
      </w:r>
      <w:r>
        <w:rPr>
          <w:sz w:val="20"/>
        </w:rPr>
        <w:t>Foundation</w:t>
      </w:r>
      <w:r>
        <w:rPr>
          <w:spacing w:val="-4"/>
          <w:sz w:val="20"/>
        </w:rPr>
        <w:t xml:space="preserve"> </w:t>
      </w:r>
      <w:r>
        <w:rPr>
          <w:sz w:val="20"/>
        </w:rPr>
        <w:t>5.2.1:</w:t>
      </w:r>
      <w:r>
        <w:rPr>
          <w:spacing w:val="-5"/>
          <w:sz w:val="20"/>
        </w:rPr>
        <w:t xml:space="preserve"> </w:t>
      </w:r>
      <w:r>
        <w:rPr>
          <w:sz w:val="20"/>
        </w:rPr>
        <w:t>Introduction</w:t>
      </w:r>
      <w:r>
        <w:rPr>
          <w:spacing w:val="-5"/>
          <w:sz w:val="20"/>
        </w:rPr>
        <w:t xml:space="preserve"> </w:t>
      </w:r>
      <w:r>
        <w:rPr>
          <w:sz w:val="20"/>
        </w:rPr>
        <w:t>(or</w:t>
      </w:r>
      <w:r>
        <w:rPr>
          <w:spacing w:val="-4"/>
          <w:sz w:val="20"/>
        </w:rPr>
        <w:t xml:space="preserve"> </w:t>
      </w:r>
      <w:r>
        <w:rPr>
          <w:sz w:val="20"/>
        </w:rPr>
        <w:t>equivalent</w:t>
      </w:r>
      <w:r>
        <w:rPr>
          <w:spacing w:val="-5"/>
          <w:sz w:val="20"/>
        </w:rPr>
        <w:t xml:space="preserve"> </w:t>
      </w:r>
      <w:r>
        <w:rPr>
          <w:sz w:val="20"/>
        </w:rPr>
        <w:t>knowledge</w:t>
      </w:r>
      <w:r>
        <w:rPr>
          <w:spacing w:val="-4"/>
          <w:sz w:val="20"/>
        </w:rPr>
        <w:t xml:space="preserve"> </w:t>
      </w:r>
      <w:r>
        <w:rPr>
          <w:sz w:val="20"/>
        </w:rPr>
        <w:t>and</w:t>
      </w:r>
      <w:r>
        <w:rPr>
          <w:spacing w:val="-3"/>
          <w:sz w:val="20"/>
        </w:rPr>
        <w:t xml:space="preserve"> </w:t>
      </w:r>
      <w:r>
        <w:rPr>
          <w:sz w:val="20"/>
        </w:rPr>
        <w:t>skills)</w:t>
      </w:r>
    </w:p>
    <w:p w:rsidR="00291F48" w:rsidRDefault="00F46061">
      <w:pPr>
        <w:pStyle w:val="ListParagraph"/>
        <w:numPr>
          <w:ilvl w:val="1"/>
          <w:numId w:val="1"/>
        </w:numPr>
        <w:tabs>
          <w:tab w:val="left" w:pos="1587"/>
          <w:tab w:val="left" w:pos="1588"/>
        </w:tabs>
        <w:rPr>
          <w:sz w:val="20"/>
        </w:rPr>
      </w:pPr>
      <w:r>
        <w:rPr>
          <w:sz w:val="20"/>
        </w:rPr>
        <w:t>F231</w:t>
      </w:r>
      <w:r>
        <w:rPr>
          <w:spacing w:val="-4"/>
          <w:sz w:val="20"/>
        </w:rPr>
        <w:t xml:space="preserve"> </w:t>
      </w:r>
      <w:r>
        <w:rPr>
          <w:sz w:val="20"/>
        </w:rPr>
        <w:t>–</w:t>
      </w:r>
      <w:r>
        <w:rPr>
          <w:spacing w:val="-3"/>
          <w:sz w:val="20"/>
        </w:rPr>
        <w:t xml:space="preserve"> </w:t>
      </w:r>
      <w:r>
        <w:rPr>
          <w:sz w:val="20"/>
        </w:rPr>
        <w:t>IBM</w:t>
      </w:r>
      <w:r>
        <w:rPr>
          <w:spacing w:val="-3"/>
          <w:sz w:val="20"/>
        </w:rPr>
        <w:t xml:space="preserve"> </w:t>
      </w:r>
      <w:r>
        <w:rPr>
          <w:sz w:val="20"/>
        </w:rPr>
        <w:t>Case</w:t>
      </w:r>
      <w:r>
        <w:rPr>
          <w:spacing w:val="-3"/>
          <w:sz w:val="20"/>
        </w:rPr>
        <w:t xml:space="preserve"> </w:t>
      </w:r>
      <w:r>
        <w:rPr>
          <w:sz w:val="20"/>
        </w:rPr>
        <w:t>Foundation</w:t>
      </w:r>
      <w:r>
        <w:rPr>
          <w:spacing w:val="-3"/>
          <w:sz w:val="20"/>
        </w:rPr>
        <w:t xml:space="preserve"> </w:t>
      </w:r>
      <w:r>
        <w:rPr>
          <w:sz w:val="20"/>
        </w:rPr>
        <w:t>5.2.1:</w:t>
      </w:r>
      <w:r>
        <w:rPr>
          <w:spacing w:val="-4"/>
          <w:sz w:val="20"/>
        </w:rPr>
        <w:t xml:space="preserve"> </w:t>
      </w:r>
      <w:r>
        <w:rPr>
          <w:sz w:val="20"/>
        </w:rPr>
        <w:t>Configure</w:t>
      </w:r>
      <w:r>
        <w:rPr>
          <w:spacing w:val="-3"/>
          <w:sz w:val="20"/>
        </w:rPr>
        <w:t xml:space="preserve"> </w:t>
      </w:r>
      <w:r>
        <w:rPr>
          <w:sz w:val="20"/>
        </w:rPr>
        <w:t>the</w:t>
      </w:r>
      <w:r>
        <w:rPr>
          <w:spacing w:val="-5"/>
          <w:sz w:val="20"/>
        </w:rPr>
        <w:t xml:space="preserve"> </w:t>
      </w:r>
      <w:r>
        <w:rPr>
          <w:sz w:val="20"/>
        </w:rPr>
        <w:t>Workflow</w:t>
      </w:r>
      <w:r>
        <w:rPr>
          <w:spacing w:val="-3"/>
          <w:sz w:val="20"/>
        </w:rPr>
        <w:t xml:space="preserve"> </w:t>
      </w:r>
      <w:r>
        <w:rPr>
          <w:sz w:val="20"/>
        </w:rPr>
        <w:t>System</w:t>
      </w:r>
      <w:r>
        <w:rPr>
          <w:spacing w:val="-5"/>
          <w:sz w:val="20"/>
        </w:rPr>
        <w:t xml:space="preserve"> </w:t>
      </w:r>
      <w:r>
        <w:rPr>
          <w:sz w:val="20"/>
        </w:rPr>
        <w:t>(or</w:t>
      </w:r>
      <w:r>
        <w:rPr>
          <w:spacing w:val="-3"/>
          <w:sz w:val="20"/>
        </w:rPr>
        <w:t xml:space="preserve"> </w:t>
      </w:r>
      <w:r>
        <w:rPr>
          <w:sz w:val="20"/>
        </w:rPr>
        <w:t>equivalent</w:t>
      </w:r>
      <w:r>
        <w:rPr>
          <w:spacing w:val="-5"/>
          <w:sz w:val="20"/>
        </w:rPr>
        <w:t xml:space="preserve"> </w:t>
      </w:r>
      <w:r>
        <w:rPr>
          <w:sz w:val="20"/>
        </w:rPr>
        <w:t>knowledge</w:t>
      </w:r>
      <w:r>
        <w:rPr>
          <w:spacing w:val="-3"/>
          <w:sz w:val="20"/>
        </w:rPr>
        <w:t xml:space="preserve"> </w:t>
      </w:r>
      <w:r>
        <w:rPr>
          <w:sz w:val="20"/>
        </w:rPr>
        <w:t>and</w:t>
      </w:r>
      <w:r>
        <w:rPr>
          <w:spacing w:val="-3"/>
          <w:sz w:val="20"/>
        </w:rPr>
        <w:t xml:space="preserve"> </w:t>
      </w:r>
      <w:r>
        <w:rPr>
          <w:sz w:val="20"/>
        </w:rPr>
        <w:t>skills)</w:t>
      </w:r>
    </w:p>
    <w:p w:rsidR="00291F48" w:rsidRDefault="00F46061">
      <w:pPr>
        <w:pStyle w:val="BodyText"/>
        <w:spacing w:before="8"/>
        <w:rPr>
          <w:sz w:val="13"/>
        </w:rPr>
      </w:pPr>
      <w:r>
        <w:pict>
          <v:line id="_x0000_s1031" style="position:absolute;z-index:1144;mso-wrap-distance-left:0;mso-wrap-distance-right:0;mso-position-horizontal-relative:page" from="52.4pt,10.2pt" to="559.4pt,10.2pt" strokeweight=".25056mm">
            <w10:wrap type="topAndBottom" anchorx="page"/>
          </v:line>
        </w:pict>
      </w:r>
    </w:p>
    <w:p w:rsidR="00291F48" w:rsidRDefault="00291F48">
      <w:pPr>
        <w:rPr>
          <w:sz w:val="13"/>
        </w:rPr>
        <w:sectPr w:rsidR="00291F48">
          <w:footerReference w:type="default" r:id="rId9"/>
          <w:type w:val="continuous"/>
          <w:pgSz w:w="12240" w:h="15840"/>
          <w:pgMar w:top="960" w:right="860" w:bottom="1080" w:left="860" w:header="720" w:footer="885" w:gutter="0"/>
          <w:pgBorders w:offsetFrom="page">
            <w:top w:val="single" w:sz="4" w:space="24" w:color="0000FF"/>
            <w:left w:val="single" w:sz="4" w:space="24" w:color="0000FF"/>
            <w:bottom w:val="single" w:sz="4" w:space="24" w:color="0000FF"/>
            <w:right w:val="single" w:sz="4" w:space="24" w:color="0000FF"/>
          </w:pgBorders>
          <w:cols w:space="720"/>
        </w:sectPr>
      </w:pPr>
    </w:p>
    <w:p w:rsidR="00291F48" w:rsidRDefault="00F46061">
      <w:pPr>
        <w:pStyle w:val="Heading2"/>
        <w:spacing w:before="79"/>
      </w:pPr>
      <w:r>
        <w:rPr>
          <w:color w:val="0000FF"/>
        </w:rPr>
        <w:lastRenderedPageBreak/>
        <w:t>Course Objectives</w:t>
      </w:r>
    </w:p>
    <w:p w:rsidR="00291F48" w:rsidRDefault="00F46061">
      <w:pPr>
        <w:pStyle w:val="BodyText"/>
        <w:spacing w:line="20" w:lineRule="exact"/>
        <w:ind w:left="113"/>
        <w:rPr>
          <w:rFonts w:ascii="Arial"/>
          <w:sz w:val="2"/>
        </w:rPr>
      </w:pPr>
      <w:r>
        <w:rPr>
          <w:rFonts w:ascii="Arial"/>
          <w:sz w:val="2"/>
        </w:rPr>
      </w:r>
      <w:r>
        <w:rPr>
          <w:rFonts w:ascii="Arial"/>
          <w:sz w:val="2"/>
        </w:rPr>
        <w:pict>
          <v:group id="_x0000_s1029" style="width:514.7pt;height:.5pt;mso-position-horizontal-relative:char;mso-position-vertical-relative:line" coordsize="10294,10">
            <v:line id="_x0000_s1030" style="position:absolute" from="5,5" to="10289,5" strokeweight=".16936mm"/>
            <w10:wrap type="none"/>
            <w10:anchorlock/>
          </v:group>
        </w:pict>
      </w:r>
    </w:p>
    <w:p w:rsidR="00291F48" w:rsidRDefault="00F46061">
      <w:pPr>
        <w:pStyle w:val="BodyText"/>
        <w:spacing w:before="86"/>
        <w:ind w:left="147"/>
      </w:pPr>
      <w:r>
        <w:t>Upon completion of this course, participants will be able to:</w:t>
      </w:r>
    </w:p>
    <w:p w:rsidR="00291F48" w:rsidRDefault="00F46061">
      <w:pPr>
        <w:pStyle w:val="ListParagraph"/>
        <w:numPr>
          <w:ilvl w:val="0"/>
          <w:numId w:val="1"/>
        </w:numPr>
        <w:tabs>
          <w:tab w:val="left" w:pos="867"/>
          <w:tab w:val="left" w:pos="868"/>
        </w:tabs>
        <w:spacing w:before="114"/>
        <w:rPr>
          <w:sz w:val="20"/>
        </w:rPr>
      </w:pPr>
      <w:r>
        <w:rPr>
          <w:sz w:val="20"/>
        </w:rPr>
        <w:t>Inspect security</w:t>
      </w:r>
      <w:r>
        <w:rPr>
          <w:spacing w:val="-4"/>
          <w:sz w:val="20"/>
        </w:rPr>
        <w:t xml:space="preserve"> </w:t>
      </w:r>
      <w:r>
        <w:rPr>
          <w:sz w:val="20"/>
        </w:rPr>
        <w:t>settings.</w:t>
      </w:r>
    </w:p>
    <w:p w:rsidR="00291F48" w:rsidRDefault="00F46061">
      <w:pPr>
        <w:pStyle w:val="ListParagraph"/>
        <w:numPr>
          <w:ilvl w:val="0"/>
          <w:numId w:val="1"/>
        </w:numPr>
        <w:tabs>
          <w:tab w:val="left" w:pos="867"/>
          <w:tab w:val="left" w:pos="868"/>
        </w:tabs>
        <w:spacing w:before="115"/>
        <w:rPr>
          <w:sz w:val="20"/>
        </w:rPr>
      </w:pPr>
      <w:r>
        <w:rPr>
          <w:sz w:val="20"/>
        </w:rPr>
        <w:t>Answer questions about security</w:t>
      </w:r>
      <w:r>
        <w:rPr>
          <w:spacing w:val="-16"/>
          <w:sz w:val="20"/>
        </w:rPr>
        <w:t xml:space="preserve"> </w:t>
      </w:r>
      <w:r>
        <w:rPr>
          <w:sz w:val="20"/>
        </w:rPr>
        <w:t>settings.</w:t>
      </w:r>
    </w:p>
    <w:p w:rsidR="00291F48" w:rsidRDefault="00F46061">
      <w:pPr>
        <w:pStyle w:val="ListParagraph"/>
        <w:numPr>
          <w:ilvl w:val="0"/>
          <w:numId w:val="1"/>
        </w:numPr>
        <w:tabs>
          <w:tab w:val="left" w:pos="867"/>
          <w:tab w:val="left" w:pos="868"/>
        </w:tabs>
        <w:spacing w:before="114"/>
        <w:rPr>
          <w:sz w:val="20"/>
        </w:rPr>
      </w:pPr>
      <w:r>
        <w:rPr>
          <w:sz w:val="20"/>
        </w:rPr>
        <w:t>Add groups to the workflow</w:t>
      </w:r>
      <w:r>
        <w:rPr>
          <w:spacing w:val="-16"/>
          <w:sz w:val="20"/>
        </w:rPr>
        <w:t xml:space="preserve"> </w:t>
      </w:r>
      <w:r>
        <w:rPr>
          <w:sz w:val="20"/>
        </w:rPr>
        <w:t>system.</w:t>
      </w:r>
    </w:p>
    <w:p w:rsidR="00291F48" w:rsidRDefault="00291F48">
      <w:pPr>
        <w:pStyle w:val="BodyText"/>
        <w:rPr>
          <w:sz w:val="24"/>
        </w:rPr>
      </w:pPr>
    </w:p>
    <w:p w:rsidR="00291F48" w:rsidRDefault="00F46061">
      <w:pPr>
        <w:pStyle w:val="Heading2"/>
        <w:spacing w:before="171"/>
      </w:pPr>
      <w:r>
        <w:rPr>
          <w:color w:val="0000FF"/>
        </w:rPr>
        <w:t>Topics</w:t>
      </w:r>
    </w:p>
    <w:p w:rsidR="00291F48" w:rsidRDefault="00F46061">
      <w:pPr>
        <w:pStyle w:val="BodyText"/>
        <w:spacing w:line="20" w:lineRule="exact"/>
        <w:ind w:left="113"/>
        <w:rPr>
          <w:rFonts w:ascii="Arial"/>
          <w:sz w:val="2"/>
        </w:rPr>
      </w:pPr>
      <w:r>
        <w:rPr>
          <w:rFonts w:ascii="Arial"/>
          <w:sz w:val="2"/>
        </w:rPr>
      </w:r>
      <w:r>
        <w:rPr>
          <w:rFonts w:ascii="Arial"/>
          <w:sz w:val="2"/>
        </w:rPr>
        <w:pict>
          <v:group id="_x0000_s1027" style="width:514.7pt;height:.5pt;mso-position-horizontal-relative:char;mso-position-vertical-relative:line" coordsize="10294,10">
            <v:line id="_x0000_s1028" style="position:absolute" from="5,5" to="10289,5" strokeweight=".16936mm"/>
            <w10:wrap type="none"/>
            <w10:anchorlock/>
          </v:group>
        </w:pict>
      </w:r>
    </w:p>
    <w:p w:rsidR="00291F48" w:rsidRDefault="00F46061">
      <w:pPr>
        <w:spacing w:before="88"/>
        <w:ind w:left="147"/>
        <w:rPr>
          <w:b/>
          <w:sz w:val="20"/>
        </w:rPr>
      </w:pPr>
      <w:r>
        <w:rPr>
          <w:b/>
          <w:sz w:val="20"/>
        </w:rPr>
        <w:t>Security Overview</w:t>
      </w:r>
    </w:p>
    <w:p w:rsidR="00291F48" w:rsidRDefault="00F46061">
      <w:pPr>
        <w:pStyle w:val="BodyText"/>
        <w:spacing w:before="111" w:line="360" w:lineRule="auto"/>
        <w:ind w:left="867" w:right="7755"/>
      </w:pPr>
      <w:r>
        <w:t>Layers of security Object store security Isolated region security</w:t>
      </w:r>
    </w:p>
    <w:p w:rsidR="00291F48" w:rsidRDefault="00F46061">
      <w:pPr>
        <w:pStyle w:val="BodyText"/>
        <w:spacing w:before="4" w:line="360" w:lineRule="auto"/>
        <w:ind w:left="867" w:right="6943"/>
      </w:pPr>
      <w:r>
        <w:t>Workflow system security groups In-baskets</w:t>
      </w:r>
    </w:p>
    <w:p w:rsidR="00291F48" w:rsidRDefault="00F46061">
      <w:pPr>
        <w:pStyle w:val="BodyText"/>
        <w:spacing w:before="4" w:line="360" w:lineRule="auto"/>
        <w:ind w:left="867" w:right="8116"/>
      </w:pPr>
      <w:r>
        <w:t>Application spaces Roles</w:t>
      </w:r>
    </w:p>
    <w:p w:rsidR="00291F48" w:rsidRDefault="00F46061">
      <w:pPr>
        <w:pStyle w:val="BodyText"/>
        <w:spacing w:before="4"/>
        <w:ind w:left="867"/>
      </w:pPr>
      <w:r>
        <w:t>Avoid security conflicts</w:t>
      </w:r>
    </w:p>
    <w:p w:rsidR="00291F48" w:rsidRDefault="00F46061">
      <w:pPr>
        <w:pStyle w:val="Heading2"/>
        <w:spacing w:before="116"/>
        <w:ind w:left="148"/>
        <w:rPr>
          <w:rFonts w:ascii="Times New Roman"/>
        </w:rPr>
      </w:pPr>
      <w:r>
        <w:rPr>
          <w:rFonts w:ascii="Times New Roman"/>
        </w:rPr>
        <w:t>Security configuration</w:t>
      </w:r>
    </w:p>
    <w:p w:rsidR="00291F48" w:rsidRDefault="00F46061">
      <w:pPr>
        <w:pStyle w:val="BodyText"/>
        <w:spacing w:before="111" w:line="360" w:lineRule="auto"/>
        <w:ind w:left="867" w:right="7216"/>
      </w:pPr>
      <w:r>
        <w:t>About isolated region security Control access to queues Control access to rosters</w:t>
      </w:r>
    </w:p>
    <w:p w:rsidR="00291F48" w:rsidRDefault="00F46061">
      <w:pPr>
        <w:pStyle w:val="BodyText"/>
        <w:spacing w:before="4" w:line="360" w:lineRule="auto"/>
        <w:ind w:left="867" w:right="5751"/>
      </w:pPr>
      <w:r>
        <w:t>Control access to rosters: recommended practice Roster and queue security settings</w:t>
      </w:r>
    </w:p>
    <w:p w:rsidR="00291F48" w:rsidRDefault="00F46061">
      <w:pPr>
        <w:pStyle w:val="BodyText"/>
        <w:spacing w:before="4"/>
        <w:ind w:left="867"/>
      </w:pPr>
      <w:r>
        <w:t>How to configure queue and roster security</w:t>
      </w:r>
    </w:p>
    <w:p w:rsidR="00291F48" w:rsidRDefault="00F46061">
      <w:pPr>
        <w:pStyle w:val="Heading2"/>
        <w:spacing w:before="116"/>
        <w:rPr>
          <w:rFonts w:ascii="Times New Roman"/>
        </w:rPr>
      </w:pPr>
      <w:r>
        <w:rPr>
          <w:rFonts w:ascii="Times New Roman"/>
        </w:rPr>
        <w:t>Appendix</w:t>
      </w:r>
    </w:p>
    <w:p w:rsidR="00291F48" w:rsidRDefault="00F46061">
      <w:pPr>
        <w:pStyle w:val="BodyText"/>
        <w:spacing w:before="113"/>
        <w:ind w:left="867"/>
      </w:pPr>
      <w:r>
        <w:t>Review answers</w:t>
      </w: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291F48">
      <w:pPr>
        <w:pStyle w:val="BodyText"/>
      </w:pPr>
    </w:p>
    <w:p w:rsidR="00291F48" w:rsidRDefault="00F46061">
      <w:pPr>
        <w:pStyle w:val="BodyText"/>
        <w:spacing w:before="4"/>
        <w:rPr>
          <w:sz w:val="14"/>
        </w:rPr>
      </w:pPr>
      <w:r>
        <w:pict>
          <v:line id="_x0000_s1026" style="position:absolute;z-index:1216;mso-wrap-distance-left:0;mso-wrap-distance-right:0;mso-position-horizontal-relative:page" from="52.4pt,10.6pt" to="559.4pt,10.6pt" strokeweight=".25056mm">
            <w10:wrap type="topAndBottom" anchorx="page"/>
          </v:line>
        </w:pict>
      </w:r>
    </w:p>
    <w:sectPr w:rsidR="00291F48">
      <w:pgSz w:w="12240" w:h="15840"/>
      <w:pgMar w:top="640" w:right="860" w:bottom="1080" w:left="860" w:header="0" w:footer="885" w:gutter="0"/>
      <w:pgBorders w:offsetFrom="page">
        <w:top w:val="single" w:sz="4" w:space="24" w:color="0000FF"/>
        <w:left w:val="single" w:sz="4" w:space="24" w:color="0000FF"/>
        <w:bottom w:val="single" w:sz="4" w:space="24" w:color="0000FF"/>
        <w:right w:val="single" w:sz="4" w:space="24" w:color="0000F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061" w:rsidRDefault="00F46061">
      <w:r>
        <w:separator/>
      </w:r>
    </w:p>
  </w:endnote>
  <w:endnote w:type="continuationSeparator" w:id="0">
    <w:p w:rsidR="00F46061" w:rsidRDefault="00F4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F48" w:rsidRDefault="00F46061">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35.15pt;margin-top:736.75pt;width:141.65pt;height:10.95pt;z-index:-251658752;mso-position-horizontal-relative:page;mso-position-vertical-relative:page" filled="f" stroked="f">
          <v:textbox inset="0,0,0,0">
            <w:txbxContent>
              <w:p w:rsidR="00291F48" w:rsidRDefault="00F46061">
                <w:pPr>
                  <w:spacing w:before="14"/>
                  <w:ind w:left="20"/>
                  <w:rPr>
                    <w:rFonts w:ascii="Arial"/>
                    <w:b/>
                    <w:sz w:val="16"/>
                  </w:rPr>
                </w:pPr>
                <w:r>
                  <w:rPr>
                    <w:rFonts w:ascii="Arial"/>
                    <w:b/>
                    <w:color w:val="0000FF"/>
                    <w:sz w:val="16"/>
                  </w:rPr>
                  <w:t>IBM ECM Education and Enablement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061" w:rsidRDefault="00F46061">
      <w:r>
        <w:separator/>
      </w:r>
    </w:p>
  </w:footnote>
  <w:footnote w:type="continuationSeparator" w:id="0">
    <w:p w:rsidR="00F46061" w:rsidRDefault="00F46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7778D"/>
    <w:multiLevelType w:val="hybridMultilevel"/>
    <w:tmpl w:val="5C664386"/>
    <w:lvl w:ilvl="0" w:tplc="D408E006">
      <w:numFmt w:val="bullet"/>
      <w:lvlText w:val=""/>
      <w:lvlJc w:val="left"/>
      <w:pPr>
        <w:ind w:left="868" w:hanging="360"/>
      </w:pPr>
      <w:rPr>
        <w:rFonts w:ascii="Symbol" w:eastAsia="Symbol" w:hAnsi="Symbol" w:cs="Symbol" w:hint="default"/>
        <w:w w:val="100"/>
        <w:sz w:val="20"/>
        <w:szCs w:val="20"/>
      </w:rPr>
    </w:lvl>
    <w:lvl w:ilvl="1" w:tplc="06428D92">
      <w:numFmt w:val="bullet"/>
      <w:lvlText w:val="o"/>
      <w:lvlJc w:val="left"/>
      <w:pPr>
        <w:ind w:left="1588" w:hanging="360"/>
      </w:pPr>
      <w:rPr>
        <w:rFonts w:ascii="Courier New" w:eastAsia="Courier New" w:hAnsi="Courier New" w:cs="Courier New" w:hint="default"/>
        <w:w w:val="100"/>
        <w:sz w:val="20"/>
        <w:szCs w:val="20"/>
      </w:rPr>
    </w:lvl>
    <w:lvl w:ilvl="2" w:tplc="B960425E">
      <w:numFmt w:val="bullet"/>
      <w:lvlText w:val="•"/>
      <w:lvlJc w:val="left"/>
      <w:pPr>
        <w:ind w:left="2573" w:hanging="360"/>
      </w:pPr>
      <w:rPr>
        <w:rFonts w:hint="default"/>
      </w:rPr>
    </w:lvl>
    <w:lvl w:ilvl="3" w:tplc="70A285A6">
      <w:numFmt w:val="bullet"/>
      <w:lvlText w:val="•"/>
      <w:lvlJc w:val="left"/>
      <w:pPr>
        <w:ind w:left="3566" w:hanging="360"/>
      </w:pPr>
      <w:rPr>
        <w:rFonts w:hint="default"/>
      </w:rPr>
    </w:lvl>
    <w:lvl w:ilvl="4" w:tplc="94E49736">
      <w:numFmt w:val="bullet"/>
      <w:lvlText w:val="•"/>
      <w:lvlJc w:val="left"/>
      <w:pPr>
        <w:ind w:left="4560" w:hanging="360"/>
      </w:pPr>
      <w:rPr>
        <w:rFonts w:hint="default"/>
      </w:rPr>
    </w:lvl>
    <w:lvl w:ilvl="5" w:tplc="9F6A251E">
      <w:numFmt w:val="bullet"/>
      <w:lvlText w:val="•"/>
      <w:lvlJc w:val="left"/>
      <w:pPr>
        <w:ind w:left="5553" w:hanging="360"/>
      </w:pPr>
      <w:rPr>
        <w:rFonts w:hint="default"/>
      </w:rPr>
    </w:lvl>
    <w:lvl w:ilvl="6" w:tplc="6BFE60B4">
      <w:numFmt w:val="bullet"/>
      <w:lvlText w:val="•"/>
      <w:lvlJc w:val="left"/>
      <w:pPr>
        <w:ind w:left="6546" w:hanging="360"/>
      </w:pPr>
      <w:rPr>
        <w:rFonts w:hint="default"/>
      </w:rPr>
    </w:lvl>
    <w:lvl w:ilvl="7" w:tplc="4FA4967A">
      <w:numFmt w:val="bullet"/>
      <w:lvlText w:val="•"/>
      <w:lvlJc w:val="left"/>
      <w:pPr>
        <w:ind w:left="7540" w:hanging="360"/>
      </w:pPr>
      <w:rPr>
        <w:rFonts w:hint="default"/>
      </w:rPr>
    </w:lvl>
    <w:lvl w:ilvl="8" w:tplc="66AA131E">
      <w:numFmt w:val="bullet"/>
      <w:lvlText w:val="•"/>
      <w:lvlJc w:val="left"/>
      <w:pPr>
        <w:ind w:left="85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91F48"/>
    <w:rsid w:val="00291F48"/>
    <w:rsid w:val="00652729"/>
    <w:rsid w:val="00F46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A3FC4E7-0614-4214-B1AC-3D9498F4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68" w:lineRule="exact"/>
      <w:ind w:left="147"/>
      <w:outlineLvl w:val="0"/>
    </w:pPr>
    <w:rPr>
      <w:rFonts w:ascii="Arial" w:eastAsia="Arial" w:hAnsi="Arial" w:cs="Arial"/>
      <w:sz w:val="32"/>
      <w:szCs w:val="32"/>
    </w:rPr>
  </w:style>
  <w:style w:type="paragraph" w:styleId="Heading2">
    <w:name w:val="heading 2"/>
    <w:basedOn w:val="Normal"/>
    <w:uiPriority w:val="1"/>
    <w:qFormat/>
    <w:pPr>
      <w:spacing w:before="19"/>
      <w:ind w:left="147"/>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7"/>
      <w:ind w:left="86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527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03.ibm.com/services/learning/ites.wss/zz-en?pageType=page&amp;c=a001102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2004</Characters>
  <Application>Microsoft Office Word</Application>
  <DocSecurity>0</DocSecurity>
  <Lines>16</Lines>
  <Paragraphs>4</Paragraphs>
  <ScaleCrop>false</ScaleCrop>
  <Company>IBM Corporation</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GORDON Doubleday</cp:lastModifiedBy>
  <cp:revision>2</cp:revision>
  <dcterms:created xsi:type="dcterms:W3CDTF">2017-10-17T12:10:00Z</dcterms:created>
  <dcterms:modified xsi:type="dcterms:W3CDTF">2017-10-17T16:10:00Z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2017-05-10T00:00:00Z</vt:filetime>
  </property>
  <property fmtid="{D5CDD505-2E9C-101B-9397-08002B2CF9AE}" pid="3" name="Creator">
    <vt:lpwstr>Adobe Acrobat Pro DC 15.6.30306</vt:lpwstr>
  </property>
  <property fmtid="{D5CDD505-2E9C-101B-9397-08002B2CF9AE}" pid="4" name="LastSaved">
    <vt:filetime>2017-10-17T00:00:00Z</vt:filetime>
  </property>
</Properties>
</file>