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rPr>
          <w:rFonts w:ascii="Segoe UI" w:hAnsi="Segoe UI" w:eastAsia="Segoe UI"/>
          <w:sz w:val="20"/>
          <w:shd w:val="clear" w:fill="#D3D3D3"/>
        </w:rPr>
      </w:pPr>
      <w:r>
        <w:rPr>
          <w:rFonts w:ascii="Segoe UI" w:hAnsi="Segoe UI" w:eastAsia="Segoe UI"/>
          <w:sz w:val="20"/>
          <w:shd w:val="clear" w:fill="#D3D3D3"/>
        </w:rPr>
        <w:t xml:space="preserve">&lt;Files\\P13&gt; - § 1 reference coded  [0.35%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1 - 0.35%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rPr>
            </w:pPr>
            <w:r>
              <w:rPr>
                <w:color w:val="#808080"/>
              </w:rPr>
              <w:t xml:space="preserve">The key driver is strong strategic commitment from leadership, AI and Data are core pillars in Techcombank’s 2026–2030 strategy, backed by clear investment and governance.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rPr>
            </w:pPr>
            <w:r>
              <w:rPr>
                <w:color w:val="#808080"/>
              </w:rPr>
              <w:t xml:space="preserve">Practically, the scale and complexity of legal and compliance work make technology essential, not optional. At the same time, </w:t>
            </w:r>
            <w:r>
              <w:t xml:space="preserve">AI helps attract and retain talent by reducing repetitive tasks and allowing lawyers to focus on higher-value, judgment-based work</w:t>
            </w:r>
            <w:r>
              <w:rPr>
                <w:color w:val="#808080"/>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&lt;Files\\P21&gt; - § 1 reference coded  [0.64%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1 - 0.64%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AI supports compliance and risk monitoring better; helps accelerate speed and increase productivity in handling legal work; and </w:t>
            </w:r>
            <w:r>
              <w:t xml:space="preserve">legal officers can be relieved of preliminary research and synthesis work in order to focus on higher-level analysis, professional judgment, and strategic thinking</w:t>
            </w:r>
            <w:r>
              <w:rPr>
                <w:color w:val="#808080"/>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&lt;Files\\P4&gt; - § 1 reference coded  [0.47%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1 - 0.47%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For the legal function, if AI is used properly, it can reduce working procedures, shorten the time needed to search the legal system, draft templates, and provide basic legal advice and solutions. </w:t>
            </w:r>
            <w:r>
              <w:t xml:space="preserve">AI can also be a very useful tool for improving productivity in compliance control and anti-money laundering work</w:t>
            </w:r>
            <w:r>
              <w:rPr>
                <w:color w:val="#808080"/>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&lt;Files\\P5&gt; - § 1 reference coded  [1.32%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1 - 1.32%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2"/>
              </w:rPr>
              <w:t xml:space="preserve">1. AI is like a friend and an assistant for legal and compliance staff.</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2"/>
              </w:rPr>
              <w:t xml:space="preserve">2. AI can provide simple advice to reduce the workload of legal staff.</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sz w:val="22"/>
              </w:rPr>
              <w:t xml:space="preserve">3. </w:t>
            </w:r>
            <w:r>
              <w:rPr>
                <w:sz w:val="22"/>
              </w:rPr>
              <w:t xml:space="preserve">In the future, with further technological development, AI may be able to support more in-depth advisory work for legal and compliance staff. At that point, legal and compliance staff will play more of a guiding role and make truly important decisions.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Segoe U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sz w:val="21"/>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