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&lt;Files\\P11&gt; - § 1 reference coded  [0.75%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1 - 0.75%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br w:type="textWrapping"/>
            </w:r>
            <w:r>
              <w:rPr>
                <w:color w:val="#808080"/>
                <w:sz w:val="20"/>
              </w:rPr>
              <w:br w:type="textWrapping"/>
            </w:r>
            <w:r>
              <w:rPr>
                <w:sz w:val="20"/>
              </w:rPr>
              <w:t xml:space="preserve">The fundamental complexity of legal advisory work presents greater barriers to AI adoption than other industries</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&lt;Files\\P22&gt; - § 1 reference coded  [0.49%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color w:val="#808080"/>
                <w:sz w:val="24"/>
              </w:rPr>
              <w:t xml:space="preserve">I believe so, and this is mainly at the setup stage, which requires a certain workforce for data building, tool design, and AI tool training. All of this work needs to be continuously tested and checked so that the results can be used to go back and adjust and improve the earlier tool/model. This work is particularly difficult and heavy in the initial setup stage, and may become lighter later 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color w:val="#808080"/>
                <w:sz w:val="24"/>
              </w:rPr>
              <w:t xml:space="preserve">Organizations need to plan dedicated resources for this area of work, including </w:t>
            </w:r>
            <w:r>
              <w:rPr>
                <w:rFonts w:ascii="Times New Roman" w:hAnsi="Times New Roman" w:eastAsia="Times New Roman"/>
                <w:sz w:val="24"/>
              </w:rPr>
              <w:t xml:space="preserve">personnel with both a legal background and understanding of technology/AI applications</w:t>
            </w:r>
            <w:r>
              <w:rPr>
                <w:rFonts w:ascii="Times New Roman" w:hAnsi="Times New Roman" w:eastAsia="Times New Roman"/>
                <w:color w:val="#808080"/>
                <w:sz w:val="24"/>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color w:val="#808080"/>
                <w:sz w:val="24"/>
              </w:rPr>
              <w:t xml:space="preserve">At present, in most organizations the resources are mostly working concurrently, which leads to low efficiency and these personnel must bear double workloads over a long period, reducing the performance of both concurrent areas of 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&lt;Files\\P3&gt; - § 3 references coded  [3.23%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1 - 0.90%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 Sometimes AI responses are not appropriate or not accurate. </w:t>
            </w:r>
            <w:r>
              <w:t xml:space="preserve">If the person using it does not have sufficient knowledge and experience to reassess the reasonableness and logic of AI’s responses, this may lead to serious errors.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2 - 0.65%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rPr>
              <w:t xml:space="preserve">1. Direction: AI is only most effective when it is used by experienced personnel, in the right way and with the right direction. Asking precise legal questions is extremely important.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2. Experience: Personnel using AI must have a certain level of knowledge and experience in order to assess the suitability and accuracy of AI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3. Solutions: In legal advisory work, </w:t>
            </w:r>
            <w:r>
              <w:t xml:space="preserve">AI is currently only good at searching and synthesising, but not truly strong from the perspective of providing solutions</w:t>
            </w:r>
            <w:r>
              <w:rPr>
                <w:color w:val="#808080"/>
              </w:rPr>
              <w:t xml:space="preserve">. AI output is meaningless if the user cannot turn the results into applicable solutions.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3 - 1.68%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Banks have direction, but in practice there are still many barriers, especially because the quality of AI support is not yet truly excellent. More senior staff often do not need to depend on AI support, while newer staff who need AI support are not yet capable enough to assess and use that support effectively.</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&lt;Files\\P4&gt; - § 1 reference coded  [0.22%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Lawyers must comply with legal regulations on professional ethics in the development and application of AI.</w:t>
              <w:br w:type="textWrapping"/>
            </w:r>
            <w:r>
              <w:rPr>
                <w:color w:val="#808080"/>
              </w:rPr>
              <w:t xml:space="preserve">AI is like a child that is born, nurtured, trained, and educated to perform more and more work in the future. However, different input data and different training methods for AI will lead to different final outputs. Therefore, this creates a number of barriers and risks:</w:t>
              <w:br w:type="textWrapping"/>
            </w:r>
            <w:r>
              <w:rPr>
                <w:color w:val="#808080"/>
              </w:rPr>
              <w:t xml:space="preserve">1. Issues of </w:t>
            </w:r>
            <w:r>
              <w:t xml:space="preserve">legal compliance and ensuring ethics in the use of AI</w:t>
            </w:r>
            <w:r>
              <w:rPr>
                <w:color w:val="#808080"/>
              </w:rPr>
              <w:t xml:space="preserve">.</w:t>
              <w:br w:type="textWrapping"/>
            </w:r>
            <w:r>
              <w:rPr>
                <w:color w:val="#808080"/>
              </w:rPr>
              <w:t xml:space="preserve">2. Issues of data protection and personal data privacy (not infringing intellectual property rights, using personal images, copyrighted materials, patents, etc.).</w:t>
              <w:br w:type="textWrapping"/>
            </w:r>
            <w:r>
              <w:rPr>
                <w:color w:val="#808080"/>
              </w:rPr>
              <w:t xml:space="preserve">There have been lawsuits in the world where law firms allowed employees to use software such as Teams and Zoom to communicate with clients without measures to secure the data. Work data were uploaded to the cloud of the companies providing those online communication applications. This does not ensure the protection of clients' confidential information because, in essence, it has been transferred to a third party without the lawyers even knowing. This is a risk for the legal profession.</w:t>
              <w:br w:type="textWrapping"/>
            </w:r>
            <w:r>
              <w:rPr>
                <w:color w:val="#808080"/>
              </w:rPr>
              <w:t xml:space="preserve">3. Language barriers:</w:t>
              <w:br w:type="textWrapping"/>
            </w:r>
            <w:r>
              <w:rPr>
                <w:color w:val="#808080"/>
              </w:rPr>
              <w:t xml:space="preserve">AI software that can be used in Vietnamese appears to be less effective and slower than in common languages such as English, because large language models used to build AI are mainly developed in English. In addition, Vietnamese is a complex language, so current AI software still does not fully understand this language.</w:t>
              <w:br w:type="textWrapping"/>
            </w:r>
            <w:r>
              <w:rPr>
                <w:color w:val="#808080"/>
              </w:rPr>
              <w:t xml:space="preserve">4. Barriers relating to input data:</w:t>
              <w:br w:type="textWrapping"/>
            </w:r>
            <w:r>
              <w:rPr>
                <w:color w:val="#808080"/>
              </w:rPr>
              <w:t xml:space="preserve">Vietnam does not fully update legal documents on the internet. Vietnamese law also lacks transparency. This can lead AI to fabricate results (hallucination).</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&lt;Files\\P5&gt; - § 1 reference coded  [1.91%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1 - 1.91%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What risks arise if decisions cannot be explained clearly?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Những rủi ro nào phát sinh nếu các quyết </w:t>
      </w:r>
      <w:r>
        <w:rPr>
          <w:b w:val="on"/>
          <w:i w:val="on"/>
          <w:color w:val="#1F497D"/>
        </w:rPr>
        <w:t xml:space="preserve">đ</w:t>
      </w:r>
      <w:r>
        <w:rPr>
          <w:b w:val="on"/>
          <w:i w:val="on"/>
          <w:color w:val="#1F497D"/>
        </w:rPr>
        <w:t xml:space="preserve">ịnh không thể </w:t>
      </w:r>
      <w:r>
        <w:rPr>
          <w:b w:val="on"/>
          <w:i w:val="on"/>
          <w:color w:val="#1F497D"/>
        </w:rPr>
        <w:t xml:space="preserve">đ</w:t>
      </w:r>
      <w:r>
        <w:rPr>
          <w:b w:val="on"/>
          <w:i w:val="on"/>
          <w:color w:val="#1F497D"/>
        </w:rPr>
        <w:t xml:space="preserve">ư</w:t>
      </w:r>
      <w:r>
        <w:rPr>
          <w:b w:val="on"/>
          <w:i w:val="on"/>
          <w:color w:val="#1F497D"/>
        </w:rPr>
        <w:t xml:space="preserve">ợc giải thích rõ ràng?</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2"/>
              </w:rPr>
              <w:t xml:space="preserve">In that case, the likelihood of people making wrong decisions is very high, which may lead to serious consequences. For example, the organisation may be fined, its reputation may be affected, and it may even lose its licence.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decimal"/>
      <w:suff w:val="tab"/>
      <w:lvlText w:val="%1."/>
      <w:pPr>
        <w:ind w:left="720" w:hanging="360"/>
        <w:tabs>
          <w:tab w:val="num" w:pos="720"/>
        </w:tabs>
      </w:pPr>
      <w:rPr>
        <w:rFonts w:hint="default" w:ascii="Arial" w:hAnsi="Arial" w:eastAsia="Arial"/>
        <w:b w:val="on"/>
        <w:i w:val="off"/>
        <w:strike w:val="off"/>
        <w:color w:val="auto"/>
        <w:position w:val="0"/>
        <w:sz w:val="21"/>
        <w:u w:val="none"/>
        <w:shd w:val="clear" w:fill="auto"/>
      </w:rPr>
    </w:lvl>
  </w:abstractNum>
  <w:num w:numId="1">
    <w:abstractNumId w:val="0"/>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 w:type="paragraph" w:styleId="List Paragraph">
    <w:name w:val="List Paragraph"/>
    <w:basedOn w:val="Normal"/>
    <w:next w:val="List Paragraph"/>
    <w:qFormat/>
    <w:pPr>
      <w:ind w:left="720"/>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