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keepLines w:val="0"/>
        <w:widowControl/>
        <w:spacing w:before="0" w:after="200" w:line="240" w:lineRule="auto"/>
        <w:jc w:val="center"/>
      </w:pPr>
      <w:r>
        <w:rPr>
          <w:rFonts w:ascii="Arial" w:hAnsi="Arial" w:cs="Arial" w:eastAsia="Arial"/>
          <w:b/>
          <w:color w:val="0E5C50"/>
          <w:sz w:val="40"/>
        </w:rPr>
        <w:t>Bài tập 6 — Sử dụng AI có trách nhiệm trong học tập và nghiên cứu</w:t>
      </w:r>
    </w:p>
    <w:p>
      <w:pPr>
        <w:pStyle w:val="Subtitle"/>
        <w:jc w:val="center"/>
      </w:pPr>
      <w:r>
        <w:rPr>
          <w:rFonts w:ascii="Arial" w:hAnsi="Arial" w:cs="Arial" w:eastAsia="Arial"/>
          <w:color w:val="66737D"/>
          <w:sz w:val="21"/>
        </w:rPr>
        <w:t>Trịnh Thị Kiều Oanh · MSSV 25041302 · Lớp 25R1</w:t>
      </w:r>
    </w:p>
    <w:p>
      <w:pPr>
        <w:pStyle w:val="Subtitle"/>
        <w:jc w:val="center"/>
        <w:pBdr>
          <w:bottom w:val="single" w:sz="6" w:space="5" w:color="B8D3CC"/>
        </w:pBdr>
      </w:pPr>
      <w:r>
        <w:rPr>
          <w:rFonts w:ascii="Arial" w:hAnsi="Arial" w:cs="Arial" w:eastAsia="Arial"/>
          <w:color w:val="66737D"/>
          <w:sz w:val="21"/>
        </w:rPr>
        <w:t>Nhập môn Công nghệ số và Ứng dụng Trí tuệ nhân tạo</w:t>
      </w:r>
    </w:p>
    <w:p>
      <w:pPr>
        <w:pStyle w:val="Heading1"/>
      </w:pPr>
      <w:r>
        <w:rPr>
          <w:rFonts w:ascii="Arial" w:hAnsi="Arial" w:cs="Arial" w:eastAsia="Arial"/>
          <w:b/>
          <w:color w:val="0E5C50"/>
          <w:sz w:val="28"/>
        </w:rPr>
        <w:t>I. Bối cảnh và thông tin học phần VNU1001</w:t>
      </w:r>
    </w:p>
    <w:p w14:paraId="5B763AF8"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Đại học Quốc gia Hà Nội (ĐHQGHN) là một trong những trường tiên phong tại Việt Nam trong chuyển đổi số giáo dục đại học. Ngày 7/7/2025, Giám đốc ĐHQGHN ban hành Quyết định 3499/QĐ-ĐHQGHN, đưa học phần “Nhập môn công nghệ số và ứng dụng trí tuệ nhân tạo” (mã VNU1001) vào chương trình bắt buộc cho toàn bộ sinh viên đại học chính quy từ khóa tuyển sinh 2025. Học phần thay thế cho môn “Tin học cơ sở” truyền thống.</w:t>
      </w:r>
    </w:p>
    <w:p w14:paraId="61C12883" w14:textId="77777777" w:rsidR="00645A3E" w:rsidRPr="0049310C" w:rsidRDefault="00645A3E" w:rsidP="00645A3E">
      <w:pPr>
        <w:pStyle w:val="Heading2"/>
        <w:keepNext/>
        <w:keepLines w:val="0"/>
        <w:widowControl/>
        <w:spacing w:before="200" w:after="80" w:line="276" w:lineRule="auto"/>
        <w:jc w:val="left"/>
        <w:rPr>
          <w:rFonts w:ascii="Times New Roman" w:hAnsi="Times New Roman" w:cs="Times New Roman"/>
          <w:sz w:val="26"/>
          <w:szCs w:val="26"/>
        </w:rPr>
      </w:pPr>
      <w:r>
        <w:rPr>
          <w:rFonts w:ascii="Arial" w:hAnsi="Arial" w:cs="Arial" w:eastAsia="Arial"/>
          <w:b/>
          <w:color w:val="176B61"/>
          <w:sz w:val="24"/>
        </w:rPr>
        <w:t>1. Thông tin chính về học phần</w:t>
      </w:r>
    </w:p>
    <w:p w14:paraId="4A3C236C" w14:textId="77777777" w:rsidR="00645A3E" w:rsidRPr="0049310C"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Số tín chỉ: 3 tín chỉ (45 giờ).</w:t>
      </w:r>
    </w:p>
    <w:p w14:paraId="0027CD6A" w14:textId="77777777" w:rsidR="00645A3E" w:rsidRPr="0049310C"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Hình thức: 100% trực tuyến (video, thực hành, thảo luận), hỗ trợ qua Zoom/Google Meet. Bắt đầu từ tháng 9/2025.</w:t>
      </w:r>
    </w:p>
    <w:p w14:paraId="1200138F" w14:textId="77777777" w:rsidR="00645A3E" w:rsidRPr="0049310C"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Đối tượng: Bắt buộc toàn trường, không tiên quyết, giảng bằng tiếng Việt.</w:t>
      </w:r>
    </w:p>
    <w:p w14:paraId="27FB0355" w14:textId="77777777" w:rsidR="00645A3E" w:rsidRPr="0049310C"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Cấu trúc: 7 module.</w:t>
      </w:r>
    </w:p>
    <w:p w14:paraId="63BBA66E" w14:textId="77777777" w:rsidR="00645A3E" w:rsidRPr="0049310C" w:rsidRDefault="00645A3E" w:rsidP="00645A3E">
      <w:pPr>
        <w:pStyle w:val="ListParagraph"/>
        <w:keepNext w:val="0"/>
        <w:keepLines w:val="0"/>
        <w:widowControl/>
        <w:spacing w:before="28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Phần I (bắt buộc, 6 module): Kiến thức cơ bản máy tính/hệ điều hành/mạng/phần mềm; khai thác &amp; đánh giá dữ liệu/thông tin; tổng quan AI, viết prompt, thực hành công cụ (ChatGPT, Gemini, Copilot…); giao tiếp &amp; hợp tác số; sáng tạo nội dung bằng AI; an toàn thông tin, liêm chính học thuật &amp; đạo đức số.</w:t>
      </w:r>
    </w:p>
    <w:p w14:paraId="30ECB21D" w14:textId="77777777" w:rsidR="00645A3E" w:rsidRPr="0049310C" w:rsidRDefault="00645A3E" w:rsidP="00645A3E">
      <w:pPr>
        <w:pStyle w:val="ListParagraph"/>
        <w:keepNext w:val="0"/>
        <w:keepLines w:val="0"/>
        <w:widowControl/>
        <w:spacing w:before="28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Phần II (tự chọn 1/5 module): Theo khối ngành (Khoa học Tự nhiên &amp; Kỹ thuật, Xã hội-Nhân văn, Giáo dục-Ngoại ngữ, Kinh tế-Luật, Y-Sinh học) với ứng dụng AI chuyên ngành.</w:t>
      </w:r>
    </w:p>
    <w:p w14:paraId="0379C873" w14:textId="77777777" w:rsidR="00645A3E" w:rsidRPr="0049310C" w:rsidRDefault="00645A3E" w:rsidP="00645A3E">
      <w:pPr>
        <w:pStyle w:val="Heading2"/>
        <w:keepNext/>
        <w:keepLines w:val="0"/>
        <w:widowControl/>
        <w:spacing w:before="200" w:after="80" w:line="276" w:lineRule="auto"/>
        <w:jc w:val="left"/>
        <w:rPr>
          <w:rFonts w:ascii="Times New Roman" w:hAnsi="Times New Roman" w:cs="Times New Roman"/>
          <w:sz w:val="26"/>
          <w:szCs w:val="26"/>
        </w:rPr>
      </w:pPr>
      <w:r>
        <w:rPr>
          <w:rFonts w:ascii="Arial" w:hAnsi="Arial" w:cs="Arial" w:eastAsia="Arial"/>
          <w:b/>
          <w:color w:val="176B61"/>
          <w:sz w:val="24"/>
        </w:rPr>
        <w:t>2. Mục tiêu và phương thức đánh giá</w:t>
      </w:r>
    </w:p>
    <w:p>
      <w:pPr/>
      <w:r>
        <w:rPr>
          <w:rFonts w:ascii="Arial" w:hAnsi="Arial" w:cs="Arial" w:eastAsia="Arial"/>
          <w:color w:val="17212B"/>
          <w:sz w:val="22"/>
        </w:rPr>
        <w:t>Mục tiêu: Trang bị tư duy số, kỹ năng sử dụng AI có trách nhiệm, thích ứng môi trường số, không phụ thuộc mà tận dụng công cụ hiệu quả. Tiệm cận khung năng lực số quốc tế và Khung của Việt Nam (Thông tư 02/2025/TT-BGDĐT).</w:t>
      </w:r>
    </w:p>
    <w:p w14:paraId="720B82F2"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Đánh giá: Chuyên cần (10%), giữa kỳ (30% - trắc nghiệm + thực hành nhóm), cuối kỳ (60% - thi hoặc dự án). Tập trung năng lực thực tế, rubric minh bạch.</w:t>
      </w:r>
    </w:p>
    <w:p w14:paraId="3EAB6D55"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Đây là phần của chiến lược dài hạn “OneVNU” (thống nhất chất lượng), phát triển đại học số, triển khai Chiến lược chuyển đổi số quốc gia và Đề án Phát triển đại học số. Viện Đào tạo số và Khảo thí (VNU-IDT) chịu trách nhiệm tổ chức.</w:t>
      </w:r>
    </w:p>
    <w:p w14:paraId="518E339D" w14:textId="77777777" w:rsidR="00645A3E" w:rsidRPr="0049310C" w:rsidRDefault="00645A3E" w:rsidP="00645A3E">
      <w:pPr>
        <w:pStyle w:val="Heading2"/>
        <w:keepNext/>
        <w:keepLines w:val="0"/>
        <w:widowControl/>
        <w:spacing w:before="200" w:after="80" w:line="276" w:lineRule="auto"/>
        <w:jc w:val="left"/>
        <w:rPr>
          <w:rFonts w:ascii="Times New Roman" w:hAnsi="Times New Roman" w:cs="Times New Roman"/>
          <w:sz w:val="26"/>
          <w:szCs w:val="26"/>
        </w:rPr>
      </w:pPr>
      <w:r>
        <w:rPr>
          <w:rFonts w:ascii="Arial" w:hAnsi="Arial" w:cs="Arial" w:eastAsia="Arial"/>
          <w:b/>
          <w:color w:val="176B61"/>
          <w:sz w:val="24"/>
        </w:rPr>
        <w:t>3. So sánh với chính sách của các trường khác</w:t>
      </w:r>
    </w:p>
    <w:p w14:paraId="575EF0CA" w14:textId="77777777" w:rsidR="00645A3E" w:rsidRPr="0049310C"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Tại Việt Nam</w:t>
      </w:r>
    </w:p>
    <w:p w14:paraId="70485EA8" w14:textId="77777777" w:rsidR="00645A3E" w:rsidRPr="0049310C" w:rsidRDefault="00645A3E" w:rsidP="00645A3E">
      <w:pPr>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ĐHQGHN nổi bật vì bắt buộc cho tất cả sinh viên từ năm nhất, áp dụng thống nhất toàn hệ thống (hơn 20.000 tân sinh viên/năm). Nhiều trường khác tích hợp AI nhưng chủ yếu qua chuyên ngành, môn tự chọn hoặc ứng dụng trong một số môn. Ví dụ: ĐH Bách Khoa Hà Nội, ĐH FPT, ĐH Công nghệ Thông tin (ĐHQG TP. HCM), ĐH Kinh tế Quốc dân, VinUni… mạnh về AI nhưng chưa có học phần nền tảng bắt buộc chung quy mô lớn như vậy. Một số trường như ĐH Đại Nam cũng đưa AI thành môn bắt buộc.</w:t>
      </w:r>
    </w:p>
    <w:p w14:paraId="236434BD" w14:textId="77777777" w:rsidR="00645A3E" w:rsidRPr="0049310C" w:rsidRDefault="00645A3E" w:rsidP="00645A3E">
      <w:pPr>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Đây được xem là mẫu hình để các trường khác tham khảo, phù hợp xu hướng chuyển đổi số quốc gia (Đề án 131, Bộ chỉ số chuyển đổi số GDĐH).</w:t>
      </w:r>
    </w:p>
    <w:p w14:paraId="56480B1A" w14:textId="77777777" w:rsidR="00645A3E" w:rsidRPr="0049310C"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Quốc tế</w:t>
      </w:r>
    </w:p>
    <w:p w14:paraId="24DED97C"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Xu hướng tương đồng đang lan rộng: Nhiều trường đưa năng lực hiểu biết về AI (năng lực số/AI cơ bản) thành yêu cầu bắt buộc hoặc tích hợp toàn trường. Ví dụ:</w:t>
      </w:r>
    </w:p>
    <w:p w14:paraId="144A3940" w14:textId="77777777" w:rsidR="00645A3E" w:rsidRPr="0049310C"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Purdue University: Yêu cầu tất cả sinh viên đại học chứng minh năng lực AI cơ bản từ 2026.</w:t>
      </w:r>
    </w:p>
    <w:p w14:paraId="7E82FF7F" w14:textId="77777777" w:rsidR="00645A3E" w:rsidRPr="0049310C"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University of Minnesota, Ohio State University, Agnes Scott College, St. Bonaventure University, Harvard (module bắt buộc cho sinh viên năm nhất)… đều có khóa AI cho tất cả sinh viên, nhấn mạnh sử dụng có trách nhiệm và ứng dụng liên ngành.</w:t>
      </w:r>
    </w:p>
    <w:p w14:paraId="0290B4A2" w14:textId="77777777" w:rsidR="00645A3E" w:rsidRPr="0049310C"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Một số trường nhúng AI vào mọi môn học (như DeVry University).</w:t>
      </w:r>
    </w:p>
    <w:p w14:paraId="046E6A52"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ĐHQGHN đi sớm và mạnh ở Việt Nam, tương đương các trường tiên phong toàn cầu về quy mô bắt buộc + trực tuyến + module chuyên ngành.</w:t>
      </w:r>
    </w:p>
    <w:p w14:paraId="1AF17980" w14:textId="77777777" w:rsidR="00645A3E" w:rsidRPr="0049310C" w:rsidRDefault="00645A3E" w:rsidP="00645A3E">
      <w:pPr>
        <w:pStyle w:val="Heading2"/>
        <w:keepNext/>
        <w:keepLines w:val="0"/>
        <w:widowControl/>
        <w:spacing w:before="200" w:after="80" w:line="276" w:lineRule="auto"/>
        <w:jc w:val="left"/>
        <w:rPr>
          <w:rFonts w:ascii="Times New Roman" w:hAnsi="Times New Roman" w:cs="Times New Roman"/>
          <w:sz w:val="26"/>
          <w:szCs w:val="26"/>
        </w:rPr>
      </w:pPr>
      <w:r>
        <w:rPr>
          <w:rFonts w:ascii="Arial" w:hAnsi="Arial" w:cs="Arial" w:eastAsia="Arial"/>
          <w:b/>
          <w:color w:val="176B61"/>
          <w:sz w:val="24"/>
        </w:rPr>
        <w:t>4. Nhận định cá nhân</w:t>
      </w:r>
    </w:p>
    <w:p w14:paraId="3CCEE654"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Đây là quyết định chiến lược rất đúng đắn và kịp thời của ĐHQGHN. Trong kỷ nguyên AI bùng nổ (ChatGPT và tương tự chỉ mới vài năm), tư duy số &amp; biết dùng AI có trách nhiệm đã trở thành kỹ năng nền tảng như đọc viết trước đây, chứ không còn là “thêm thắt” cho ngành CNTT. Việc áp dụng từ năm nhất, trực tuyến linh hoạt, có phần tự chọn theo ngành giúp sinh viên thích ứng ngay, giảm khoảng cách số và thúc đẩy sáng tạo thay vì phụ thuộc công cụ.</w:t>
      </w:r>
    </w:p>
    <w:p w14:paraId="6866F001" w14:textId="77777777" w:rsidR="00645A3E" w:rsidRPr="0049310C" w:rsidRDefault="00645A3E" w:rsidP="00645A3E">
      <w:pPr>
        <w:keepNext w:val="0"/>
        <w:keepLines w:val="0"/>
        <w:widowControl/>
        <w:spacing w:before="0" w:after="120" w:line="276" w:lineRule="auto"/>
        <w:jc w:val="left"/>
        <w:rPr>
          <w:rFonts w:ascii="Times New Roman" w:hAnsi="Times New Roman" w:cs="Times New Roman"/>
          <w:sz w:val="26"/>
          <w:szCs w:val="26"/>
        </w:rPr>
      </w:pPr>
      <w:r>
        <w:rPr>
          <w:rFonts w:ascii="Arial" w:hAnsi="Arial" w:cs="Arial" w:eastAsia="Arial"/>
          <w:color w:val="17212B"/>
          <w:sz w:val="22"/>
        </w:rPr>
        <w:t>Điểm mạnh: Thiết kế hiện đại (prompt engineering, đạo đức, an toàn), đánh giá thực hành, phù hợp đa ngành — tránh cách tiếp cận cũ chỉ dạy Word/Excel. Là đại học hàng đầu, ĐHQGHN đang dẫn dắt cả hệ thống, góp phần thực hiện mục tiêu chuyển đổi số quốc gia.</w:t>
      </w:r>
    </w:p>
    <w:p w14:paraId="50124375" w14:textId="77777777" w:rsidR="00645A3E" w:rsidRPr="0049310C" w:rsidRDefault="00645A3E" w:rsidP="00645A3E">
      <w:pPr>
        <w:keepNext w:val="0"/>
        <w:keepLines w:val="0"/>
        <w:widowControl/>
        <w:spacing w:before="0" w:after="120" w:line="276" w:lineRule="auto"/>
        <w:jc w:val="left"/>
        <w:rPr>
          <w:rFonts w:ascii="Times New Roman" w:hAnsi="Times New Roman" w:cs="Times New Roman"/>
          <w:sz w:val="26"/>
          <w:szCs w:val="26"/>
        </w:rPr>
      </w:pPr>
      <w:r>
        <w:rPr>
          <w:rFonts w:ascii="Arial" w:hAnsi="Arial" w:cs="Arial" w:eastAsia="Arial"/>
          <w:color w:val="17212B"/>
          <w:sz w:val="22"/>
        </w:rPr>
        <w:t>Hạn chế tiềm năng: Vì trực tuyến 100%, chất lượng phụ thuộc vào sự tương tác, tự giác của sinh viên và chất lượng nền tảng (đặc biệt khu vực nông thôn). Cần bổ sung hỗ trợ mạnh (mentor, tài nguyên) và cập nhật nội dung liên tục vì AI thay đổi rất nhanh. Đánh giá dự án nên ưu tiên thực tiễn hơn thi trắc nghiệm.</w:t>
      </w:r>
    </w:p>
    <w:p w14:paraId="67B2CB53" w14:textId="77777777" w:rsidR="00645A3E" w:rsidRPr="00035101" w:rsidRDefault="00645A3E" w:rsidP="00645A3E">
      <w:pPr>
        <w:keepNext w:val="0"/>
        <w:keepLines w:val="0"/>
        <w:widowControl/>
        <w:spacing w:before="0" w:after="120" w:line="276" w:lineRule="auto"/>
        <w:jc w:val="left"/>
        <w:rPr>
          <w:rFonts w:ascii="Times New Roman" w:hAnsi="Times New Roman" w:cs="Times New Roman"/>
          <w:sz w:val="26"/>
          <w:szCs w:val="26"/>
        </w:rPr>
      </w:pPr>
      <w:r>
        <w:rPr>
          <w:rFonts w:ascii="Arial" w:hAnsi="Arial" w:cs="Arial" w:eastAsia="Arial"/>
          <w:color w:val="17212B"/>
          <w:sz w:val="22"/>
        </w:rPr>
        <w:t>Tổng thể, đây là bước tiến lớn, giúp sinh viên ĐHQGHN cạnh tranh tốt hơn trên thị trường lao động toàn cầu. Các trường khác nên học hỏi để Việt Nam không bị tụt hậu trong cách mạng AI. Là sinh viên hoặc người quan tâm giáo dục, đây là tín hiệu tích cực cho tương lai nguồn nhân lực số Việt Nam.</w:t>
      </w:r>
    </w:p>
    <w:p w14:paraId="512F179A"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r>
      <w:r>
        <w:rPr>
          <w:rFonts w:ascii="Arial" w:hAnsi="Arial" w:cs="Arial" w:eastAsia="Arial"/>
          <w:b/>
          <w:color w:val="17212B"/>
          <w:sz w:val="22"/>
        </w:rPr>
        <w:t xml:space="preserve">Chủ đề: </w:t>
      </w:r>
      <w:r>
        <w:rPr>
          <w:rFonts w:ascii="Arial" w:hAnsi="Arial" w:cs="Arial" w:eastAsia="Arial"/>
          <w:color w:val="17212B"/>
          <w:sz w:val="22"/>
        </w:rPr>
        <w:t>“Tầm quan trọng của việc đưa học phần Nhập môn Công nghệ số và Trí tuệ nhân tạo (VNU1001) vào chương trình đào tạo từ năm nhất tại ĐHQGHN”</w:t>
      </w:r>
    </w:p>
    <w:p>
      <w:pPr>
        <w:pStyle w:val="Heading1"/>
      </w:pPr>
      <w:r>
        <w:rPr>
          <w:rFonts w:ascii="Arial" w:hAnsi="Arial" w:cs="Arial" w:eastAsia="Arial"/>
          <w:b/>
          <w:color w:val="0E5C50"/>
          <w:sz w:val="28"/>
        </w:rPr>
        <w:t>II. Phân tích việc sử dụng AI trong bài luận</w:t>
      </w:r>
    </w:p>
    <w:p w14:paraId="788ACAFB" w14:textId="77777777" w:rsidR="00645A3E" w:rsidRPr="008C2E87"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1. Các Prompt đã sử dụng</w:t>
      </w:r>
    </w:p>
    <w:p w14:paraId="7F99F019"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14"/>
        </w:numPr>
      </w:pPr>
      <w:r>
        <w:rPr>
          <w:rFonts w:ascii="Arial" w:hAnsi="Arial" w:cs="Arial" w:eastAsia="Arial"/>
          <w:color w:val="17212B"/>
          <w:sz w:val="22"/>
        </w:rPr>
        <w:t>“Đọc và tóm tắt chi tiết các thông tin chính về Quyết định 3499/QĐ-ĐHQGHN của ĐHQGHN về học phần VNU1001: Nhập môn công nghệ số và ứng dụng trí tuệ nhân tạo. Bao gồm mục tiêu, cấu trúc, nội dung, hình thức học, cách đánh giá và ý nghĩa chiến lược.”</w:t>
      </w:r>
    </w:p>
    <w:p w14:paraId="4F9CE518"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14"/>
        </w:numPr>
      </w:pPr>
      <w:r>
        <w:rPr>
          <w:rFonts w:ascii="Arial" w:hAnsi="Arial" w:cs="Arial" w:eastAsia="Arial"/>
          <w:color w:val="17212B"/>
          <w:sz w:val="22"/>
        </w:rPr>
        <w:t>“Dựa trên tóm tắt trên, viết dàn ý chi tiết cho một bài luận ngắn 600-800 từ với cấu trúc: Mở bài – Thân bài (3 ý chính) – Kết luận. Sử dụng giọng văn học thuật, tiếng Việt.”</w:t>
      </w:r>
    </w:p>
    <w:p w14:paraId="510DA6DB"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14"/>
        </w:numPr>
      </w:pPr>
      <w:r>
        <w:rPr>
          <w:rFonts w:ascii="Arial" w:hAnsi="Arial" w:cs="Arial" w:eastAsia="Arial"/>
          <w:color w:val="17212B"/>
          <w:sz w:val="22"/>
        </w:rPr>
        <w:t>“Viết một bài luận hoàn chỉnh bằng tiếng Việt, khoảng 700 từ, theo dàn ý sau: [dán dàn ý]. Ngôn ngữ trang trọng, có dẫn chứng cụ thể, lập luận logic và kết nối với bối cảnh chuyển đổi số quốc gia.”</w:t>
      </w:r>
    </w:p>
    <w:p w14:paraId="13C6F0EF"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14"/>
        </w:numPr>
      </w:pPr>
      <w:r>
        <w:rPr>
          <w:rFonts w:ascii="Arial" w:hAnsi="Arial" w:cs="Arial" w:eastAsia="Arial"/>
          <w:color w:val="17212B"/>
          <w:sz w:val="22"/>
        </w:rPr>
        <w:t>“Đọc lại bài luận và gợi ý cải thiện phần mở bài, kết nối logic giữa các ý, và tăng tính thuyết phục.”</w:t>
      </w:r>
    </w:p>
    <w:p w14:paraId="5215BE57" w14:textId="77777777" w:rsidR="00645A3E" w:rsidRPr="008C2E87"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2. Đầu ra của AI</w:t>
      </w:r>
    </w:p>
    <w:p w14:paraId="2733EE51" w14:textId="77777777" w:rsidR="00645A3E" w:rsidRPr="008C2E87" w:rsidRDefault="00645A3E" w:rsidP="00645A3E">
      <w:pPr>
        <w:pStyle w:val="Heading3"/>
        <w:keepNext/>
        <w:keepLines w:val="0"/>
        <w:widowControl/>
        <w:spacing w:before="200" w:after="80" w:line="276" w:lineRule="auto"/>
        <w:jc w:val="left"/>
        <w:rPr>
          <w:rFonts w:ascii="Times New Roman" w:hAnsi="Times New Roman" w:cs="Times New Roman"/>
          <w:sz w:val="26"/>
          <w:szCs w:val="26"/>
        </w:rPr>
      </w:pPr>
      <w:r>
        <w:rPr>
          <w:rFonts w:ascii="Arial" w:hAnsi="Arial" w:cs="Arial" w:eastAsia="Arial"/>
          <w:b/>
          <w:color w:val="3A506B"/>
          <w:sz w:val="22"/>
        </w:rPr>
        <w:t>Đầu ra từ Prompt 3 (bản nháp AI)</w:t>
      </w:r>
    </w:p>
    <w:p w14:paraId="0E4A63AF"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Tầm quan trọng của việc đưa học phần Nhập môn Công nghệ số và Trí tuệ nhân tạo vào chương trình từ năm nhất tại ĐHQGHN</w:t>
      </w:r>
    </w:p>
    <w:p w14:paraId="56DEE446"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Trong bối cảnh Cách mạng công nghiệp 4.0 và sự bùng nổ của trí tuệ nhân tạo, việc ĐHQGHN ban hành Quyết định số 3499/QĐ-ĐHQGHN ngày 7/7/2025 nhằm đưa học phần VNU1001 trở thành môn học bắt buộc từ khóa tuyển sinh 2025 là một quyết định chiến lược có ý nghĩa sâu sắc…</w:t>
      </w:r>
    </w:p>
    <w:p w14:paraId="3FE83802" w14:textId="77777777" w:rsidR="00645A3E" w:rsidRPr="008C2E87" w:rsidRDefault="00645A3E" w:rsidP="00645A3E">
      <w:pPr>
        <w:pStyle w:val="Heading3"/>
        <w:keepNext w:val="0"/>
        <w:keepLines w:val="0"/>
        <w:spacing w:before="160" w:after="60" w:line="240" w:lineRule="auto"/>
        <w:jc w:val="left"/>
        <w:rPr>
          <w:rFonts w:ascii="Times New Roman" w:hAnsi="Times New Roman" w:cs="Times New Roman"/>
          <w:sz w:val="26"/>
          <w:szCs w:val="26"/>
        </w:rPr>
      </w:pPr>
      <w:r>
        <w:rPr>
          <w:rFonts w:ascii="Arial" w:hAnsi="Arial" w:cs="Arial" w:eastAsia="Arial"/>
          <w:b/>
          <w:color w:val="3A506B"/>
          <w:sz w:val="22"/>
        </w:rPr>
        <w:t>(Bản đầy đủ do AI sinh ra có 712 từ, bao gồm 3 ý chính:</w:t>
      </w:r>
    </w:p>
    <w:p w14:paraId="4AB971C1"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Trang bị tư duy số và kỹ năng cơ bản cho tất cả sinh viên;</w:t>
      </w:r>
    </w:p>
    <w:p w14:paraId="474DC876"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Thúc đẩy bình đẳng trong tiếp cận công nghệ và giảm khoảng cách số;</w:t>
      </w:r>
    </w:p>
    <w:p w14:paraId="0E103E6C"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Định vị ĐHQGHN là đầu tàu chuyển đổi số giáo dục đại học Việt Nam.)</w:t>
      </w:r>
    </w:p>
    <w:p w14:paraId="203769C3" w14:textId="77777777" w:rsidR="00645A3E" w:rsidRPr="008C2E87"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3. Cách đánh giá, chỉnh sửa và tích hợp đầu ra của AI</w:t>
      </w:r>
    </w:p>
    <w:p w14:paraId="08E11DFB" w14:textId="77777777" w:rsidR="00645A3E" w:rsidRPr="008C2E87"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Đánh giá đầu ra của AI</w:t>
      </w:r>
    </w:p>
    <w:p w14:paraId="3F47EC3E" w14:textId="77777777" w:rsidR="00645A3E" w:rsidRPr="008C2E87" w:rsidRDefault="00645A3E" w:rsidP="00645A3E">
      <w:pPr>
        <w:keepNext w:val="0"/>
        <w:keepLines w:val="0"/>
        <w:widowControl/>
        <w:spacing w:before="0" w:after="120" w:line="276" w:lineRule="auto"/>
        <w:jc w:val="left"/>
        <w:rPr>
          <w:rFonts w:ascii="Times New Roman" w:hAnsi="Times New Roman" w:cs="Times New Roman"/>
          <w:sz w:val="26"/>
          <w:szCs w:val="26"/>
        </w:rPr>
      </w:pPr>
      <w:r>
        <w:rPr>
          <w:rFonts w:ascii="Arial" w:hAnsi="Arial" w:cs="Arial" w:eastAsia="Arial"/>
          <w:color w:val="17212B"/>
          <w:sz w:val="22"/>
        </w:rPr>
        <w:t>Điểm mạnh: Cấu trúc rõ ràng, thông tin chính xác, lập luận logic, ngôn ngữ học thuật tốt.</w:t>
      </w:r>
    </w:p>
    <w:p w14:paraId="453ED9FE" w14:textId="77777777" w:rsidR="00645A3E" w:rsidRPr="008C2E87"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Điểm hạn chế</w:t>
      </w:r>
    </w:p>
    <w:p w14:paraId="173DCC74"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Một số câu hơi chung chung, thiếu dẫn chứng cụ thể.</w:t>
      </w:r>
    </w:p>
    <w:p w14:paraId="38D93630" w14:textId="77777777" w:rsidR="00645A3E" w:rsidRPr="008C2E87" w:rsidRDefault="00645A3E" w:rsidP="00645A3E">
      <w:pPr>
        <w:keepNext w:val="0"/>
        <w:keepLines w:val="0"/>
        <w:widowControl/>
        <w:spacing w:before="280" w:after="120" w:line="276" w:lineRule="auto"/>
        <w:jc w:val="left"/>
        <w:rPr>
          <w:rFonts w:ascii="Times New Roman" w:hAnsi="Times New Roman" w:cs="Times New Roman"/>
          <w:sz w:val="26"/>
          <w:szCs w:val="26"/>
        </w:rPr>
      </w:pPr>
      <w:r>
        <w:rPr>
          <w:rFonts w:ascii="Arial" w:hAnsi="Arial" w:cs="Arial" w:eastAsia="Arial"/>
          <w:color w:val="17212B"/>
          <w:sz w:val="22"/>
        </w:rPr>
        <w:t>Phần kết luận chưa mạnh về góc nhìn cá nhân.</w:t>
      </w:r>
    </w:p>
    <w:p w14:paraId="0000A430"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Có vài cụm từ mang tính “mang tính khuôn mẫu” (quá trang trọng, lặp từ).</w:t>
      </w:r>
    </w:p>
    <w:p w14:paraId="33A76343" w14:textId="77777777" w:rsidR="00645A3E" w:rsidRPr="008C2E87"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Các bước chỉnh sửa tôi thực hiện</w:t>
      </w:r>
    </w:p>
    <w:p w14:paraId="3797C00F"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30"/>
        </w:numPr>
      </w:pPr>
      <w:r>
        <w:rPr>
          <w:rFonts w:ascii="Arial" w:hAnsi="Arial" w:cs="Arial" w:eastAsia="Arial"/>
          <w:color w:val="17212B"/>
          <w:sz w:val="22"/>
        </w:rPr>
        <w:t>Thêm dẫn chứng thực tế: Thông tư 02/2025/TT-BGDĐT, so sánh với xu hướng quốc tế (Purdue University, Harvard…).</w:t>
      </w:r>
    </w:p>
    <w:p w14:paraId="53AFC1FC"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30"/>
        </w:numPr>
      </w:pPr>
      <w:r>
        <w:rPr>
          <w:rFonts w:ascii="Arial" w:hAnsi="Arial" w:cs="Arial" w:eastAsia="Arial"/>
          <w:color w:val="17212B"/>
          <w:sz w:val="22"/>
        </w:rPr>
        <w:t>Bổ sung góc nhìn cá nhân (là sinh viên): cảm nhận về việc học trực tuyến 100% và áp dụng AI trong học tập.</w:t>
      </w:r>
    </w:p>
    <w:p w14:paraId="18B1C5C7"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30"/>
        </w:numPr>
      </w:pPr>
      <w:r>
        <w:rPr>
          <w:rFonts w:ascii="Arial" w:hAnsi="Arial" w:cs="Arial" w:eastAsia="Arial"/>
          <w:color w:val="17212B"/>
          <w:sz w:val="22"/>
        </w:rPr>
        <w:t>Chỉnh sửa câu văn cho mượt mà, tự nhiên hơn, giảm lặp từ.</w:t>
      </w:r>
    </w:p>
    <w:p w14:paraId="76FD25FA"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30"/>
        </w:numPr>
      </w:pPr>
      <w:r>
        <w:rPr>
          <w:rFonts w:ascii="Arial" w:hAnsi="Arial" w:cs="Arial" w:eastAsia="Arial"/>
          <w:color w:val="17212B"/>
          <w:sz w:val="22"/>
        </w:rPr>
        <w:t>Thêm trích dẫn sử dụng AI ở cuối bài (minh bạch).</w:t>
      </w:r>
    </w:p>
    <w:p w14:paraId="68A6DAFC"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30"/>
        </w:numPr>
      </w:pPr>
      <w:r>
        <w:rPr>
          <w:rFonts w:ascii="Arial" w:hAnsi="Arial" w:cs="Arial" w:eastAsia="Arial"/>
          <w:color w:val="17212B"/>
          <w:sz w:val="22"/>
        </w:rPr>
        <w:t>Kiểm tra lại độ dài và tính mạch lạc.</w:t>
      </w:r>
    </w:p>
    <w:p w14:paraId="642BD66D"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r>
      <w:r>
        <w:rPr>
          <w:rFonts w:ascii="Arial" w:hAnsi="Arial" w:cs="Arial" w:eastAsia="Arial"/>
          <w:b/>
          <w:color w:val="17212B"/>
          <w:sz w:val="22"/>
        </w:rPr>
        <w:t xml:space="preserve">Tích hợp: </w:t>
      </w:r>
      <w:r>
        <w:rPr>
          <w:rFonts w:ascii="Arial" w:hAnsi="Arial" w:cs="Arial" w:eastAsia="Arial"/>
          <w:color w:val="17212B"/>
          <w:sz w:val="22"/>
        </w:rPr>
        <w:t>Tôi giữ lại khoảng 65% nội dung cốt lõi từ AI, chỉnh sửa 35% (thêm ý, sửa câu, bổ sung dẫn chứng và ý kiến cá nhân).</w:t>
      </w:r>
    </w:p>
    <w:p w14:paraId="00CE0E7C" w14:textId="77777777" w:rsidR="00645A3E" w:rsidRPr="008C2E87"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4. Bài luận sau khi chỉnh sửa (phiên bản cuối)</w:t>
      </w:r>
    </w:p>
    <w:p w14:paraId="7C0E5A53"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Tầm quan trọng của việc đưa học phần Nhập môn Công nghệ số và Trí tuệ nhân tạo (VNU1001) vào chương trình đào tạo từ năm nhất tại ĐHQGHN</w:t>
      </w:r>
    </w:p>
    <w:p w14:paraId="4DAC1398"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Trong kỷ nguyên số, tư duy số và khả năng ứng dụng trí tuệ nhân tạo không còn là kỹ năng chuyên môn mà đã trở thành năng lực cốt lõi của công dân toàn cầu. Việc Đại học Quốc gia Hà Nội ban hành Quyết định 3499/QĐ-ĐHQGHN ngày 7/7/2025, đưa học phần “Nhập môn công nghệ số và ứng dụng trí tuệ nhân tạo” (VNU1001) trở thành môn bắt buộc 3 tín chỉ cho toàn bộ sinh viên từ khóa 2025 là bước đi tiên phong và đúng đắn.</w:t>
      </w:r>
    </w:p>
    <w:p w14:paraId="5D7893BF"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Học phần VNU1001 mang lại giá trị quan trọng đầu tiên là trang bị nền tảng số đồng đều cho mọi sinh viên, bất kể ngành học. Với 6 module bắt buộc và 1 module tự chọn theo khối ngành, sinh viên được học từ kiến thức cơ bản về máy tính, dữ liệu đến kỹ năng viết prompt, sử dụng ChatGPT, Gemini, Copilot một cách hiệu quả và có trách nhiệm. Điều này giúp sinh viên không chỉ “sử dụng” AI mà còn biết “làm chủ” công cụ này ngay từ năm nhất.</w:t>
      </w:r>
    </w:p>
    <w:p w14:paraId="75C8E4F1"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Thứ hai, học phần góp phần giảm khoảng cách số và thúc đẩy bình đẳng giáo dục. Việc học trực tuyến 100% kết hợp với nội dung cá nhân hóa theo ngành nghề giúp sinh viên ở mọi khu vực đều có cơ hội tiếp cận kiến thức chất lượng cao. Đồng thời, phần nội dung về đạo đức số, liêm chính học thuật và an toàn thông tin giúp sinh viên nhận thức rõ trách nhiệm khi sử dụng AI, tránh lạm dụng hoặc vi phạm.</w:t>
      </w:r>
    </w:p>
    <w:p w14:paraId="3703FA98"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Cuối cùng, đây là minh chứng rõ nét cho vai trò dẫn dắt chuyển đổi số của ĐHQGHN. Việc triển khai sớm và quy mô lớn này không chỉ phù hợp với Khung năng lực số quốc gia mà còn đặt nền móng cho mô hình “OneVNU” – thống nhất chất lượng đào tạo toàn hệ thống.</w:t>
      </w:r>
    </w:p>
    <w:p w14:paraId="2EB17B9A" w14:textId="77777777" w:rsidR="00645A3E" w:rsidRPr="00035101"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Tóm lại, học phần VNU1001 không chỉ là một môn học mà là bước khởi đầu quan trọng giúp thế hệ sinh viên ĐHQGHN trở thành những công dân số có trách nhiệm, sáng tạo và thích ứng tốt với tương lai. Là một sinh viên tương lai, tôi đánh giá cao quyết định này và sẵn sàng tham gia với tinh thần chủ động.</w:t>
      </w:r>
    </w:p>
    <w:p w14:paraId="69DF8960" w14:textId="77777777" w:rsidR="00645A3E" w:rsidRPr="008C2E87" w:rsidRDefault="00645A3E" w:rsidP="00645A3E">
      <w:pPr>
        <w:pStyle w:val="Heading3"/>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3A506B"/>
          <w:sz w:val="22"/>
        </w:rPr>
        <w:t>Trích dẫn sử dụng AI (minh bạch)</w:t>
      </w:r>
    </w:p>
    <w:p w14:paraId="3FA61E30"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Bài luận này được thực hiện với sự hỗ trợ của Grok (xAI).</w:t>
      </w:r>
    </w:p>
    <w:p w14:paraId="62E0EA02"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AI được sử dụng để: tổng hợp tài liệu, tạo dàn ý và soạn thảo bản nháp đầu tiên.</w:t>
      </w:r>
    </w:p>
    <w:p w14:paraId="697E2F02" w14:textId="77777777" w:rsidR="00645A3E" w:rsidRPr="00035101"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Người dùng (tôi) đã đánh giá, chỉnh sửa nội dung, bổ sung dẫn chứng, góc nhìn cá nhân và chịu hoàn toàn trách nhiệm về sản phẩm cuối cùng.</w:t>
      </w:r>
    </w:p>
    <w:p>
      <w:pPr>
        <w:pStyle w:val="Heading1"/>
      </w:pPr>
      <w:r>
        <w:rPr>
          <w:rFonts w:ascii="Arial" w:hAnsi="Arial" w:cs="Arial" w:eastAsia="Arial"/>
          <w:b/>
          <w:color w:val="0E5C50"/>
          <w:sz w:val="28"/>
        </w:rPr>
        <w:t>III. Liêm chính học thuật và trách nhiệm số</w:t>
      </w:r>
    </w:p>
    <w:p w14:paraId="72AC0651" w14:textId="77777777" w:rsidR="00645A3E" w:rsidRPr="008C2E87"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1. Ranh giới giữa hỗ trợ hợp lý và gian lận học thuật</w:t>
      </w:r>
    </w:p>
    <w:p w14:paraId="4C7B3FDF"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Việc sử dụng AI trong học thuật tạo ra một “ranh giới xám” rõ nét giữa hỗ trợ hợp lý và gian lận.</w:t>
      </w:r>
    </w:p>
    <w:p w14:paraId="2F4E1DF6" w14:textId="77777777" w:rsidR="00645A3E" w:rsidRPr="008C2E87"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Hỗ trợ hợp lý bao gồm</w:t>
      </w:r>
    </w:p>
    <w:p w14:paraId="62E038F0"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Sử dụng AI để brainstorm ý tưởng, tạo dàn ý.</w:t>
      </w:r>
    </w:p>
    <w:p w14:paraId="4EF52F78"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Tóm tắt tài liệu, kiểm tra ngữ pháp, gợi ý cấu trúc bài viết.</w:t>
      </w:r>
    </w:p>
    <w:p w14:paraId="2F2AF818"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Hỏi AI giải thích khái niệm khó hoặc đưa ra ví dụ.</w:t>
      </w:r>
    </w:p>
    <w:p w14:paraId="1E7C80F8"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30"/>
        </w:numPr>
      </w:pPr>
      <w:r>
        <w:rPr>
          <w:rFonts w:ascii="Arial" w:hAnsi="Arial" w:cs="Arial" w:eastAsia="Arial"/>
          <w:color w:val="17212B"/>
          <w:sz w:val="22"/>
        </w:rPr>
        <w:t>Chỉnh sửa câu văn, làm cho nội dung mạch lạc hơn.</w:t>
      </w:r>
    </w:p>
    <w:p w14:paraId="296C722D" w14:textId="77777777" w:rsidR="00645A3E" w:rsidRPr="008C2E87"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Gian lận học thuật xảy ra khi</w:t>
      </w:r>
    </w:p>
    <w:p w14:paraId="4064F826"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Yêu cầu AI viết toàn bộ bài luận, báo cáo hoặc bài thuyết trình rồi nộp mà không có đóng góp đáng kể của bản thân.</w:t>
      </w:r>
    </w:p>
    <w:p w14:paraId="7C908E70"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Sao chép nguyên văn đầu ra của AI mà không chỉnh sửa, không kiểm chứng thông tin.</w:t>
      </w:r>
    </w:p>
    <w:p w14:paraId="50B54736"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Sử dụng AI để làm bài kiểm tra, thi cử trực tuyến (trừ khi được phép).</w:t>
      </w:r>
    </w:p>
    <w:p w14:paraId="5579CB71"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Che giấu việc sử dụng AI khi quy định của nhà trường yêu cầu khai báo.</w:t>
      </w:r>
    </w:p>
    <w:p w14:paraId="3C7E8C50"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Học phần VNU1001 của ĐHQGHN đã nhấn mạnh liêm chính học thuật như một module bắt buộc, giúp sinh viên nhận thức rõ ranh giới này. Nhiều trường đại học hiện nay (bao gồm ĐHQGHN) đang xây dựng chính sách rõ ràng: sinh viên phải minh bạch về mức độ và cách sử dụng AI.</w:t>
      </w:r>
    </w:p>
    <w:p w14:paraId="5DD99FDE" w14:textId="77777777" w:rsidR="00645A3E" w:rsidRPr="008C2E87"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2. Quyền sở hữu trí tuệ và trích dẫn</w:t>
      </w:r>
    </w:p>
    <w:p w14:paraId="00D6FA71" w14:textId="77777777" w:rsidR="00645A3E" w:rsidRPr="008C2E87"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Bối cảnh quyền sở hữu trí tuệ</w:t>
      </w:r>
    </w:p>
    <w:p w14:paraId="52527F04"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Quyền sở hữu trí tuệ: Hầu hết các quốc gia (Mỹ, EU, và đang thảo luận tại Việt Nam) cho rằng nội dung do AI tạo ra không được bảo hộ bản quyền vì thiếu “sáng tạo của con người”. Do đó, khi sinh viên dùng AI sinh ra nội dung, họ không thể coi đó là “tác phẩm của mình” một cách hợp pháp.</w:t>
      </w:r>
    </w:p>
    <w:p w14:paraId="41DF9E9C" w14:textId="77777777" w:rsidR="00645A3E" w:rsidRPr="008C2E87"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Trích dẫn</w:t>
      </w:r>
    </w:p>
    <w:p w14:paraId="3AD4AA07"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Phải minh bạch ghi nhận việc sử dụng AI (tương tự trích dẫn nguồn tài liệu).</w:t>
      </w:r>
    </w:p>
    <w:p w14:paraId="0B8BA2D7" w14:textId="77777777" w:rsidR="00645A3E" w:rsidRPr="008C2E87"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Ví dụ cách trích dẫn</w:t>
      </w:r>
    </w:p>
    <w:p w14:paraId="06F2D2D9"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“Một phần nội dung của bài viết được soạn thảo ban đầu với sự hỗ trợ của Grok (xAI) ngày 17/5/2026, sau đó được người viết chỉnh sửa và bổ sung.”</w:t>
      </w:r>
    </w:p>
    <w:p w14:paraId="2C8F7FE9"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t>Rủi ro khác: AI có thể vô tình “nhái” nội dung có bản quyền từ dữ liệu huấn luyện, dẫn đến vô ý vi phạm bản quyền. Ngoài ra, AI đôi khi “tạo thông tin sai” (ảo giác / hallucination), khiến người dùng chịu trách nhiệm pháp lý nếu lan truyền thông tin đó.</w:t>
      </w:r>
    </w:p>
    <w:p w14:paraId="182AE683" w14:textId="77777777" w:rsidR="00645A3E" w:rsidRPr="008C2E87"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3. Tác động đến quá trình học tập và phát triển kỹ năng</w:t>
      </w:r>
    </w:p>
    <w:p w14:paraId="40D9F366" w14:textId="77777777" w:rsidR="00645A3E" w:rsidRPr="008C2E87"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Tác động tích cực</w:t>
      </w:r>
    </w:p>
    <w:p w14:paraId="045B78A9"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Giúp sinh viên tiếp cận kiến thức nhanh hơn, đặc biệt với những môn khó.</w:t>
      </w:r>
    </w:p>
    <w:p w14:paraId="44308E63"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Khuyến khích tư duy “prompt engineering” – một kỹ năng quan trọng trong thời đại số.</w:t>
      </w:r>
    </w:p>
    <w:p w14:paraId="15D33F23"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Hỗ trợ cá nhân hóa học tập, phù hợp với sinh viên có nền tảng khác nhau.</w:t>
      </w:r>
    </w:p>
    <w:p w14:paraId="6429ED04" w14:textId="77777777" w:rsidR="00645A3E" w:rsidRPr="008C2E87" w:rsidRDefault="00645A3E" w:rsidP="00645A3E">
      <w:pPr>
        <w:pStyle w:val="Heading3"/>
        <w:keepNext/>
        <w:keepLines w:val="0"/>
        <w:widowControl/>
        <w:spacing w:before="160" w:after="60" w:line="276" w:lineRule="auto"/>
        <w:jc w:val="left"/>
        <w:rPr>
          <w:rFonts w:ascii="Times New Roman" w:hAnsi="Times New Roman" w:cs="Times New Roman"/>
          <w:sz w:val="26"/>
          <w:szCs w:val="26"/>
        </w:rPr>
      </w:pPr>
      <w:r>
        <w:rPr>
          <w:rFonts w:ascii="Arial" w:hAnsi="Arial" w:cs="Arial" w:eastAsia="Arial"/>
          <w:b/>
          <w:color w:val="3A506B"/>
          <w:sz w:val="22"/>
        </w:rPr>
        <w:t>Tác động tiêu cực</w:t>
      </w:r>
    </w:p>
    <w:p w14:paraId="3776A159"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Suy giảm kỹ năng tư duy phê phán và viết lách: Khi quá phụ thuộc, sinh viên dễ mất khả năng lập luận độc lập, tổng hợp thông tin và diễn đạt ý tưởng bằng lời của mình.</w:t>
      </w:r>
    </w:p>
    <w:p w14:paraId="5D18A693"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Học thuộc lòng thay vì hiểu sâu: Dễ rơi vào tình trạng “biết đầu ra” nhưng không nắm được logic bên dưới.</w:t>
      </w:r>
    </w:p>
    <w:p w14:paraId="15BB4E0A"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Giảm khả năng sáng tạo thực sự: AI thường tạo ra nội dung an toàn, trung bình, thiếu chiều sâu cảm xúc và góc nhìn cá nhân độc đáo.</w:t>
      </w:r>
    </w:p>
    <w:p w14:paraId="4DAD9A0B" w14:textId="77777777" w:rsidR="00645A3E" w:rsidRPr="008C2E87" w:rsidRDefault="00645A3E" w:rsidP="00645A3E">
      <w:pPr>
        <w:pStyle w:val="ListParagraph"/>
        <w:keepNext w:val="0"/>
        <w:keepLines w:val="0"/>
        <w:widowControl/>
        <w:spacing w:before="0" w:after="120" w:line="276" w:lineRule="auto"/>
        <w:jc w:val="left"/>
        <w:rPr>
          <w:rFonts w:ascii="Times New Roman" w:hAnsi="Times New Roman" w:cs="Times New Roman"/>
          <w:sz w:val="26"/>
          <w:szCs w:val="26"/>
        </w:rPr>
        <w:numPr>
          <w:ilvl w:val="0"/>
          <w:numId w:val="28"/>
        </w:numPr>
      </w:pPr>
      <w:r>
        <w:rPr>
          <w:rFonts w:ascii="Arial" w:hAnsi="Arial" w:cs="Arial" w:eastAsia="Arial"/>
          <w:color w:val="17212B"/>
          <w:sz w:val="22"/>
        </w:rPr>
        <w:t>Bất bình đẳng: Sinh viên biết dùng AI tốt sẽ có lợi thế lớn hơn, trong khi những em không biết cách dùng hoặc không có điều kiện tiếp cận sẽ bị thiệt thòi.</w:t>
      </w:r>
    </w:p>
    <w:p w14:paraId="17FB6B9E" w14:textId="77777777" w:rsidR="00645A3E" w:rsidRPr="00035101"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color w:val="17212B"/>
          <w:sz w:val="22"/>
        </w:rPr>
        <w:t>Nhận định cân bằng: AI giống như một “người trợ giảng siêu việt”. Nếu sử dụng đúng cách, nó nâng cao năng lực; nếu lạm dụng, nó sẽ làm suy yếu chính quá trình hình thành tư duy và kỹ năng của sinh viên – điều cốt lõi của giáo dục đại học.</w:t>
      </w:r>
    </w:p>
    <w:p>
      <w:pPr>
        <w:pStyle w:val="Heading1"/>
      </w:pPr>
      <w:r>
        <w:rPr>
          <w:rFonts w:ascii="Arial" w:hAnsi="Arial" w:cs="Arial" w:eastAsia="Arial"/>
          <w:b/>
          <w:color w:val="0E5C50"/>
          <w:sz w:val="28"/>
        </w:rPr>
        <w:t>IV. Bộ nguyên tắc cá nhân về sử dụng AI có trách nhiệm</w:t>
      </w:r>
    </w:p>
    <w:p w14:paraId="235C5B26" w14:textId="77777777" w:rsidR="00645A3E" w:rsidRPr="00035101"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1. Minh bạch tuyệt đối</w:t>
      </w:r>
    </w:p>
    <w:p>
      <w:pPr/>
      <w:r>
        <w:rPr>
          <w:rFonts w:ascii="Arial" w:hAnsi="Arial" w:cs="Arial" w:eastAsia="Arial"/>
          <w:color w:val="17212B"/>
          <w:sz w:val="22"/>
        </w:rPr>
        <w:t>Tôi luôn công khai và trung thực về việc sử dụng AI trong mọi sản phẩm học thuật (bài luận, báo cáo, thuyết trình). Tôi sẽ ghi rõ phần nào do AI hỗ trợ, công cụ nào được dùng và cách tôi đã chỉnh sửa. “Che giấu AI” là vi phạm liêm chính học thuật.</w:t>
      </w:r>
    </w:p>
    <w:p w14:paraId="292196F9" w14:textId="77777777" w:rsidR="00645A3E" w:rsidRPr="00035101"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2. AI là trợ lý, không phải tác giả</w:t>
      </w:r>
    </w:p>
    <w:p>
      <w:pPr/>
      <w:r>
        <w:rPr>
          <w:rFonts w:ascii="Arial" w:hAnsi="Arial" w:cs="Arial" w:eastAsia="Arial"/>
          <w:color w:val="17212B"/>
          <w:sz w:val="22"/>
        </w:rPr>
        <w:t>Tôi sử dụng AI để hỗ trợ (brainstorm, dàn ý, tóm tắt, chỉnh sửa ngôn ngữ, gợi ý ý tưởng), nhưng nội dung cốt lõi, ý kiến cá nhân, phân tích sâu và kết luận cuối cùng phải do tôi tự thực hiện. Tôi không bao giờ nộp sản phẩm do AI viết hoàn toàn.</w:t>
      </w:r>
    </w:p>
    <w:p w14:paraId="08A9A3F4" w14:textId="77777777" w:rsidR="00645A3E" w:rsidRPr="00035101"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3. Kiểm chứng và chịu trách nhiệm</w:t>
      </w:r>
    </w:p>
    <w:p>
      <w:pPr/>
      <w:r>
        <w:rPr>
          <w:rFonts w:ascii="Arial" w:hAnsi="Arial" w:cs="Arial" w:eastAsia="Arial"/>
          <w:color w:val="17212B"/>
          <w:sz w:val="22"/>
        </w:rPr>
        <w:t>Tôi luôn kiểm tra tính chính xác của thông tin AI cung cấp bằng cách đối chiếu với nguồn uy tín (sách, bài báo khoa học, tài liệu chính thức). Tôi chịu hoàn toàn trách nhiệm về mọi sai sót, thông tin giả (hallucination) hoặc lập luận sai trong sản phẩm của mình.</w:t>
      </w:r>
    </w:p>
    <w:p w14:paraId="6F0384C8" w14:textId="77777777" w:rsidR="00645A3E" w:rsidRPr="00035101"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4. Sử dụng AI để phát triển kỹ năng, không thay thế</w:t>
      </w:r>
    </w:p>
    <w:p>
      <w:pPr/>
      <w:r>
        <w:rPr>
          <w:rFonts w:ascii="Arial" w:hAnsi="Arial" w:cs="Arial" w:eastAsia="Arial"/>
          <w:color w:val="17212B"/>
          <w:sz w:val="22"/>
        </w:rPr>
        <w:t>Tôi tận dụng AI để học hỏi (học cách viết prompt tốt, học cách lập luận logic, học kiến thức mới), thay vì dùng AI để né tránh việc suy nghĩ và rèn luyện. Mục tiêu là “tôi giỏi hơn nhờ AI”, chứ không phải “AI giỏi thay tôi”.</w:t>
      </w:r>
    </w:p>
    <w:p w14:paraId="7509CEE2" w14:textId="77777777" w:rsidR="00645A3E" w:rsidRPr="00035101"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5. Tôn trọng quyền sở hữu trí tuệ và đạo đức số</w:t>
      </w:r>
    </w:p>
    <w:p>
      <w:pPr/>
      <w:r>
        <w:rPr>
          <w:rFonts w:ascii="Arial" w:hAnsi="Arial" w:cs="Arial" w:eastAsia="Arial"/>
          <w:color w:val="17212B"/>
          <w:sz w:val="22"/>
        </w:rPr>
        <w:t>Tôi không sử dụng AI để tạo nội dung vi phạm bản quyền, không đạo văn ý tưởng của người khác qua AI, và luôn tôn trọng quy định về trích dẫn. Tôi đặc biệt chú ý đến các vấn đề bảo mật dữ liệu cá nhân và an toàn thông tin khi tương tác với AI.</w:t>
      </w:r>
    </w:p>
    <w:p w14:paraId="1452B967" w14:textId="77777777" w:rsidR="00645A3E" w:rsidRDefault="00645A3E" w:rsidP="00645A3E">
      <w:pPr>
        <w:pStyle w:val="Heading2"/>
        <w:keepNext/>
        <w:keepLines w:val="0"/>
        <w:widowControl/>
        <w:spacing w:before="0" w:after="120" w:line="276" w:lineRule="auto"/>
        <w:jc w:val="left"/>
        <w:rPr>
          <w:rFonts w:ascii="Times New Roman" w:hAnsi="Times New Roman" w:cs="Times New Roman"/>
          <w:sz w:val="26"/>
          <w:szCs w:val="26"/>
        </w:rPr>
      </w:pPr>
      <w:r>
        <w:rPr>
          <w:rFonts w:ascii="Arial" w:hAnsi="Arial" w:cs="Arial" w:eastAsia="Arial"/>
          <w:b/>
          <w:color w:val="176B61"/>
          <w:sz w:val="24"/>
        </w:rPr>
        <w:t>6. Áp dụng phù hợp theo ngữ cảnh và quy định</w:t>
      </w:r>
    </w:p>
    <w:p>
      <w:pPr/>
      <w:r>
        <w:rPr>
          <w:rFonts w:ascii="Arial" w:hAnsi="Arial" w:cs="Arial" w:eastAsia="Arial"/>
          <w:color w:val="17212B"/>
          <w:sz w:val="22"/>
        </w:rPr>
        <w:t>Tôi sẽ tuân thủ nghiêm ngặt quy định của ĐHQGHN, giảng viên và từng môn học về việc sử dụng AI. Trong một số trường hợp (thi cử, bài kiểm tra), tôi sẽ không sử dụng AI trừ khi được phép. Tôi linh hoạt điều chỉnh mức độ sử dụng tùy theo mục tiêu học tập của từng hoạt động.</w:t>
      </w:r>
    </w:p>
    <w:p w14:paraId="30CAB48E" w14:textId="6F469D24" w:rsidR="00645A3E" w:rsidRPr="00035101" w:rsidRDefault="001F531F" w:rsidP="00645A3E">
      <w:pPr>
        <w:pStyle w:val="Caption"/>
        <w:keepNext w:val="0"/>
        <w:keepLines w:val="0"/>
        <w:spacing w:before="80" w:after="160" w:line="240" w:lineRule="auto"/>
        <w:jc w:val="center"/>
        <w:rPr>
          <w:rFonts w:ascii="Times New Roman" w:hAnsi="Times New Roman" w:cs="Times New Roman"/>
          <w:sz w:val="26"/>
          <w:szCs w:val="26"/>
        </w:rPr>
      </w:pPr>
      <w:r>
        <w:rPr>
          <w:rFonts w:ascii="Arial" w:hAnsi="Arial" w:cs="Arial" w:eastAsia="Arial"/>
          <w:i/>
          <w:noProof/>
          <w:color w:val="66737D"/>
          <w:sz w:val="19"/>
        </w:rPr>
        <w:lastRenderedPageBreak/>
        <w:t xml:space="preserve">                               </w:t>
      </w:r>
      <w:r w:rsidRPr="001F531F">
        <w:rPr>
          <w:rFonts w:ascii="Arial" w:hAnsi="Arial" w:cs="Arial" w:eastAsia="Arial"/>
          <w:i/>
          <w:noProof/>
          <w:color w:val="66737D"/>
          <w:sz w:val="19"/>
        </w:rPr>
        <w:drawing>
          <wp:inline distT="0" distB="0" distL="0" distR="0" wp14:anchorId="0307545C" wp14:editId="4B3BFEA6">
            <wp:extent cx="3296110" cy="5534797"/>
            <wp:effectExtent l="0" t="0" r="0" b="8890"/>
            <wp:docPr id="162962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23258" name=""/>
                    <pic:cNvPicPr/>
                  </pic:nvPicPr>
                  <pic:blipFill>
                    <a:blip r:embed="rId5"/>
                    <a:stretch>
                      <a:fillRect/>
                    </a:stretch>
                  </pic:blipFill>
                  <pic:spPr>
                    <a:xfrm>
                      <a:off x="0" y="0"/>
                      <a:ext cx="3296110" cy="5534797"/>
                    </a:xfrm>
                    <a:prstGeom prst="rect">
                      <a:avLst/>
                    </a:prstGeom>
                  </pic:spPr>
                </pic:pic>
              </a:graphicData>
            </a:graphic>
          </wp:inline>
        </w:drawing>
      </w:r>
    </w:p>
    <w:p>
      <w:pPr>
        <w:pStyle w:val="Heading1"/>
      </w:pPr>
      <w:r>
        <w:rPr>
          <w:rFonts w:ascii="Arial" w:hAnsi="Arial" w:cs="Arial" w:eastAsia="Arial"/>
          <w:b/>
          <w:color w:val="0E5C50"/>
          <w:sz w:val="28"/>
        </w:rPr>
        <w:t>V. Kết luận</w:t>
      </w:r>
    </w:p>
    <w:p>
      <w:pPr/>
      <w:r>
        <w:rPr>
          <w:rFonts w:ascii="Arial" w:hAnsi="Arial" w:cs="Arial" w:eastAsia="Arial"/>
          <w:color w:val="17212B"/>
          <w:sz w:val="22"/>
        </w:rPr>
        <w:t>AI chỉ tạo ra giá trị bền vững khi người học giữ quyền quyết định, kiểm chứng thông tin và chịu trách nhiệm với sản phẩm của mình. Sáu nguyên tắc trên là cam kết cá nhân để sử dụng công nghệ như một công cụ mở rộng tư duy, đồng thời bảo vệ liêm chính học thuật và quyền của người khác.</w:t>
      </w:r>
    </w:p>
    <w:sectPr w:rsidR="009E2491">
      <w:footerReference w:type="default" r:id="rId8"/>
      <w:pgSz w:w="11906" w:h="16838"/>
      <w:pgMar w:top="1020" w:right="1020" w:bottom="907"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66737D"/>
        <w:sz w:val="17"/>
      </w:rPr>
    </w:r>
    <w:r>
      <w:rPr>
        <w:rFonts w:ascii="Arial" w:hAnsi="Arial" w:cs="Arial" w:eastAsia="Arial"/>
        <w:color w:val="66737D"/>
        <w:sz w:val="17"/>
      </w:rPr>
      <w:t xml:space="preserve">TRỊNH THỊ KIỀU OANH · 25041302 · Trang </w:t>
    </w:r>
    <w:r>
      <w:rPr>
        <w:rFonts w:ascii="Arial" w:hAnsi="Arial" w:cs="Arial" w:eastAsia="Arial"/>
        <w:color w:val="66737D"/>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D48E1"/>
    <w:multiLevelType w:val="multilevel"/>
    <w:tmpl w:val="3B48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A781A"/>
    <w:multiLevelType w:val="multilevel"/>
    <w:tmpl w:val="BD9A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0854B3"/>
    <w:multiLevelType w:val="multilevel"/>
    <w:tmpl w:val="3F18D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45160E"/>
    <w:multiLevelType w:val="multilevel"/>
    <w:tmpl w:val="9F28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A6B1C"/>
    <w:multiLevelType w:val="multilevel"/>
    <w:tmpl w:val="AAF0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F01E4F"/>
    <w:multiLevelType w:val="multilevel"/>
    <w:tmpl w:val="D0943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CF1DEB"/>
    <w:multiLevelType w:val="multilevel"/>
    <w:tmpl w:val="D4FE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E35A0F"/>
    <w:multiLevelType w:val="multilevel"/>
    <w:tmpl w:val="96DC1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B57B12"/>
    <w:multiLevelType w:val="multilevel"/>
    <w:tmpl w:val="8D9C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EF3871"/>
    <w:multiLevelType w:val="multilevel"/>
    <w:tmpl w:val="172A2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891A24"/>
    <w:multiLevelType w:val="multilevel"/>
    <w:tmpl w:val="150CC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251125">
    <w:abstractNumId w:val="1"/>
  </w:num>
  <w:num w:numId="2" w16cid:durableId="1757942813">
    <w:abstractNumId w:val="6"/>
  </w:num>
  <w:num w:numId="3" w16cid:durableId="1066999974">
    <w:abstractNumId w:val="9"/>
  </w:num>
  <w:num w:numId="4" w16cid:durableId="1359622815">
    <w:abstractNumId w:val="2"/>
  </w:num>
  <w:num w:numId="5" w16cid:durableId="1135833156">
    <w:abstractNumId w:val="7"/>
  </w:num>
  <w:num w:numId="6" w16cid:durableId="727805495">
    <w:abstractNumId w:val="4"/>
  </w:num>
  <w:num w:numId="7" w16cid:durableId="717315054">
    <w:abstractNumId w:val="3"/>
  </w:num>
  <w:num w:numId="8" w16cid:durableId="316154422">
    <w:abstractNumId w:val="10"/>
  </w:num>
  <w:num w:numId="9" w16cid:durableId="503856657">
    <w:abstractNumId w:val="5"/>
  </w:num>
  <w:num w:numId="10" w16cid:durableId="495725507">
    <w:abstractNumId w:val="8"/>
  </w:num>
  <w:num w:numId="11" w16cid:durableId="592930486">
    <w:abstractNumId w:val="0"/>
  </w:num>
  <w:abstractNum w:abstractNumId="13">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12">
    <w:abstractNumId w:val="13"/>
  </w:num>
  <w:abstractNum w:abstractNumId="15">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14">
    <w:abstractNumId w:val="15"/>
  </w:num>
  <w:abstractNum w:abstractNumId="17">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16">
    <w:abstractNumId w:val="17"/>
  </w:num>
  <w:abstractNum w:abstractNumId="19">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18">
    <w:abstractNumId w:val="19"/>
  </w:num>
  <w:abstractNum w:abstractNumId="21">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20">
    <w:abstractNumId w:val="21"/>
  </w:num>
  <w:abstractNum w:abstractNumId="23">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22">
    <w:abstractNumId w:val="23"/>
  </w:num>
  <w:abstractNum w:abstractNumId="25">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24">
    <w:abstractNumId w:val="25"/>
  </w:num>
  <w:abstractNum w:abstractNumId="27">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26">
    <w:abstractNumId w:val="27"/>
  </w:num>
  <w:abstractNum w:abstractNumId="29">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28">
    <w:abstractNumId w:val="29"/>
    <w:lvlOverride w:ilvl="0">
      <w:startOverride w:val="1"/>
    </w:lvlOverride>
  </w:num>
  <w:abstractNum w:abstractNumId="31">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30">
    <w:abstractNumId w:val="3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A3E"/>
    <w:rsid w:val="001F531F"/>
    <w:rsid w:val="003648CF"/>
    <w:rsid w:val="00645A3E"/>
    <w:rsid w:val="009E2491"/>
    <w:rsid w:val="00A26854"/>
    <w:rsid w:val="00CC5632"/>
    <w:rsid w:val="00D57F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C610D"/>
  <w15:chartTrackingRefBased/>
  <w15:docId w15:val="{81DF85F7-F316-4756-8A4F-7B17B4C51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5A3E"/>
    <w:pPr>
      <w:spacing w:before="0" w:after="100" w:line="276" w:lineRule="auto"/>
    </w:pPr>
    <w:rPr>
      <w:rFonts w:ascii="Arial" w:hAnsi="Arial" w:eastAsia="Arial" w:cs="Arial"/>
      <w:b w:val="0"/>
      <w:i w:val="0"/>
      <w:color w:val="17212B"/>
      <w:sz w:val="22"/>
    </w:rPr>
  </w:style>
  <w:style w:type="paragraph" w:styleId="Heading1">
    <w:name w:val="heading 1"/>
    <w:basedOn w:val="Normal"/>
    <w:next w:val="Normal"/>
    <w:link w:val="Heading1Char"/>
    <w:uiPriority w:val="9"/>
    <w:qFormat/>
    <w:rsid w:val="00645A3E"/>
    <w:pPr>
      <w:keepNext/>
      <w:keepLines/>
      <w:widowControl/>
      <w:spacing w:before="280" w:after="120" w:line="276" w:lineRule="auto"/>
      <w:outlineLvl w:val="0"/>
    </w:pPr>
    <w:rPr>
      <w:rFonts w:asciiTheme="majorHAnsi" w:eastAsiaTheme="majorEastAsia" w:hAnsiTheme="majorHAnsi" w:cstheme="majorBidi" w:ascii="Arial" w:hAnsi="Arial" w:eastAsia="Arial" w:cs="Arial"/>
      <w:b/>
      <w:i w:val="0"/>
      <w:color w:val="0E5C50"/>
      <w:sz w:val="28"/>
      <w:szCs w:val="40"/>
    </w:rPr>
  </w:style>
  <w:style w:type="paragraph" w:styleId="Heading2">
    <w:name w:val="heading 2"/>
    <w:basedOn w:val="Normal"/>
    <w:next w:val="Normal"/>
    <w:link w:val="Heading2Char"/>
    <w:uiPriority w:val="9"/>
    <w:semiHidden/>
    <w:unhideWhenUsed/>
    <w:qFormat/>
    <w:rsid w:val="00645A3E"/>
    <w:pPr>
      <w:keepNext/>
      <w:keepLines/>
      <w:widowControl/>
      <w:spacing w:before="200" w:after="80" w:line="276" w:lineRule="auto"/>
      <w:outlineLvl w:val="1"/>
    </w:pPr>
    <w:rPr>
      <w:rFonts w:asciiTheme="majorHAnsi" w:eastAsiaTheme="majorEastAsia" w:hAnsiTheme="majorHAnsi" w:cstheme="majorBidi" w:ascii="Arial" w:hAnsi="Arial" w:eastAsia="Arial" w:cs="Arial"/>
      <w:b/>
      <w:i w:val="0"/>
      <w:color w:val="176B61"/>
      <w:sz w:val="24"/>
      <w:szCs w:val="32"/>
    </w:rPr>
  </w:style>
  <w:style w:type="paragraph" w:styleId="Heading3">
    <w:name w:val="heading 3"/>
    <w:basedOn w:val="Normal"/>
    <w:next w:val="Normal"/>
    <w:link w:val="Heading3Char"/>
    <w:uiPriority w:val="9"/>
    <w:semiHidden/>
    <w:unhideWhenUsed/>
    <w:qFormat/>
    <w:rsid w:val="00645A3E"/>
    <w:pPr>
      <w:keepNext/>
      <w:keepLines/>
      <w:widowControl/>
      <w:spacing w:before="160" w:after="60" w:line="276" w:lineRule="auto"/>
      <w:outlineLvl w:val="2"/>
    </w:pPr>
    <w:rPr>
      <w:rFonts w:eastAsiaTheme="majorEastAsia" w:cstheme="majorBidi" w:ascii="Arial" w:hAnsi="Arial" w:eastAsia="Arial" w:cs="Arial"/>
      <w:b/>
      <w:i w:val="0"/>
      <w:color w:val="3A506B"/>
      <w:sz w:val="22"/>
      <w:szCs w:val="28"/>
    </w:rPr>
  </w:style>
  <w:style w:type="paragraph" w:styleId="Heading4">
    <w:name w:val="heading 4"/>
    <w:basedOn w:val="Normal"/>
    <w:next w:val="Normal"/>
    <w:link w:val="Heading4Char"/>
    <w:uiPriority w:val="9"/>
    <w:semiHidden/>
    <w:unhideWhenUsed/>
    <w:qFormat/>
    <w:rsid w:val="00645A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5A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5A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5A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5A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5A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5A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5A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5A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5A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5A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5A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5A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5A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5A3E"/>
    <w:rPr>
      <w:rFonts w:eastAsiaTheme="majorEastAsia" w:cstheme="majorBidi"/>
      <w:color w:val="272727" w:themeColor="text1" w:themeTint="D8"/>
    </w:rPr>
  </w:style>
  <w:style w:type="paragraph" w:styleId="Title">
    <w:name w:val="Title"/>
    <w:basedOn w:val="Normal"/>
    <w:next w:val="Normal"/>
    <w:link w:val="TitleChar"/>
    <w:uiPriority w:val="10"/>
    <w:qFormat/>
    <w:rsid w:val="00645A3E"/>
    <w:pPr>
      <w:keepNext/>
      <w:widowControl/>
      <w:spacing w:after="200" w:line="276" w:lineRule="auto" w:before="0"/>
      <w:contextualSpacing/>
      <w:jc w:val="center"/>
    </w:pPr>
    <w:rPr>
      <w:rFonts w:asciiTheme="majorHAnsi" w:eastAsiaTheme="majorEastAsia" w:hAnsiTheme="majorHAnsi" w:cstheme="majorBidi" w:ascii="Arial" w:hAnsi="Arial" w:eastAsia="Arial" w:cs="Arial"/>
      <w:b/>
      <w:i w:val="0"/>
      <w:color w:val="0E5C50"/>
      <w:spacing w:val="-10"/>
      <w:kern w:val="28"/>
      <w:sz w:val="40"/>
      <w:szCs w:val="56"/>
    </w:rPr>
  </w:style>
  <w:style w:type="character" w:customStyle="1" w:styleId="TitleChar">
    <w:name w:val="Title Char"/>
    <w:basedOn w:val="DefaultParagraphFont"/>
    <w:link w:val="Title"/>
    <w:uiPriority w:val="10"/>
    <w:rsid w:val="00645A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5A3E"/>
    <w:pPr>
      <w:keepNext/>
      <w:widowControl/>
      <w:numPr>
        <w:ilvl w:val="1"/>
      </w:numPr>
      <w:spacing w:before="0" w:after="80" w:line="276" w:lineRule="auto"/>
      <w:jc w:val="center"/>
    </w:pPr>
    <w:rPr>
      <w:rFonts w:eastAsiaTheme="majorEastAsia" w:cstheme="majorBidi" w:ascii="Arial" w:hAnsi="Arial" w:eastAsia="Arial" w:cs="Arial"/>
      <w:b w:val="0"/>
      <w:i w:val="0"/>
      <w:color w:val="66737D"/>
      <w:spacing w:val="15"/>
      <w:sz w:val="21"/>
      <w:szCs w:val="28"/>
    </w:rPr>
  </w:style>
  <w:style w:type="character" w:customStyle="1" w:styleId="SubtitleChar">
    <w:name w:val="Subtitle Char"/>
    <w:basedOn w:val="DefaultParagraphFont"/>
    <w:link w:val="Subtitle"/>
    <w:uiPriority w:val="11"/>
    <w:rsid w:val="00645A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5A3E"/>
    <w:pPr>
      <w:spacing w:before="160"/>
      <w:jc w:val="center"/>
    </w:pPr>
    <w:rPr>
      <w:i/>
      <w:iCs/>
      <w:color w:val="404040" w:themeColor="text1" w:themeTint="BF"/>
    </w:rPr>
  </w:style>
  <w:style w:type="character" w:customStyle="1" w:styleId="QuoteChar">
    <w:name w:val="Quote Char"/>
    <w:basedOn w:val="DefaultParagraphFont"/>
    <w:link w:val="Quote"/>
    <w:uiPriority w:val="29"/>
    <w:rsid w:val="00645A3E"/>
    <w:rPr>
      <w:i/>
      <w:iCs/>
      <w:color w:val="404040" w:themeColor="text1" w:themeTint="BF"/>
    </w:rPr>
  </w:style>
  <w:style w:type="paragraph" w:styleId="ListParagraph">
    <w:name w:val="List Paragraph"/>
    <w:basedOn w:val="Normal"/>
    <w:uiPriority w:val="34"/>
    <w:qFormat/>
    <w:rsid w:val="00645A3E"/>
    <w:pPr>
      <w:spacing w:before="0" w:after="60" w:line="276" w:lineRule="auto"/>
      <w:ind w:left="720"/>
      <w:contextualSpacing/>
    </w:pPr>
    <w:rPr>
      <w:rFonts w:ascii="Arial" w:hAnsi="Arial" w:eastAsia="Arial" w:cs="Arial"/>
      <w:b w:val="0"/>
      <w:i w:val="0"/>
      <w:color w:val="17212B"/>
      <w:sz w:val="22"/>
    </w:rPr>
  </w:style>
  <w:style w:type="character" w:styleId="IntenseEmphasis">
    <w:name w:val="Intense Emphasis"/>
    <w:basedOn w:val="DefaultParagraphFont"/>
    <w:uiPriority w:val="21"/>
    <w:qFormat/>
    <w:rsid w:val="00645A3E"/>
    <w:rPr>
      <w:i/>
      <w:iCs/>
      <w:color w:val="2F5496" w:themeColor="accent1" w:themeShade="BF"/>
    </w:rPr>
  </w:style>
  <w:style w:type="paragraph" w:styleId="IntenseQuote">
    <w:name w:val="Intense Quote"/>
    <w:basedOn w:val="Normal"/>
    <w:next w:val="Normal"/>
    <w:link w:val="IntenseQuoteChar"/>
    <w:uiPriority w:val="30"/>
    <w:qFormat/>
    <w:rsid w:val="00645A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5A3E"/>
    <w:rPr>
      <w:i/>
      <w:iCs/>
      <w:color w:val="2F5496" w:themeColor="accent1" w:themeShade="BF"/>
    </w:rPr>
  </w:style>
  <w:style w:type="character" w:styleId="IntenseReference">
    <w:name w:val="Intense Reference"/>
    <w:basedOn w:val="DefaultParagraphFont"/>
    <w:uiPriority w:val="32"/>
    <w:qFormat/>
    <w:rsid w:val="00645A3E"/>
    <w:rPr>
      <w:b/>
      <w:bCs/>
      <w:smallCaps/>
      <w:color w:val="2F5496" w:themeColor="accent1" w:themeShade="BF"/>
      <w:spacing w:val="5"/>
    </w:rPr>
  </w:style>
  <w:style w:type="paragraph" w:customStyle="1" w:styleId="Normal(Web)">
    <w:name w:val="Normal (Web)"/>
    <w:pPr>
      <w:spacing w:before="0" w:after="120" w:line="276" w:lineRule="auto"/>
    </w:pPr>
    <w:rPr>
      <w:rFonts w:ascii="Arial" w:hAnsi="Arial" w:eastAsia="Arial" w:cs="Arial"/>
      <w:b w:val="0"/>
      <w:color w:val="243447"/>
      <w:sz w:val="22"/>
    </w:rPr>
  </w:style>
  <w:style w:type="paragraph" w:customStyle="1" w:styleId="ListBullet">
    <w:name w:val="List Bullet"/>
    <w:pPr>
      <w:spacing w:before="0" w:after="60" w:line="276" w:lineRule="auto"/>
    </w:pPr>
    <w:rPr>
      <w:rFonts w:ascii="Arial" w:hAnsi="Arial" w:eastAsia="Arial" w:cs="Arial"/>
      <w:b w:val="0"/>
      <w:color w:val="243447"/>
      <w:sz w:val="22"/>
    </w:rPr>
  </w:style>
  <w:style w:type="paragraph" w:customStyle="1" w:styleId="ListNumber">
    <w:name w:val="List Number"/>
    <w:pPr>
      <w:spacing w:before="0" w:after="60" w:line="276" w:lineRule="auto"/>
    </w:pPr>
    <w:rPr>
      <w:rFonts w:ascii="Arial" w:hAnsi="Arial" w:eastAsia="Arial" w:cs="Arial"/>
      <w:b w:val="0"/>
      <w:color w:val="243447"/>
      <w:sz w:val="22"/>
    </w:rPr>
  </w:style>
  <w:style w:type="paragraph" w:customStyle="1" w:styleId="Caption">
    <w:name w:val="caption"/>
    <w:pPr>
      <w:spacing w:before="60" w:after="160"/>
      <w:jc w:val="center"/>
    </w:pPr>
    <w:rPr>
      <w:rFonts w:ascii="Arial" w:hAnsi="Arial" w:cs="Arial" w:eastAsia="Arial"/>
      <w:b w:val="0"/>
      <w:i/>
      <w:color w:val="66737D"/>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9</Pages>
  <Words>2131</Words>
  <Characters>12147</Characters>
  <Application>Microsoft Office Word</Application>
  <DocSecurity>0</DocSecurity>
  <Lines>101</Lines>
  <Paragraphs>28</Paragraphs>
  <ScaleCrop>false</ScaleCrop>
  <Company/>
  <LinksUpToDate>false</LinksUpToDate>
  <CharactersWithSpaces>14250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 6 Ai Co Trach Nhiem</dc:title>
  <dc:subject/>
  <dc:creator>Trịnh Thị Kiều Oanh</dc:creator>
  <cp:keywords/>
  <dc:description/>
  <cp:lastModifiedBy>24061537- Anh Khiêm</cp:lastModifiedBy>
  <cp:revision>2</cp:revision>
  <dcterms:created xsi:type="dcterms:W3CDTF">2026-07-11T09:58:00Z</dcterms:created>
  <dcterms:modified xsi:type="dcterms:W3CDTF">2026-07-12T06:14:00Z</dcterms:modified>
</cp:coreProperties>
</file>