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 | Trần Quốc Huy -Wecommit</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Một phương pháp hiệu quả khi tối ưu là tách bài toán thành các phần nhỏ. Nếu từng phần nhỏ hoạt động tốt thì tổng thể sẽ tốt. Khi phân tích hoạt động database, có thể thấy hơn 80–90% thao tác xoay quanh ba thành phần chính:</w:t>
      </w:r>
    </w:p>
    <w:p>
      <w:pPr>
        <w:pStyle w:val="Normal"/>
        <w:ind w:hanging="0" w:start="-540" w:end="-449"/>
        <w:rPr>
          <w:rFonts w:ascii="Times New Roman" w:hAnsi="Times New Roman"/>
          <w:sz w:val="30"/>
          <w:szCs w:val="30"/>
        </w:rPr>
      </w:pPr>
      <w:r>
        <w:rPr>
          <w:rFonts w:ascii="Times New Roman" w:hAnsi="Times New Roman"/>
          <w:sz w:val="30"/>
          <w:szCs w:val="30"/>
        </w:rPr>
        <w:t>- 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Bất kể dùng loại database nào, dữ liệu cũng nằm trong bảng, có thể được truy xuất qua index, và thường phải kết hợp nhiều bảng. Vì vậy, nếu tối ưu tốt ba yếu tố này thì phần lớn vấn đề hiệu năng sẽ được giải quyết.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kho tài liệu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Nếu muốn tìm hiểu sâu hơn về các kỹ thuật tối ưu cơ sở dữ liệu hoặc xem lại toàn bộ kiến thức đã được chia sẻ trước đây, người học có thể truy cập vào trang web tài liệu chuyên môn. Tại đây tổng hợp các kinh nghiệm thực tế được đúc kết từ nhiều dự án tối ưu hệ thống khác nhau.</w:t>
      </w:r>
    </w:p>
    <w:p>
      <w:pPr>
        <w:pStyle w:val="Normal"/>
        <w:ind w:hanging="0" w:start="-540" w:end="-449"/>
        <w:rPr>
          <w:rFonts w:ascii="Times New Roman" w:hAnsi="Times New Roman"/>
          <w:sz w:val="30"/>
          <w:szCs w:val="30"/>
        </w:rPr>
      </w:pPr>
      <w:r>
        <w:rPr>
          <w:rFonts w:ascii="Times New Roman" w:hAnsi="Times New Roman"/>
          <w:sz w:val="30"/>
          <w:szCs w:val="30"/>
        </w:rPr>
        <w:t>Kho tài liệu bao gồm các phần chia sẻ miễn phí cho cộng đồng, nơi người đọc có thể tiếp cận các video và bài viết nghiên cứu mà không cần trả phí tài liệu. Ngoài ra còn có khu vực nội dung chuyên sâu dành cho học viên tham gia chương trình đào tạo, bao gồm kiến thức tích lũy trong hơn 10 năm làm việc thực tế và được cập nhật liên tục.</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fals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thực tế tại Việt Nam (bệnh viện, viễn thông, ngân hàng, chứng khoán…). Ông đã xử lý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làm việc trực tiếp với nhiều hệ thống lớn tại Việt Nam (ngân hàng, chứng khoán, bảo hiểm, viễn thông, bệnh viện…). Ông đã tham gia tối ưu và thiết kế database cho các dự án core banking, core chứng khoán, Oracle EBS…</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 | Trần Quốc Huy</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Mỗi hệ thống có trade-off: 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10 năm kinh nghiệm chuyên sâu về tối ưu cơ sở dữ liệu, từng làm việc với nhiều hệ thống lớn (ngân hàng, chứng khoán, viễn thông) trên Oracle, PostgreSQL, SQL Server, MySQL. Ông nhấn mạnh 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 Trần Quốc Huy</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tối ưu database cho các dự án lớn tại Việt Nam (ngân hàng, chứng khoán, viễn thông, bảo hiểm…).</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 Trần Quốc Huy</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fals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fals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fals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fals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fals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fals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 | Trần Quốc Huy – Wecommit</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Người thực hiện – Trần Quốc Huy – có hơn 11 năm kinh nghiệm chuyên sâu về tối ưu cơ sở dữ liệu, từng trực tiếp xử lý và huấn luyện cho nhiều dự án lớn tại Việt Nam trên Oracle, PostgreSQL, SQL Server, MySQL. Qua khảo sát và trải nghiệm thực tế, ông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b/>
          <w:bCs/>
          <w:color w:val="BF0041"/>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2882</TotalTime>
  <Application>LibreOffice/25.2.7.2$Windows_X86_64 LibreOffice_project/5cbfd1ab6520636bb5f7b99185aa69bd7456825d</Application>
  <AppVersion>15.0000</AppVersion>
  <Pages>131</Pages>
  <Words>50107</Words>
  <Characters>196931</Characters>
  <CharactersWithSpaces>243924</CharactersWithSpaces>
  <Paragraphs>3475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2026-02-25T11:24:39Z</dcterms:modified>
  <cp:revision>302</cp:revision>
  <dc:subject/>
  <dc:title/>
</cp:coreProperties>
</file>

<file path=docProps/custom.xml><?xml version="1.0" encoding="utf-8"?>
<Properties xmlns="http://schemas.openxmlformats.org/officeDocument/2006/custom-properties" xmlns:vt="http://schemas.openxmlformats.org/officeDocument/2006/docPropsVTypes"/>
</file>