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61F2" w14:textId="77777777" w:rsidR="00507AEE" w:rsidRDefault="00507AEE">
      <w:pPr>
        <w:pBdr>
          <w:bottom w:val="single" w:sz="24" w:space="0" w:color="C49B2E"/>
        </w:pBdr>
      </w:pPr>
    </w:p>
    <w:p w14:paraId="02FE39B7" w14:textId="77777777" w:rsidR="00507AEE" w:rsidRDefault="00507AEE">
      <w:pPr>
        <w:spacing w:after="600"/>
      </w:pPr>
    </w:p>
    <w:p w14:paraId="6DF8D451" w14:textId="77777777" w:rsidR="00507AEE" w:rsidRDefault="00000000">
      <w:pPr>
        <w:spacing w:after="40"/>
        <w:jc w:val="center"/>
      </w:pPr>
      <w:r>
        <w:rPr>
          <w:noProof/>
        </w:rPr>
        <w:drawing>
          <wp:inline distT="0" distB="0" distL="0" distR="0" wp14:anchorId="1E38A478" wp14:editId="7E0A550C">
            <wp:extent cx="1905000"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714375"/>
                    </a:xfrm>
                    <a:prstGeom prst="rect">
                      <a:avLst/>
                    </a:prstGeom>
                  </pic:spPr>
                </pic:pic>
              </a:graphicData>
            </a:graphic>
          </wp:inline>
        </w:drawing>
      </w:r>
    </w:p>
    <w:p w14:paraId="7DF61DC6" w14:textId="3ADCC70C" w:rsidR="00507AEE" w:rsidRDefault="00507AEE">
      <w:pPr>
        <w:spacing w:after="80"/>
        <w:jc w:val="center"/>
      </w:pPr>
    </w:p>
    <w:p w14:paraId="65E13548" w14:textId="77777777" w:rsidR="00507AEE" w:rsidRDefault="00000000">
      <w:pPr>
        <w:spacing w:after="300"/>
        <w:jc w:val="center"/>
      </w:pPr>
      <w:r>
        <w:rPr>
          <w:i/>
          <w:iCs/>
          <w:sz w:val="28"/>
          <w:szCs w:val="28"/>
        </w:rPr>
        <w:t>Cultural Learning System</w:t>
      </w:r>
    </w:p>
    <w:p w14:paraId="0BC5EAD8" w14:textId="77777777" w:rsidR="00507AEE" w:rsidRDefault="00507AEE">
      <w:pPr>
        <w:pBdr>
          <w:bottom w:val="single" w:sz="16" w:space="0" w:color="6B2030"/>
        </w:pBdr>
      </w:pPr>
    </w:p>
    <w:p w14:paraId="42CF1239" w14:textId="77777777" w:rsidR="00507AEE" w:rsidRDefault="00507AEE">
      <w:pPr>
        <w:spacing w:after="300"/>
      </w:pPr>
    </w:p>
    <w:p w14:paraId="1CFADF90" w14:textId="77777777" w:rsidR="00507AEE" w:rsidRDefault="00000000">
      <w:pPr>
        <w:spacing w:after="60"/>
        <w:jc w:val="center"/>
      </w:pPr>
      <w:r>
        <w:rPr>
          <w:b/>
          <w:bCs/>
          <w:color w:val="6B2030"/>
          <w:sz w:val="28"/>
          <w:szCs w:val="28"/>
        </w:rPr>
        <w:t>FINAL PROJECT REPORT</w:t>
      </w:r>
    </w:p>
    <w:p w14:paraId="5F5F5C65" w14:textId="77777777" w:rsidR="00507AEE" w:rsidRDefault="00000000">
      <w:pPr>
        <w:spacing w:after="200"/>
        <w:jc w:val="center"/>
      </w:pPr>
      <w:r>
        <w:rPr>
          <w:color w:val="5A4A3A"/>
          <w:sz w:val="21"/>
          <w:szCs w:val="21"/>
        </w:rPr>
        <w:t>Taiwan–India Cultural Exchange Internship · 2025</w:t>
      </w:r>
    </w:p>
    <w:tbl>
      <w:tblPr>
        <w:tblW w:w="9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9"/>
      </w:tblGrid>
      <w:tr w:rsidR="00507AEE" w14:paraId="38ABF507" w14:textId="77777777" w:rsidTr="00A54F05">
        <w:tblPrEx>
          <w:tblCellMar>
            <w:top w:w="0" w:type="dxa"/>
            <w:bottom w:w="0" w:type="dxa"/>
          </w:tblCellMar>
        </w:tblPrEx>
        <w:tc>
          <w:tcPr>
            <w:tcW w:w="9059" w:type="dxa"/>
            <w:tcBorders>
              <w:top w:val="single" w:sz="10" w:space="0" w:color="6B2030"/>
              <w:left w:val="single" w:sz="10" w:space="0" w:color="6B2030"/>
              <w:bottom w:val="single" w:sz="10" w:space="0" w:color="6B2030"/>
              <w:right w:val="single" w:sz="10" w:space="0" w:color="6B2030"/>
            </w:tcBorders>
            <w:shd w:val="clear" w:color="auto" w:fill="F5ECD8"/>
            <w:tcMar>
              <w:top w:w="200" w:type="dxa"/>
              <w:left w:w="280" w:type="dxa"/>
              <w:bottom w:w="200" w:type="dxa"/>
              <w:right w:w="280" w:type="dxa"/>
            </w:tcMar>
          </w:tcPr>
          <w:p w14:paraId="68687AA9" w14:textId="77777777" w:rsidR="00507AEE" w:rsidRDefault="00000000">
            <w:pPr>
              <w:spacing w:after="80"/>
              <w:jc w:val="center"/>
            </w:pPr>
            <w:r>
              <w:rPr>
                <w:b/>
                <w:bCs/>
                <w:color w:val="6B2030"/>
                <w:sz w:val="20"/>
                <w:szCs w:val="20"/>
              </w:rPr>
              <w:t>Project Team</w:t>
            </w:r>
          </w:p>
          <w:p w14:paraId="0B369BC9" w14:textId="77777777" w:rsidR="00507AEE" w:rsidRDefault="00000000">
            <w:pPr>
              <w:spacing w:after="60"/>
              <w:jc w:val="center"/>
            </w:pPr>
            <w:proofErr w:type="gramStart"/>
            <w:r>
              <w:rPr>
                <w:b/>
                <w:bCs/>
              </w:rPr>
              <w:t>Avanthika</w:t>
            </w:r>
            <w:r>
              <w:rPr>
                <w:color w:val="5A4A3A"/>
                <w:sz w:val="20"/>
                <w:szCs w:val="20"/>
              </w:rPr>
              <w:t xml:space="preserve">  ·</w:t>
            </w:r>
            <w:proofErr w:type="gramEnd"/>
            <w:r>
              <w:rPr>
                <w:color w:val="5A4A3A"/>
                <w:sz w:val="20"/>
                <w:szCs w:val="20"/>
              </w:rPr>
              <w:t xml:space="preserve">  Concept, Design &amp; Card</w:t>
            </w:r>
          </w:p>
          <w:p w14:paraId="49032132" w14:textId="77777777" w:rsidR="00507AEE" w:rsidRDefault="00000000">
            <w:pPr>
              <w:spacing w:after="60"/>
              <w:jc w:val="center"/>
            </w:pPr>
            <w:proofErr w:type="gramStart"/>
            <w:r>
              <w:rPr>
                <w:b/>
                <w:bCs/>
              </w:rPr>
              <w:t>HA</w:t>
            </w:r>
            <w:r>
              <w:rPr>
                <w:color w:val="5A4A3A"/>
                <w:sz w:val="20"/>
                <w:szCs w:val="20"/>
              </w:rPr>
              <w:t xml:space="preserve">  ·</w:t>
            </w:r>
            <w:proofErr w:type="gramEnd"/>
            <w:r>
              <w:rPr>
                <w:color w:val="5A4A3A"/>
                <w:sz w:val="20"/>
                <w:szCs w:val="20"/>
              </w:rPr>
              <w:t xml:space="preserve">  AR, Code &amp; Execution</w:t>
            </w:r>
          </w:p>
          <w:p w14:paraId="181D5754" w14:textId="77777777" w:rsidR="00507AEE" w:rsidRDefault="00000000">
            <w:pPr>
              <w:jc w:val="center"/>
            </w:pPr>
            <w:r>
              <w:rPr>
                <w:i/>
                <w:iCs/>
                <w:color w:val="5A4A3A"/>
                <w:sz w:val="19"/>
                <w:szCs w:val="19"/>
              </w:rPr>
              <w:t>Collaborating at every stage when needed</w:t>
            </w:r>
          </w:p>
        </w:tc>
      </w:tr>
    </w:tbl>
    <w:p w14:paraId="37E3DA45" w14:textId="77777777" w:rsidR="00507AEE" w:rsidRDefault="00507AEE">
      <w:pPr>
        <w:spacing w:after="300"/>
      </w:pPr>
    </w:p>
    <w:p w14:paraId="3B3962E8" w14:textId="77777777" w:rsidR="00507AEE" w:rsidRDefault="00000000">
      <w:pPr>
        <w:spacing w:after="40"/>
        <w:jc w:val="center"/>
      </w:pPr>
      <w:r>
        <w:rPr>
          <w:b/>
          <w:bCs/>
          <w:color w:val="8C6A1F"/>
          <w:sz w:val="20"/>
          <w:szCs w:val="20"/>
        </w:rPr>
        <w:t>Keywords</w:t>
      </w:r>
    </w:p>
    <w:p w14:paraId="23942FF5" w14:textId="77777777" w:rsidR="00507AEE" w:rsidRDefault="00000000">
      <w:pPr>
        <w:jc w:val="center"/>
      </w:pPr>
      <w:r>
        <w:rPr>
          <w:color w:val="5A4A3A"/>
          <w:sz w:val="20"/>
          <w:szCs w:val="20"/>
        </w:rPr>
        <w:t xml:space="preserve">AR Cultural </w:t>
      </w:r>
      <w:proofErr w:type="gramStart"/>
      <w:r>
        <w:rPr>
          <w:color w:val="5A4A3A"/>
          <w:sz w:val="20"/>
          <w:szCs w:val="20"/>
        </w:rPr>
        <w:t>Learning  ·</w:t>
      </w:r>
      <w:proofErr w:type="gramEnd"/>
      <w:r>
        <w:rPr>
          <w:color w:val="5A4A3A"/>
          <w:sz w:val="20"/>
          <w:szCs w:val="20"/>
        </w:rPr>
        <w:t xml:space="preserve">  Physical-Digital </w:t>
      </w:r>
      <w:proofErr w:type="gramStart"/>
      <w:r>
        <w:rPr>
          <w:color w:val="5A4A3A"/>
          <w:sz w:val="20"/>
          <w:szCs w:val="20"/>
        </w:rPr>
        <w:t>System  ·</w:t>
      </w:r>
      <w:proofErr w:type="gramEnd"/>
      <w:r>
        <w:rPr>
          <w:color w:val="5A4A3A"/>
          <w:sz w:val="20"/>
          <w:szCs w:val="20"/>
        </w:rPr>
        <w:t xml:space="preserve">  </w:t>
      </w:r>
      <w:proofErr w:type="gramStart"/>
      <w:r>
        <w:rPr>
          <w:color w:val="5A4A3A"/>
          <w:sz w:val="20"/>
          <w:szCs w:val="20"/>
        </w:rPr>
        <w:t>Kerala  ·</w:t>
      </w:r>
      <w:proofErr w:type="gramEnd"/>
      <w:r>
        <w:rPr>
          <w:color w:val="5A4A3A"/>
          <w:sz w:val="20"/>
          <w:szCs w:val="20"/>
        </w:rPr>
        <w:t xml:space="preserve">  AI-Guided </w:t>
      </w:r>
      <w:proofErr w:type="gramStart"/>
      <w:r>
        <w:rPr>
          <w:color w:val="5A4A3A"/>
          <w:sz w:val="20"/>
          <w:szCs w:val="20"/>
        </w:rPr>
        <w:t>NPC  ·</w:t>
      </w:r>
      <w:proofErr w:type="gramEnd"/>
      <w:r>
        <w:rPr>
          <w:color w:val="5A4A3A"/>
          <w:sz w:val="20"/>
          <w:szCs w:val="20"/>
        </w:rPr>
        <w:t xml:space="preserve">  Collectible Cards</w:t>
      </w:r>
    </w:p>
    <w:p w14:paraId="07007D09" w14:textId="77777777" w:rsidR="00507AEE" w:rsidRDefault="00507AEE">
      <w:pPr>
        <w:sectPr w:rsidR="00507AEE">
          <w:pgSz w:w="11906" w:h="16838"/>
          <w:pgMar w:top="1440" w:right="1440" w:bottom="1440" w:left="144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7AEE" w14:paraId="21F9661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6B2030"/>
            <w:tcMar>
              <w:top w:w="140" w:type="dxa"/>
              <w:left w:w="240" w:type="dxa"/>
              <w:bottom w:w="140" w:type="dxa"/>
              <w:right w:w="240" w:type="dxa"/>
            </w:tcMar>
          </w:tcPr>
          <w:p w14:paraId="38C96A22" w14:textId="77777777" w:rsidR="00507AEE" w:rsidRDefault="00000000">
            <w:pPr>
              <w:jc w:val="center"/>
            </w:pPr>
            <w:r>
              <w:rPr>
                <w:b/>
                <w:bCs/>
                <w:color w:val="FAF6EF"/>
                <w:sz w:val="28"/>
                <w:szCs w:val="28"/>
              </w:rPr>
              <w:lastRenderedPageBreak/>
              <w:t>Executive Summary</w:t>
            </w:r>
          </w:p>
        </w:tc>
      </w:tr>
    </w:tbl>
    <w:p w14:paraId="77CEE5C8" w14:textId="77777777" w:rsidR="00507AEE" w:rsidRDefault="00507AEE">
      <w:pPr>
        <w:spacing w:after="120"/>
      </w:pPr>
    </w:p>
    <w:p w14:paraId="575230E7" w14:textId="77777777" w:rsidR="00507AEE" w:rsidRDefault="00000000">
      <w:pPr>
        <w:spacing w:after="160" w:line="300" w:lineRule="auto"/>
      </w:pPr>
      <w:r>
        <w:t>Ola (</w:t>
      </w:r>
      <w:proofErr w:type="spellStart"/>
      <w:r>
        <w:t>奧</w:t>
      </w:r>
      <w:proofErr w:type="spellEnd"/>
      <w:r>
        <w:t>拉) is a physical-digital cultural exchange system developed as the sole project for a three-month Taiwan–India Cultural Exchange Internship. The system consists of nine collectible portrait cards across three Asian cultures — Kerala, Taiwan, and Vietnam — organised into three themed sachets. Each sachet contains three mural-illustrated cards, a mini accordion-fold zine, and a split-ring keyring. Users scan the illustration on each card through the Ola mobile AR app to unlock an AI-guided experience where a character named Ola teaches the cultural story behind that card, draws a parallel to a Taiwanese cultural counterpart, and sets the user a short interactive task. Completing the task earns the card as a collected digital artifact. After collecting all three cards in a set, users assemble them into a DIY keychain keepsake using a fold-and-tear lark’s head knot mechanism — no additional materials required. The assembled cards double as a physical flashcard set for offline recall practice.</w:t>
      </w:r>
    </w:p>
    <w:p w14:paraId="072AE284" w14:textId="77777777" w:rsidR="00507AEE" w:rsidRDefault="00000000">
      <w:pPr>
        <w:spacing w:after="160" w:line="300" w:lineRule="auto"/>
      </w:pPr>
      <w:r>
        <w:t>The Kerala set is fully built as a working AR experience. The Taiwan and Vietnam sets are fully designed and scripted, presented as a designed concept in this version. The project is designed to scale into educational and museum settings.</w:t>
      </w:r>
    </w:p>
    <w:p w14:paraId="13409834" w14:textId="77777777" w:rsidR="00507AEE" w:rsidRDefault="00507AEE">
      <w:pPr>
        <w:spacing w:after="160"/>
      </w:pPr>
    </w:p>
    <w:p w14:paraId="301BC9D9" w14:textId="77777777" w:rsidR="00507AEE" w:rsidRDefault="00000000">
      <w:r>
        <w:br w:type="page"/>
      </w:r>
    </w:p>
    <w:p w14:paraId="351B6432" w14:textId="77777777" w:rsidR="00507AEE" w:rsidRDefault="00000000">
      <w:pPr>
        <w:pStyle w:val="Heading1"/>
        <w:pBdr>
          <w:bottom w:val="single" w:sz="4" w:space="0" w:color="8C6A1F"/>
        </w:pBdr>
      </w:pPr>
      <w:r>
        <w:lastRenderedPageBreak/>
        <w:t>01 — Background and Motivation</w:t>
      </w:r>
    </w:p>
    <w:p w14:paraId="76DFAE3F" w14:textId="77777777" w:rsidR="00507AEE" w:rsidRDefault="00000000">
      <w:pPr>
        <w:spacing w:after="160" w:line="300" w:lineRule="auto"/>
      </w:pPr>
      <w:r>
        <w:t>On the first orientation day after arriving in Taiwan for this internship, the team introduced themselves and mentioned being from India. The response was warm and curious — but the picture that formed for almost everyone was North India: Hindi, Bollywood, the Taj Mahal, biriyani. Kerala, with its own language, landscape, cuisine, and centuries of performance tradition, did not register as a separate possibility at all, despite being as much a part of India as anywhere else.</w:t>
      </w:r>
    </w:p>
    <w:p w14:paraId="7E2CB027" w14:textId="77777777" w:rsidR="00507AEE" w:rsidRDefault="00000000">
      <w:pPr>
        <w:spacing w:after="160" w:line="300" w:lineRule="auto"/>
      </w:pPr>
      <w:r>
        <w:t>That moment stayed with the project, because it mirrored something felt in the opposite direction not long before. Back in Kerala, the day the internship selection was confirmed, there was genuine excitement to start learning everything possible about Taiwan — its temples, its food, its way of life. Ola is built to pass that same spark of curiosity forward: not as a correction, but as an invitation.</w:t>
      </w:r>
    </w:p>
    <w:p w14:paraId="136EBF62" w14:textId="77777777" w:rsidR="00507AEE" w:rsidRDefault="00000000">
      <w:pPr>
        <w:spacing w:after="160" w:line="300" w:lineRule="auto"/>
      </w:pPr>
      <w:r>
        <w:t>The project’s name comes from the ola palm-leaf manuscript — the medium Kerala used to carry cultural knowledge for centuries before paper. This project carries cultural knowledge forward the same way, through AR and AI instead of palm leaf and stylus. The physical cards in this system ARE ola leaves.</w:t>
      </w:r>
    </w:p>
    <w:p w14:paraId="1AB0C5C8" w14:textId="77777777" w:rsidR="00507AEE" w:rsidRDefault="00507AEE">
      <w:pPr>
        <w:spacing w:after="160"/>
      </w:pPr>
    </w:p>
    <w:p w14:paraId="0AA03F75" w14:textId="77777777" w:rsidR="00507AEE" w:rsidRDefault="00000000">
      <w:pPr>
        <w:pStyle w:val="Heading1"/>
        <w:pBdr>
          <w:bottom w:val="single" w:sz="4" w:space="0" w:color="8C6A1F"/>
        </w:pBdr>
      </w:pPr>
      <w:r>
        <w:t>02 — Project Concept</w:t>
      </w:r>
    </w:p>
    <w:p w14:paraId="40AF2F04" w14:textId="77777777" w:rsidR="00507AEE" w:rsidRDefault="00000000">
      <w:pPr>
        <w:spacing w:after="160" w:line="300" w:lineRule="auto"/>
      </w:pPr>
      <w:r>
        <w:t xml:space="preserve">Ola is a physical-digital cultural exchange system built around three sets of collectible portrait cards. Each set of three cards comes in its own themed sachet. Users scan each card through the Ola app, meet a guide character named Ola, learn about that cultural anchor through a </w:t>
      </w:r>
      <w:proofErr w:type="gramStart"/>
      <w:r>
        <w:t>short scripted</w:t>
      </w:r>
      <w:proofErr w:type="gramEnd"/>
      <w:r>
        <w:t xml:space="preserve"> story and an interactive task, and then assemble the three cards into a DIY keychain keepsake that doubles as a flashcard set.</w:t>
      </w:r>
    </w:p>
    <w:p w14:paraId="1BAB792F" w14:textId="77777777" w:rsidR="00507AEE" w:rsidRDefault="00507AE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7AEE" w14:paraId="7878F9E4" w14:textId="77777777">
        <w:tblPrEx>
          <w:tblCellMar>
            <w:top w:w="0" w:type="dxa"/>
            <w:bottom w:w="0" w:type="dxa"/>
          </w:tblCellMar>
        </w:tblPrEx>
        <w:tc>
          <w:tcPr>
            <w:tcW w:w="9026" w:type="dxa"/>
            <w:tcBorders>
              <w:top w:val="single" w:sz="10" w:space="0" w:color="6B2030"/>
              <w:left w:val="single" w:sz="10" w:space="0" w:color="6B2030"/>
              <w:bottom w:val="single" w:sz="10" w:space="0" w:color="6B2030"/>
              <w:right w:val="single" w:sz="10" w:space="0" w:color="6B2030"/>
            </w:tcBorders>
            <w:shd w:val="clear" w:color="auto" w:fill="F5ECD8"/>
            <w:tcMar>
              <w:top w:w="120" w:type="dxa"/>
              <w:left w:w="200" w:type="dxa"/>
              <w:bottom w:w="120" w:type="dxa"/>
              <w:right w:w="200" w:type="dxa"/>
            </w:tcMar>
          </w:tcPr>
          <w:p w14:paraId="1C54B38D" w14:textId="77777777" w:rsidR="00507AEE" w:rsidRDefault="00000000">
            <w:r>
              <w:rPr>
                <w:b/>
                <w:bCs/>
                <w:color w:val="6B2030"/>
                <w:sz w:val="21"/>
                <w:szCs w:val="21"/>
              </w:rPr>
              <w:t xml:space="preserve">The core insight:  </w:t>
            </w:r>
            <w:r>
              <w:rPr>
                <w:sz w:val="21"/>
                <w:szCs w:val="21"/>
              </w:rPr>
              <w:t>Every AR cultural app treats the physical scan trigger as infrastructure — a QR code or plain photo that is discarded after the digital content loads. In Ola, the physical card IS the product. It is designed as a Kerala mural illustration worth keeping on its own. The AR layer is what makes it come alive.</w:t>
            </w:r>
          </w:p>
        </w:tc>
      </w:tr>
    </w:tbl>
    <w:p w14:paraId="54179F94" w14:textId="77777777" w:rsidR="00507AEE" w:rsidRDefault="00507AEE">
      <w:pPr>
        <w:spacing w:after="160"/>
      </w:pPr>
    </w:p>
    <w:p w14:paraId="2951E56E" w14:textId="77777777" w:rsidR="00507AEE" w:rsidRDefault="00000000">
      <w:pPr>
        <w:pStyle w:val="Heading1"/>
        <w:pBdr>
          <w:bottom w:val="single" w:sz="4" w:space="0" w:color="8C6A1F"/>
        </w:pBdr>
      </w:pPr>
      <w:r>
        <w:t>03 — The 3×3 Card System</w:t>
      </w:r>
    </w:p>
    <w:p w14:paraId="45DB7FAF" w14:textId="77777777" w:rsidR="00507AEE" w:rsidRDefault="00000000">
      <w:pPr>
        <w:spacing w:after="160" w:line="300" w:lineRule="auto"/>
      </w:pPr>
      <w:r>
        <w:t>Nine cards total. Three cultures — Kerala, Taiwan, Vietnam. Three universal anchors — Food, Festival, Dress — applied consistently across all three cultures. Every card has a mural-style illustration on the front (the AR image target) and a unified decorative Ola logo pattern on the back (common across all nine cards, creating a set identity when placed face-down for flashcard recall).</w:t>
      </w:r>
    </w:p>
    <w:p w14:paraId="10BE246F" w14:textId="77777777" w:rsidR="00507AEE" w:rsidRDefault="00507AE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3553"/>
        <w:gridCol w:w="3566"/>
      </w:tblGrid>
      <w:tr w:rsidR="00507AEE" w14:paraId="0EF978AE"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6B2030"/>
            <w:tcMar>
              <w:top w:w="80" w:type="dxa"/>
              <w:left w:w="120" w:type="dxa"/>
              <w:bottom w:w="80" w:type="dxa"/>
              <w:right w:w="120" w:type="dxa"/>
            </w:tcMar>
          </w:tcPr>
          <w:p w14:paraId="69887137" w14:textId="77777777" w:rsidR="00507AEE" w:rsidRDefault="00000000">
            <w:r>
              <w:rPr>
                <w:b/>
                <w:bCs/>
                <w:color w:val="FFFFFF"/>
                <w:sz w:val="19"/>
                <w:szCs w:val="19"/>
              </w:rPr>
              <w:t>Culture</w:t>
            </w:r>
          </w:p>
        </w:tc>
        <w:tc>
          <w:tcPr>
            <w:tcW w:w="3610" w:type="dxa"/>
            <w:tcBorders>
              <w:top w:val="single" w:sz="1" w:space="0" w:color="D9C7B8"/>
              <w:left w:val="single" w:sz="1" w:space="0" w:color="D9C7B8"/>
              <w:bottom w:val="single" w:sz="1" w:space="0" w:color="D9C7B8"/>
              <w:right w:val="single" w:sz="1" w:space="0" w:color="D9C7B8"/>
            </w:tcBorders>
            <w:shd w:val="clear" w:color="auto" w:fill="6B2030"/>
            <w:tcMar>
              <w:top w:w="80" w:type="dxa"/>
              <w:left w:w="120" w:type="dxa"/>
              <w:bottom w:w="80" w:type="dxa"/>
              <w:right w:w="120" w:type="dxa"/>
            </w:tcMar>
          </w:tcPr>
          <w:p w14:paraId="326C4258" w14:textId="77777777" w:rsidR="00507AEE" w:rsidRDefault="00000000">
            <w:r>
              <w:rPr>
                <w:b/>
                <w:bCs/>
                <w:color w:val="FFFFFF"/>
                <w:sz w:val="19"/>
                <w:szCs w:val="19"/>
              </w:rPr>
              <w:t>Anchor</w:t>
            </w:r>
          </w:p>
        </w:tc>
        <w:tc>
          <w:tcPr>
            <w:tcW w:w="3610" w:type="dxa"/>
            <w:tcBorders>
              <w:top w:val="single" w:sz="1" w:space="0" w:color="D9C7B8"/>
              <w:left w:val="single" w:sz="1" w:space="0" w:color="D9C7B8"/>
              <w:bottom w:val="single" w:sz="1" w:space="0" w:color="D9C7B8"/>
              <w:right w:val="single" w:sz="1" w:space="0" w:color="D9C7B8"/>
            </w:tcBorders>
            <w:shd w:val="clear" w:color="auto" w:fill="6B2030"/>
            <w:tcMar>
              <w:top w:w="80" w:type="dxa"/>
              <w:left w:w="120" w:type="dxa"/>
              <w:bottom w:w="80" w:type="dxa"/>
              <w:right w:w="120" w:type="dxa"/>
            </w:tcMar>
          </w:tcPr>
          <w:p w14:paraId="7E39EB01" w14:textId="77777777" w:rsidR="00507AEE" w:rsidRDefault="00000000">
            <w:r>
              <w:rPr>
                <w:b/>
                <w:bCs/>
                <w:color w:val="FFFFFF"/>
                <w:sz w:val="19"/>
                <w:szCs w:val="19"/>
              </w:rPr>
              <w:t>Subject</w:t>
            </w:r>
          </w:p>
        </w:tc>
      </w:tr>
      <w:tr w:rsidR="00507AEE" w14:paraId="60A34DD0"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139773AB" w14:textId="77777777" w:rsidR="00507AEE" w:rsidRDefault="00000000">
            <w:r>
              <w:rPr>
                <w:sz w:val="19"/>
                <w:szCs w:val="19"/>
              </w:rPr>
              <w:t>U0001f1eeU0001f1f3 Kerala (Full build)</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43D3366" w14:textId="77777777" w:rsidR="00507AEE" w:rsidRDefault="00000000">
            <w:r>
              <w:rPr>
                <w:sz w:val="19"/>
                <w:szCs w:val="19"/>
              </w:rPr>
              <w:t>Food</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AE9A673" w14:textId="77777777" w:rsidR="00507AEE" w:rsidRDefault="00000000">
            <w:proofErr w:type="spellStart"/>
            <w:r>
              <w:rPr>
                <w:sz w:val="19"/>
                <w:szCs w:val="19"/>
              </w:rPr>
              <w:t>Onasadya</w:t>
            </w:r>
            <w:proofErr w:type="spellEnd"/>
            <w:r>
              <w:rPr>
                <w:sz w:val="19"/>
                <w:szCs w:val="19"/>
              </w:rPr>
              <w:t xml:space="preserve"> — The Onam harvest feast, 26 dishes on a banana leaf in Ayurvedic sequence.</w:t>
            </w:r>
          </w:p>
        </w:tc>
      </w:tr>
      <w:tr w:rsidR="00507AEE" w14:paraId="4CBE240E"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73ECFBB4" w14:textId="77777777" w:rsidR="00507AEE" w:rsidRDefault="00000000">
            <w:r>
              <w:rPr>
                <w:sz w:val="19"/>
                <w:szCs w:val="19"/>
              </w:rPr>
              <w:lastRenderedPageBreak/>
              <w:t>U0001f1eeU0001f1f3 Kerala (Full build)</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65810BBE" w14:textId="77777777" w:rsidR="00507AEE" w:rsidRDefault="00000000">
            <w:r>
              <w:rPr>
                <w:sz w:val="19"/>
                <w:szCs w:val="19"/>
              </w:rPr>
              <w:t>Festival</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2AC72D5" w14:textId="77777777" w:rsidR="00507AEE" w:rsidRDefault="00000000">
            <w:r>
              <w:rPr>
                <w:sz w:val="19"/>
                <w:szCs w:val="19"/>
              </w:rPr>
              <w:t>Thrissur Pooram — Kerala's grandest temple festival; decorated elephants, percussion, daytime fireworks.</w:t>
            </w:r>
          </w:p>
        </w:tc>
      </w:tr>
      <w:tr w:rsidR="00507AEE" w14:paraId="33FB0970"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579FC49" w14:textId="77777777" w:rsidR="00507AEE" w:rsidRDefault="00000000">
            <w:r>
              <w:rPr>
                <w:sz w:val="19"/>
                <w:szCs w:val="19"/>
              </w:rPr>
              <w:t>U0001f1eeU0001f1f3 Kerala (Full build)</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3D05623" w14:textId="77777777" w:rsidR="00507AEE" w:rsidRDefault="00000000">
            <w:r>
              <w:rPr>
                <w:sz w:val="19"/>
                <w:szCs w:val="19"/>
              </w:rPr>
              <w:t>Dress</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0A85397C" w14:textId="77777777" w:rsidR="00507AEE" w:rsidRDefault="00000000">
            <w:proofErr w:type="spellStart"/>
            <w:r>
              <w:rPr>
                <w:sz w:val="19"/>
                <w:szCs w:val="19"/>
              </w:rPr>
              <w:t>Kasavu</w:t>
            </w:r>
            <w:proofErr w:type="spellEnd"/>
            <w:r>
              <w:rPr>
                <w:sz w:val="19"/>
                <w:szCs w:val="19"/>
              </w:rPr>
              <w:t xml:space="preserve"> Saree — Cream-and-gold Kerala saree; the gold border width signals occasion.</w:t>
            </w:r>
          </w:p>
        </w:tc>
      </w:tr>
      <w:tr w:rsidR="00507AEE" w14:paraId="2DE3F6C5"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40A5DACA" w14:textId="77777777" w:rsidR="00507AEE" w:rsidRDefault="00000000">
            <w:r>
              <w:rPr>
                <w:sz w:val="19"/>
                <w:szCs w:val="19"/>
              </w:rPr>
              <w:t>U0001f1f9U0001f1fc Taiwan (Design concept)</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5C74DB3" w14:textId="77777777" w:rsidR="00507AEE" w:rsidRDefault="00000000">
            <w:r>
              <w:rPr>
                <w:sz w:val="19"/>
                <w:szCs w:val="19"/>
              </w:rPr>
              <w:t>Food</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9FCAF75" w14:textId="77777777" w:rsidR="00507AEE" w:rsidRDefault="00000000">
            <w:r>
              <w:rPr>
                <w:sz w:val="19"/>
                <w:szCs w:val="19"/>
              </w:rPr>
              <w:t>Beef Noodle Soup — Taiwan's unofficial national dish, born from refugee ingenuity in the 1950s.</w:t>
            </w:r>
          </w:p>
        </w:tc>
      </w:tr>
      <w:tr w:rsidR="00507AEE" w14:paraId="6415FF8D"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1D7EA030" w14:textId="77777777" w:rsidR="00507AEE" w:rsidRDefault="00000000">
            <w:r>
              <w:rPr>
                <w:sz w:val="19"/>
                <w:szCs w:val="19"/>
              </w:rPr>
              <w:t>U0001f1f9U0001f1fc Taiwan (Design concept)</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1DD402E5" w14:textId="77777777" w:rsidR="00507AEE" w:rsidRDefault="00000000">
            <w:r>
              <w:rPr>
                <w:sz w:val="19"/>
                <w:szCs w:val="19"/>
              </w:rPr>
              <w:t>Festival</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697FBA2B" w14:textId="77777777" w:rsidR="00507AEE" w:rsidRDefault="00000000">
            <w:r>
              <w:rPr>
                <w:sz w:val="19"/>
                <w:szCs w:val="19"/>
              </w:rPr>
              <w:t>Pingxi Sky Lanterns — A safety signal turned annual wish-release ritual.</w:t>
            </w:r>
          </w:p>
        </w:tc>
      </w:tr>
      <w:tr w:rsidR="00507AEE" w14:paraId="63E75EED"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AF9AEB2" w14:textId="77777777" w:rsidR="00507AEE" w:rsidRDefault="00000000">
            <w:r>
              <w:rPr>
                <w:sz w:val="19"/>
                <w:szCs w:val="19"/>
              </w:rPr>
              <w:t>U0001f1f9U0001f1fc Taiwan (Design concept)</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17AFC0C7" w14:textId="77777777" w:rsidR="00507AEE" w:rsidRDefault="00000000">
            <w:r>
              <w:rPr>
                <w:sz w:val="19"/>
                <w:szCs w:val="19"/>
              </w:rPr>
              <w:t>Dress</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4C834B2A" w14:textId="77777777" w:rsidR="00507AEE" w:rsidRDefault="00000000">
            <w:r>
              <w:rPr>
                <w:sz w:val="19"/>
                <w:szCs w:val="19"/>
              </w:rPr>
              <w:t>Indigenous Ceremonial Dress — The textile traditions of Taiwan's 16 recognised indigenous peoples.</w:t>
            </w:r>
          </w:p>
        </w:tc>
      </w:tr>
      <w:tr w:rsidR="00507AEE" w14:paraId="67C909A5"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E318DAE" w14:textId="77777777" w:rsidR="00507AEE" w:rsidRDefault="00000000">
            <w:r>
              <w:rPr>
                <w:sz w:val="19"/>
                <w:szCs w:val="19"/>
              </w:rPr>
              <w:t>U0001f1fbU0001f1f3 Vietnam (Design concept)</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0E150F0D" w14:textId="77777777" w:rsidR="00507AEE" w:rsidRDefault="00000000">
            <w:r>
              <w:rPr>
                <w:sz w:val="19"/>
                <w:szCs w:val="19"/>
              </w:rPr>
              <w:t>Food</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58EF1A19" w14:textId="77777777" w:rsidR="00507AEE" w:rsidRDefault="00000000">
            <w:proofErr w:type="spellStart"/>
            <w:r>
              <w:rPr>
                <w:sz w:val="19"/>
                <w:szCs w:val="19"/>
              </w:rPr>
              <w:t>Phở</w:t>
            </w:r>
            <w:proofErr w:type="spellEnd"/>
            <w:r>
              <w:rPr>
                <w:sz w:val="19"/>
                <w:szCs w:val="19"/>
              </w:rPr>
              <w:t xml:space="preserve"> — Vietnam's most iconic dish, born from colonial-era resourcefulness around 1900.</w:t>
            </w:r>
          </w:p>
        </w:tc>
      </w:tr>
      <w:tr w:rsidR="00507AEE" w14:paraId="41ACE019"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683F39B" w14:textId="77777777" w:rsidR="00507AEE" w:rsidRDefault="00000000">
            <w:r>
              <w:rPr>
                <w:sz w:val="19"/>
                <w:szCs w:val="19"/>
              </w:rPr>
              <w:t>U0001f1fbU0001f1f3 Vietnam (Design concept)</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F255408" w14:textId="77777777" w:rsidR="00507AEE" w:rsidRDefault="00000000">
            <w:r>
              <w:rPr>
                <w:sz w:val="19"/>
                <w:szCs w:val="19"/>
              </w:rPr>
              <w:t>Festival</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46157EC3" w14:textId="77777777" w:rsidR="00507AEE" w:rsidRDefault="00000000">
            <w:proofErr w:type="spellStart"/>
            <w:r>
              <w:rPr>
                <w:sz w:val="19"/>
                <w:szCs w:val="19"/>
              </w:rPr>
              <w:t>Tết</w:t>
            </w:r>
            <w:proofErr w:type="spellEnd"/>
            <w:r>
              <w:rPr>
                <w:sz w:val="19"/>
                <w:szCs w:val="19"/>
              </w:rPr>
              <w:t xml:space="preserve"> Nguyên </w:t>
            </w:r>
            <w:proofErr w:type="spellStart"/>
            <w:r>
              <w:rPr>
                <w:sz w:val="19"/>
                <w:szCs w:val="19"/>
              </w:rPr>
              <w:t>Đán</w:t>
            </w:r>
            <w:proofErr w:type="spellEnd"/>
            <w:r>
              <w:rPr>
                <w:sz w:val="19"/>
                <w:szCs w:val="19"/>
              </w:rPr>
              <w:t xml:space="preserve"> — Vietnamese Lunar New Year; ancestors return; the first-footer sets the year's fortune.</w:t>
            </w:r>
          </w:p>
        </w:tc>
      </w:tr>
      <w:tr w:rsidR="00507AEE" w14:paraId="16928049" w14:textId="77777777">
        <w:tblPrEx>
          <w:tblCellMar>
            <w:top w:w="0" w:type="dxa"/>
            <w:bottom w:w="0" w:type="dxa"/>
          </w:tblCellMar>
        </w:tblPrEx>
        <w:tc>
          <w:tcPr>
            <w:tcW w:w="180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01DF015" w14:textId="77777777" w:rsidR="00507AEE" w:rsidRDefault="00000000">
            <w:r>
              <w:rPr>
                <w:sz w:val="19"/>
                <w:szCs w:val="19"/>
              </w:rPr>
              <w:t>U0001f1fbU0001f1f3 Vietnam (Design concept)</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379016AB" w14:textId="77777777" w:rsidR="00507AEE" w:rsidRDefault="00000000">
            <w:proofErr w:type="spellStart"/>
            <w:r>
              <w:rPr>
                <w:sz w:val="19"/>
                <w:szCs w:val="19"/>
              </w:rPr>
              <w:t>Áo</w:t>
            </w:r>
            <w:proofErr w:type="spellEnd"/>
            <w:r>
              <w:rPr>
                <w:sz w:val="19"/>
                <w:szCs w:val="19"/>
              </w:rPr>
              <w:t xml:space="preserve"> Dài</w:t>
            </w:r>
          </w:p>
        </w:tc>
        <w:tc>
          <w:tcPr>
            <w:tcW w:w="3610" w:type="dxa"/>
            <w:tcBorders>
              <w:top w:val="single" w:sz="1" w:space="0" w:color="D9C7B8"/>
              <w:left w:val="single" w:sz="1" w:space="0" w:color="D9C7B8"/>
              <w:bottom w:val="single" w:sz="1" w:space="0" w:color="D9C7B8"/>
              <w:right w:val="single" w:sz="1" w:space="0" w:color="D9C7B8"/>
            </w:tcBorders>
            <w:shd w:val="clear" w:color="auto" w:fill="FFFFFF"/>
            <w:tcMar>
              <w:top w:w="80" w:type="dxa"/>
              <w:left w:w="120" w:type="dxa"/>
              <w:bottom w:w="80" w:type="dxa"/>
              <w:right w:w="120" w:type="dxa"/>
            </w:tcMar>
          </w:tcPr>
          <w:p w14:paraId="2DC26B13" w14:textId="77777777" w:rsidR="00507AEE" w:rsidRDefault="00000000">
            <w:r>
              <w:rPr>
                <w:sz w:val="19"/>
                <w:szCs w:val="19"/>
              </w:rPr>
              <w:t>Vietnam's national garment; high collar = modesty, side slits = freedom. Both encoded in one garment.</w:t>
            </w:r>
          </w:p>
        </w:tc>
      </w:tr>
    </w:tbl>
    <w:p w14:paraId="0D5035D5" w14:textId="77777777" w:rsidR="00507AEE" w:rsidRDefault="00507AEE">
      <w:pPr>
        <w:spacing w:after="160"/>
      </w:pPr>
    </w:p>
    <w:p w14:paraId="592DE087" w14:textId="77777777" w:rsidR="00507AEE" w:rsidRDefault="00000000">
      <w:pPr>
        <w:pStyle w:val="Heading1"/>
        <w:pBdr>
          <w:bottom w:val="single" w:sz="4" w:space="0" w:color="8C6A1F"/>
        </w:pBdr>
      </w:pPr>
      <w:r>
        <w:t>04 — Physical System Design</w:t>
      </w:r>
    </w:p>
    <w:p w14:paraId="500B8511" w14:textId="77777777" w:rsidR="00507AEE" w:rsidRDefault="00000000">
      <w:pPr>
        <w:pStyle w:val="Heading2"/>
      </w:pPr>
      <w:r>
        <w:t>4.1 The Sachet</w:t>
      </w:r>
    </w:p>
    <w:p w14:paraId="64FCB7D6" w14:textId="77777777" w:rsidR="00507AEE" w:rsidRDefault="00000000">
      <w:pPr>
        <w:spacing w:after="160" w:line="300" w:lineRule="auto"/>
      </w:pPr>
      <w:r>
        <w:t>Each culture has its own printed sachet — a small envelope with a distinct aesthetic tied to that culture's visual language. Kerala uses deep maroon and gold with Kerala mural geometric motifs. Taiwan uses navy and lantern red with geometric lantern-pattern motifs from temple architecture. Vietnam uses forest green and lotus red with bamboo and lotus patterns from lacquerware tradition. All three sachets share the same interior structure and the unified Ola logo on the card backs.</w:t>
      </w:r>
    </w:p>
    <w:p w14:paraId="4E2584B4" w14:textId="77777777" w:rsidR="00507AEE" w:rsidRDefault="00507AEE">
      <w:pPr>
        <w:spacing w:after="80"/>
      </w:pPr>
    </w:p>
    <w:p w14:paraId="1060BFD1" w14:textId="77777777" w:rsidR="00507AEE" w:rsidRDefault="00000000">
      <w:pPr>
        <w:pStyle w:val="Heading2"/>
      </w:pPr>
      <w:r>
        <w:t>4.2 The Cards</w:t>
      </w:r>
    </w:p>
    <w:p w14:paraId="6AAB60E8" w14:textId="77777777" w:rsidR="00507AEE" w:rsidRDefault="00000000">
      <w:pPr>
        <w:pStyle w:val="ListParagraph"/>
        <w:numPr>
          <w:ilvl w:val="0"/>
          <w:numId w:val="2"/>
        </w:numPr>
        <w:spacing w:after="100" w:line="290" w:lineRule="auto"/>
      </w:pPr>
      <w:r>
        <w:t>Size: A6 (105×148mm), portrait orientation. Matches the 2:3 ratio of the AR image-tracking target.</w:t>
      </w:r>
    </w:p>
    <w:p w14:paraId="4BB19606" w14:textId="77777777" w:rsidR="00507AEE" w:rsidRDefault="00000000">
      <w:pPr>
        <w:pStyle w:val="ListParagraph"/>
        <w:numPr>
          <w:ilvl w:val="0"/>
          <w:numId w:val="2"/>
        </w:numPr>
        <w:spacing w:after="100" w:line="290" w:lineRule="auto"/>
      </w:pPr>
      <w:r>
        <w:t>Front: Kerala mural-style illustration — the AR image target. Illustration style draws from the Kerala fresco tradition with bold outlines, flat colour fills, and asymmetric compositional detail.</w:t>
      </w:r>
    </w:p>
    <w:p w14:paraId="76D533AD" w14:textId="77777777" w:rsidR="00507AEE" w:rsidRDefault="00000000">
      <w:pPr>
        <w:pStyle w:val="ListParagraph"/>
        <w:numPr>
          <w:ilvl w:val="0"/>
          <w:numId w:val="2"/>
        </w:numPr>
        <w:spacing w:after="100" w:line="290" w:lineRule="auto"/>
      </w:pPr>
      <w:r>
        <w:t>Back: Unified across all 9 cards — Ola logo in ivory on a maroon field with a geometric Kerala pattern border. This is the flashcard recall face.</w:t>
      </w:r>
    </w:p>
    <w:p w14:paraId="6C2C6955" w14:textId="77777777" w:rsidR="00507AEE" w:rsidRDefault="00000000">
      <w:pPr>
        <w:pStyle w:val="ListParagraph"/>
        <w:numPr>
          <w:ilvl w:val="0"/>
          <w:numId w:val="2"/>
        </w:numPr>
        <w:spacing w:after="100" w:line="290" w:lineRule="auto"/>
      </w:pPr>
      <w:r>
        <w:t>Material: 350gsm card stock, matte finish. A pre-punched hole at the bottom centre, incorporated as a decorative circle into the card's border graphic.</w:t>
      </w:r>
    </w:p>
    <w:p w14:paraId="7ED1DAE2" w14:textId="77777777" w:rsidR="00507AEE" w:rsidRDefault="00507AEE">
      <w:pPr>
        <w:spacing w:after="80"/>
      </w:pPr>
    </w:p>
    <w:p w14:paraId="53C71DCA" w14:textId="77777777" w:rsidR="00507AEE" w:rsidRDefault="00000000">
      <w:pPr>
        <w:pStyle w:val="Heading2"/>
      </w:pPr>
      <w:r>
        <w:t>4.3 The Mini Zine</w:t>
      </w:r>
    </w:p>
    <w:p w14:paraId="18CEBACF" w14:textId="77777777" w:rsidR="00507AEE" w:rsidRDefault="00000000">
      <w:pPr>
        <w:spacing w:after="160" w:line="300" w:lineRule="auto"/>
      </w:pPr>
      <w:r>
        <w:t>Each sachet contains one mini zine: an A4 sheet in an accordion fold producing 8 A6-sized panels, matching the card dimensions so everything fits neatly together. Panel layout: Cover → Culture introduction → Food card story → Festival card story → Dress card story → DIY keychain steps (illustrated) → App download &amp; QR code → Back cover.</w:t>
      </w:r>
    </w:p>
    <w:p w14:paraId="4DE1444E" w14:textId="77777777" w:rsidR="00507AEE" w:rsidRDefault="00507AEE">
      <w:pPr>
        <w:spacing w:after="80"/>
      </w:pPr>
    </w:p>
    <w:p w14:paraId="56064B83" w14:textId="77777777" w:rsidR="00507AEE" w:rsidRDefault="00000000">
      <w:pPr>
        <w:pStyle w:val="Heading2"/>
      </w:pPr>
      <w:r>
        <w:t>4.4 DIY Keychain — Fold and Tear</w:t>
      </w:r>
    </w:p>
    <w:p w14:paraId="4A8BBF00" w14:textId="77777777" w:rsidR="00507AEE" w:rsidRDefault="00000000">
      <w:pPr>
        <w:spacing w:after="160" w:line="300" w:lineRule="auto"/>
      </w:pPr>
      <w:r>
        <w:t>After collecting all three cards in a set, users assemble a keychain entirely from the cards themselves. No scissors, no glue, no keyring. The cards arrive with a pre-perforated tear strip at the bottom (1.5cm) and a pre-punched hole above it. Steps: tear the strip → fold into a loop → thread through the hole using a lark’s head knot → link the three loops together. Total time: under two minutes.</w:t>
      </w:r>
    </w:p>
    <w:p w14:paraId="6E2B37BE" w14:textId="77777777" w:rsidR="00507AEE" w:rsidRDefault="00000000">
      <w:pPr>
        <w:spacing w:after="160" w:line="300" w:lineRule="auto"/>
      </w:pPr>
      <w:r>
        <w:t>The assembled keychain fans the three cards like a booklet. Cards face-down on the loop show the unified back — the user does not know which card they are holding. Flipping the card and recalling what Ola taught them is the flashcard mechanic, requiring zero additional app features.</w:t>
      </w:r>
    </w:p>
    <w:p w14:paraId="0B065E93" w14:textId="77777777" w:rsidR="00507AEE" w:rsidRDefault="00507AEE">
      <w:pPr>
        <w:spacing w:after="160"/>
      </w:pPr>
    </w:p>
    <w:p w14:paraId="0E66EC45" w14:textId="77777777" w:rsidR="00507AEE" w:rsidRDefault="00000000">
      <w:pPr>
        <w:pStyle w:val="Heading1"/>
        <w:pBdr>
          <w:bottom w:val="single" w:sz="4" w:space="0" w:color="8C6A1F"/>
        </w:pBdr>
      </w:pPr>
      <w:r>
        <w:t>05 — Digital Experience Design</w:t>
      </w:r>
    </w:p>
    <w:p w14:paraId="1D82D5C1" w14:textId="77777777" w:rsidR="00507AEE" w:rsidRDefault="00000000">
      <w:pPr>
        <w:pStyle w:val="Heading2"/>
      </w:pPr>
      <w:r>
        <w:t>5.1 User Flow</w:t>
      </w:r>
    </w:p>
    <w:p w14:paraId="3F4F19EA" w14:textId="77777777" w:rsidR="00507AEE" w:rsidRDefault="00000000">
      <w:pPr>
        <w:spacing w:after="160" w:line="300" w:lineRule="auto"/>
      </w:pPr>
      <w:r>
        <w:t>The app follows a minimal 8-step linear flow: Home screen → Scan screen → Ola appears → Dialogue (3–4 lines) → Interactive task → Card collected → Full set bonus (when all 3 done) → Keychain assembly prompt. The only branches are a scan retry tip (returns to scan screen without navigation away) and a loop back to the scan screen after each card is collected.</w:t>
      </w:r>
    </w:p>
    <w:p w14:paraId="58A206D0" w14:textId="77777777" w:rsidR="00507AEE" w:rsidRDefault="00507AEE">
      <w:pPr>
        <w:spacing w:after="80"/>
      </w:pPr>
    </w:p>
    <w:p w14:paraId="5AEC4D7A" w14:textId="77777777" w:rsidR="00507AEE" w:rsidRDefault="00000000">
      <w:pPr>
        <w:pStyle w:val="Heading2"/>
      </w:pPr>
      <w:r>
        <w:t>5.2 The Guide Character — 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507AEE" w14:paraId="5294BB2C"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36651B16" w14:textId="77777777" w:rsidR="00507AEE" w:rsidRDefault="00000000">
            <w:r>
              <w:rPr>
                <w:b/>
                <w:bCs/>
                <w:color w:val="FFFFFF"/>
                <w:sz w:val="20"/>
                <w:szCs w:val="20"/>
              </w:rPr>
              <w:t>Attribute</w:t>
            </w:r>
          </w:p>
        </w:tc>
        <w:tc>
          <w:tcPr>
            <w:tcW w:w="6498"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5FCCE5B2" w14:textId="77777777" w:rsidR="00507AEE" w:rsidRDefault="00000000">
            <w:r>
              <w:rPr>
                <w:b/>
                <w:bCs/>
                <w:color w:val="FFFFFF"/>
                <w:sz w:val="20"/>
                <w:szCs w:val="20"/>
              </w:rPr>
              <w:t>Description</w:t>
            </w:r>
          </w:p>
        </w:tc>
      </w:tr>
      <w:tr w:rsidR="00507AEE" w14:paraId="0F5FF30F"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2EDD7B33" w14:textId="77777777" w:rsidR="00507AEE" w:rsidRDefault="00000000">
            <w:r>
              <w:rPr>
                <w:sz w:val="20"/>
                <w:szCs w:val="20"/>
              </w:rPr>
              <w:t>Name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1CC22CE" w14:textId="77777777" w:rsidR="00507AEE" w:rsidRDefault="00000000">
            <w:r>
              <w:rPr>
                <w:sz w:val="20"/>
                <w:szCs w:val="20"/>
              </w:rPr>
              <w:t xml:space="preserve">Ola · </w:t>
            </w:r>
            <w:proofErr w:type="spellStart"/>
            <w:r>
              <w:rPr>
                <w:sz w:val="20"/>
                <w:szCs w:val="20"/>
              </w:rPr>
              <w:t>奧拉</w:t>
            </w:r>
            <w:proofErr w:type="spellEnd"/>
            <w:r>
              <w:rPr>
                <w:sz w:val="20"/>
                <w:szCs w:val="20"/>
              </w:rPr>
              <w:t xml:space="preserve"> (</w:t>
            </w:r>
            <w:proofErr w:type="spellStart"/>
            <w:r>
              <w:rPr>
                <w:sz w:val="20"/>
                <w:szCs w:val="20"/>
              </w:rPr>
              <w:t>Àolā</w:t>
            </w:r>
            <w:proofErr w:type="spellEnd"/>
            <w:r>
              <w:rPr>
                <w:sz w:val="20"/>
                <w:szCs w:val="20"/>
              </w:rPr>
              <w:t>) — the same word as the palm-leaf manuscript and the app title. The guide IS the manuscript come alive.</w:t>
            </w:r>
          </w:p>
        </w:tc>
      </w:tr>
      <w:tr w:rsidR="00507AEE" w14:paraId="45E203DC"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EFC3F18" w14:textId="77777777" w:rsidR="00507AEE" w:rsidRDefault="00000000">
            <w:r>
              <w:rPr>
                <w:sz w:val="20"/>
                <w:szCs w:val="20"/>
              </w:rPr>
              <w:t>Personality</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5E0D78D9" w14:textId="77777777" w:rsidR="00507AEE" w:rsidRDefault="00000000">
            <w:r>
              <w:rPr>
                <w:sz w:val="20"/>
                <w:szCs w:val="20"/>
              </w:rPr>
              <w:t>Warm and curious. Speaks like a friend explaining her home, never a lecturer. Uses ‘we’ and ‘our’ when talking about her culture.</w:t>
            </w:r>
          </w:p>
        </w:tc>
      </w:tr>
      <w:tr w:rsidR="00507AEE" w14:paraId="608890A5"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ABADF66" w14:textId="77777777" w:rsidR="00507AEE" w:rsidRDefault="00000000">
            <w:r>
              <w:rPr>
                <w:sz w:val="20"/>
                <w:szCs w:val="20"/>
              </w:rPr>
              <w:t>Opening line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E1902AE" w14:textId="77777777" w:rsidR="00507AEE" w:rsidRDefault="00000000">
            <w:r>
              <w:rPr>
                <w:sz w:val="20"/>
                <w:szCs w:val="20"/>
              </w:rPr>
              <w:t>「</w:t>
            </w:r>
            <w:proofErr w:type="spellStart"/>
            <w:r>
              <w:rPr>
                <w:sz w:val="20"/>
                <w:szCs w:val="20"/>
              </w:rPr>
              <w:t>嗨，我是奧拉</w:t>
            </w:r>
            <w:proofErr w:type="spellEnd"/>
            <w:r>
              <w:rPr>
                <w:sz w:val="20"/>
                <w:szCs w:val="20"/>
              </w:rPr>
              <w:t>。」 / 'Hi, I’m Ola. Most people picture North India when they hear India. Let me show you somewhere different.'</w:t>
            </w:r>
          </w:p>
        </w:tc>
      </w:tr>
      <w:tr w:rsidR="00507AEE" w14:paraId="6CEFFA60"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221F60F" w14:textId="77777777" w:rsidR="00507AEE" w:rsidRDefault="00000000">
            <w:r>
              <w:rPr>
                <w:sz w:val="20"/>
                <w:szCs w:val="20"/>
              </w:rPr>
              <w:t>Dialogue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1BE9A1C6" w14:textId="77777777" w:rsidR="00507AEE" w:rsidRDefault="00000000">
            <w:r>
              <w:rPr>
                <w:sz w:val="20"/>
                <w:szCs w:val="20"/>
              </w:rPr>
              <w:t>3–4 short tapped-through lines: hook → cultural detail → surprising fact → Taiwan comparison moment. Managed by Fungus visual scripting — no code needed for content changes.</w:t>
            </w:r>
          </w:p>
        </w:tc>
      </w:tr>
      <w:tr w:rsidR="00507AEE" w14:paraId="0C08DA7C"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4D651FB9" w14:textId="77777777" w:rsidR="00507AEE" w:rsidRDefault="00000000">
            <w:r>
              <w:rPr>
                <w:sz w:val="20"/>
                <w:szCs w:val="20"/>
              </w:rPr>
              <w:lastRenderedPageBreak/>
              <w:t>Language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B7ED6F2" w14:textId="77777777" w:rsidR="00507AEE" w:rsidRDefault="00000000">
            <w:r>
              <w:rPr>
                <w:sz w:val="20"/>
                <w:szCs w:val="20"/>
              </w:rPr>
              <w:t>English and Mandarin, toggled mid-dialogue. Mandarin text reviewed by a native speaker.</w:t>
            </w:r>
          </w:p>
        </w:tc>
      </w:tr>
      <w:tr w:rsidR="00507AEE" w14:paraId="7209FAEB"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4AB26EFC" w14:textId="77777777" w:rsidR="00507AEE" w:rsidRDefault="00000000">
            <w:r>
              <w:rPr>
                <w:sz w:val="20"/>
                <w:szCs w:val="20"/>
              </w:rPr>
              <w:t>Animations</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A588C45" w14:textId="77777777" w:rsidR="00507AEE" w:rsidRDefault="00000000">
            <w:r>
              <w:rPr>
                <w:sz w:val="20"/>
                <w:szCs w:val="20"/>
              </w:rPr>
              <w:t xml:space="preserve">Waving (first appear) · Idle · Talking. All </w:t>
            </w:r>
            <w:proofErr w:type="spellStart"/>
            <w:r>
              <w:rPr>
                <w:sz w:val="20"/>
                <w:szCs w:val="20"/>
              </w:rPr>
              <w:t>Mixamo</w:t>
            </w:r>
            <w:proofErr w:type="spellEnd"/>
            <w:r>
              <w:rPr>
                <w:sz w:val="20"/>
                <w:szCs w:val="20"/>
              </w:rPr>
              <w:t xml:space="preserve"> assets — no custom animation required.</w:t>
            </w:r>
          </w:p>
        </w:tc>
      </w:tr>
    </w:tbl>
    <w:p w14:paraId="03EC10FF" w14:textId="77777777" w:rsidR="00507AEE" w:rsidRDefault="00507AEE">
      <w:pPr>
        <w:spacing w:after="80"/>
      </w:pPr>
    </w:p>
    <w:p w14:paraId="1254B16D" w14:textId="77777777" w:rsidR="00507AEE" w:rsidRDefault="00000000">
      <w:pPr>
        <w:pStyle w:val="Heading2"/>
      </w:pPr>
      <w:r>
        <w:t>5.3 Screen Design</w:t>
      </w:r>
    </w:p>
    <w:p w14:paraId="56274B35" w14:textId="77777777" w:rsidR="00507AEE" w:rsidRDefault="00000000">
      <w:pPr>
        <w:spacing w:after="160" w:line="300" w:lineRule="auto"/>
      </w:pPr>
      <w:r>
        <w:t xml:space="preserve">Nine screens were designed across two fidelity levels (low-fidelity wireframes and high-fidelity </w:t>
      </w:r>
      <w:proofErr w:type="spellStart"/>
      <w:r>
        <w:t>mockups</w:t>
      </w:r>
      <w:proofErr w:type="spellEnd"/>
      <w:r>
        <w:t>) in Figma. The design system uses Kerala mural-derived palette: Ivory #FAF6EF, Maroon #6B2030, Deep Gold #8C6A1F, Forest Green #1F4D3D. Typography: Cormorant Garamond (headings, manuscript quality) and DM Sans (body and UI).</w:t>
      </w:r>
    </w:p>
    <w:p w14:paraId="3C7D1B54" w14:textId="77777777" w:rsidR="00507AEE" w:rsidRDefault="00507AE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507AEE" w14:paraId="1CD93CB5"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268E2EA6" w14:textId="77777777" w:rsidR="00507AEE" w:rsidRDefault="00000000">
            <w:r>
              <w:rPr>
                <w:b/>
                <w:bCs/>
                <w:color w:val="FFFFFF"/>
                <w:sz w:val="20"/>
                <w:szCs w:val="20"/>
              </w:rPr>
              <w:t>Screen</w:t>
            </w:r>
          </w:p>
        </w:tc>
        <w:tc>
          <w:tcPr>
            <w:tcW w:w="6498"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37A05492" w14:textId="77777777" w:rsidR="00507AEE" w:rsidRDefault="00000000">
            <w:r>
              <w:rPr>
                <w:b/>
                <w:bCs/>
                <w:color w:val="FFFFFF"/>
                <w:sz w:val="20"/>
                <w:szCs w:val="20"/>
              </w:rPr>
              <w:t>Purpose</w:t>
            </w:r>
          </w:p>
        </w:tc>
      </w:tr>
      <w:tr w:rsidR="00507AEE" w14:paraId="1F59281E"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54FAB329" w14:textId="77777777" w:rsidR="00507AEE" w:rsidRDefault="00000000">
            <w:r>
              <w:rPr>
                <w:sz w:val="20"/>
                <w:szCs w:val="20"/>
              </w:rPr>
              <w:t>01 — Splash</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0B809B5" w14:textId="77777777" w:rsidR="00507AEE" w:rsidRDefault="00000000">
            <w:r>
              <w:rPr>
                <w:sz w:val="20"/>
                <w:szCs w:val="20"/>
              </w:rPr>
              <w:t>Logo and tagline. No permission requests. Auto-advances.</w:t>
            </w:r>
          </w:p>
        </w:tc>
      </w:tr>
      <w:tr w:rsidR="00507AEE" w14:paraId="05AC37BE"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A64C5B0" w14:textId="77777777" w:rsidR="00507AEE" w:rsidRDefault="00000000">
            <w:r>
              <w:rPr>
                <w:sz w:val="20"/>
                <w:szCs w:val="20"/>
              </w:rPr>
              <w:t>02 — Welcome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4700D305" w14:textId="77777777" w:rsidR="00507AEE" w:rsidRDefault="00000000">
            <w:r>
              <w:rPr>
                <w:sz w:val="20"/>
                <w:szCs w:val="20"/>
              </w:rPr>
              <w:t>One-sentence value proposition + Begin CTA.</w:t>
            </w:r>
          </w:p>
        </w:tc>
      </w:tr>
      <w:tr w:rsidR="00507AEE" w14:paraId="270C76C1"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AE32E18" w14:textId="77777777" w:rsidR="00507AEE" w:rsidRDefault="00000000">
            <w:r>
              <w:rPr>
                <w:sz w:val="20"/>
                <w:szCs w:val="20"/>
              </w:rPr>
              <w:t>03 — AR Tips</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86C1FCB" w14:textId="77777777" w:rsidR="00507AEE" w:rsidRDefault="00000000">
            <w:r>
              <w:rPr>
                <w:sz w:val="20"/>
                <w:szCs w:val="20"/>
              </w:rPr>
              <w:t>Two skippable tips: hold steady, good lighting.</w:t>
            </w:r>
          </w:p>
        </w:tc>
      </w:tr>
      <w:tr w:rsidR="00507AEE" w14:paraId="6ED08645"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243492F2" w14:textId="77777777" w:rsidR="00507AEE" w:rsidRDefault="00000000">
            <w:r>
              <w:rPr>
                <w:sz w:val="20"/>
                <w:szCs w:val="20"/>
              </w:rPr>
              <w:t>04 — Home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FF616AC" w14:textId="77777777" w:rsidR="00507AEE" w:rsidRDefault="00000000">
            <w:r>
              <w:rPr>
                <w:sz w:val="20"/>
                <w:szCs w:val="20"/>
              </w:rPr>
              <w:t>Three card tiles showing locked/unlocked collection state.</w:t>
            </w:r>
          </w:p>
        </w:tc>
      </w:tr>
      <w:tr w:rsidR="00507AEE" w14:paraId="3BAC7A01"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50BBF156" w14:textId="77777777" w:rsidR="00507AEE" w:rsidRDefault="00000000">
            <w:r>
              <w:rPr>
                <w:sz w:val="20"/>
                <w:szCs w:val="20"/>
              </w:rPr>
              <w:t>05 — Scanning</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55265C36" w14:textId="77777777" w:rsidR="00507AEE" w:rsidRDefault="00000000">
            <w:r>
              <w:rPr>
                <w:sz w:val="20"/>
                <w:szCs w:val="20"/>
              </w:rPr>
              <w:t>Portrait-ratio viewfinder (2:3) with gold corner brackets.</w:t>
            </w:r>
          </w:p>
        </w:tc>
      </w:tr>
      <w:tr w:rsidR="00507AEE" w14:paraId="1590D424"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2D151E7" w14:textId="77777777" w:rsidR="00507AEE" w:rsidRDefault="00000000">
            <w:r>
              <w:rPr>
                <w:sz w:val="20"/>
                <w:szCs w:val="20"/>
              </w:rPr>
              <w:t>06 — Retry</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133FE715" w14:textId="77777777" w:rsidR="00507AEE" w:rsidRDefault="00000000">
            <w:r>
              <w:rPr>
                <w:sz w:val="20"/>
                <w:szCs w:val="20"/>
              </w:rPr>
              <w:t>Friendly no-alarm message when scan fails. Returns to scan.</w:t>
            </w:r>
          </w:p>
        </w:tc>
      </w:tr>
      <w:tr w:rsidR="00507AEE" w14:paraId="03423399"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02735CD" w14:textId="77777777" w:rsidR="00507AEE" w:rsidRDefault="00000000">
            <w:r>
              <w:rPr>
                <w:sz w:val="20"/>
                <w:szCs w:val="20"/>
              </w:rPr>
              <w:t>07 — AR Dialogue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2B47F9AD" w14:textId="77777777" w:rsidR="00507AEE" w:rsidRDefault="00000000">
            <w:r>
              <w:rPr>
                <w:sz w:val="20"/>
                <w:szCs w:val="20"/>
              </w:rPr>
              <w:t>Ola in AR. Dark panel at bottom 30%. Progress dots. Language toggle.</w:t>
            </w:r>
          </w:p>
        </w:tc>
      </w:tr>
      <w:tr w:rsidR="00507AEE" w14:paraId="32F82725"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1DC22E94" w14:textId="77777777" w:rsidR="00507AEE" w:rsidRDefault="00000000">
            <w:r>
              <w:rPr>
                <w:sz w:val="20"/>
                <w:szCs w:val="20"/>
              </w:rPr>
              <w:t>08 — Task</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D81ADDF" w14:textId="77777777" w:rsidR="00507AEE" w:rsidRDefault="00000000">
            <w:r>
              <w:rPr>
                <w:sz w:val="20"/>
                <w:szCs w:val="20"/>
              </w:rPr>
              <w:t>Interactive task screen. Correct state uses icon + colour. Wrong state shows a gentle hint, no penalty.</w:t>
            </w:r>
          </w:p>
        </w:tc>
      </w:tr>
      <w:tr w:rsidR="00507AEE" w14:paraId="17FCFA14"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50275D4" w14:textId="77777777" w:rsidR="00507AEE" w:rsidRDefault="00000000">
            <w:r>
              <w:rPr>
                <w:sz w:val="20"/>
                <w:szCs w:val="20"/>
              </w:rPr>
              <w:t>09 — Card Collected</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A6F397A" w14:textId="77777777" w:rsidR="00507AEE" w:rsidRDefault="00000000">
            <w:r>
              <w:rPr>
                <w:sz w:val="20"/>
                <w:szCs w:val="20"/>
              </w:rPr>
              <w:t>Card revealed. Taiwan comparison quote block. Progress dots. Scan next CTA.</w:t>
            </w:r>
          </w:p>
        </w:tc>
      </w:tr>
    </w:tbl>
    <w:p w14:paraId="5F129560" w14:textId="77777777" w:rsidR="00507AEE" w:rsidRDefault="00507AEE">
      <w:pPr>
        <w:spacing w:after="80"/>
      </w:pPr>
    </w:p>
    <w:p w14:paraId="66F961FC" w14:textId="77777777" w:rsidR="00507AEE" w:rsidRDefault="00000000">
      <w:pPr>
        <w:pStyle w:val="Heading2"/>
      </w:pPr>
      <w:r>
        <w:t>5.4 Accessibility</w:t>
      </w:r>
    </w:p>
    <w:p w14:paraId="0830DFC9" w14:textId="77777777" w:rsidR="00507AEE" w:rsidRDefault="00000000">
      <w:pPr>
        <w:spacing w:after="160" w:line="300" w:lineRule="auto"/>
      </w:pPr>
      <w:r>
        <w:t xml:space="preserve">All colour pairings verified against WCAG AA (4.5:1 minimum for body text, 3:1 for large text). Camera permission is requested at the moment of use, not at app launch, reducing the likelihood of </w:t>
      </w:r>
      <w:proofErr w:type="spellStart"/>
      <w:r>
        <w:t>preemptive</w:t>
      </w:r>
      <w:proofErr w:type="spellEnd"/>
      <w:r>
        <w:t xml:space="preserve"> denial. Correct and incorrect task states always pair colour change with an icon (✓ check or an info-circle hint), never relying on colour alone. Minimum tap target size is 44×44px throughout. Minimum text size is 11px.</w:t>
      </w:r>
    </w:p>
    <w:p w14:paraId="5605D053" w14:textId="77777777" w:rsidR="00507AEE" w:rsidRDefault="00507AEE">
      <w:pPr>
        <w:spacing w:after="160"/>
      </w:pPr>
    </w:p>
    <w:p w14:paraId="3815E3BC" w14:textId="77777777" w:rsidR="00507AEE" w:rsidRDefault="00000000">
      <w:pPr>
        <w:pStyle w:val="Heading1"/>
        <w:pBdr>
          <w:bottom w:val="single" w:sz="4" w:space="0" w:color="8C6A1F"/>
        </w:pBdr>
      </w:pPr>
      <w:r>
        <w:t>06 — Cultural Content</w:t>
      </w:r>
    </w:p>
    <w:p w14:paraId="3ACE6622" w14:textId="77777777" w:rsidR="00507AEE" w:rsidRDefault="00000000">
      <w:pPr>
        <w:pStyle w:val="Heading2"/>
      </w:pPr>
      <w:r>
        <w:t>6.1 Research Approach</w:t>
      </w:r>
    </w:p>
    <w:p w14:paraId="1B310118" w14:textId="77777777" w:rsidR="00507AEE" w:rsidRDefault="00000000">
      <w:pPr>
        <w:spacing w:after="160" w:line="300" w:lineRule="auto"/>
      </w:pPr>
      <w:r>
        <w:t xml:space="preserve">All cultural facts were verified from multiple sources before being included in Ola's dialogue scripts. The Kerala content draws primarily from firsthand lived knowledge (Avanthika is from Kerala). The Taiwan and Vietnam content draws from academic and journalistic sources and is marked for native-speaker </w:t>
      </w:r>
      <w:r>
        <w:lastRenderedPageBreak/>
        <w:t>review before final build. All dialogue is written to be read aloud in 12–18 seconds per line — appropriate for a tapped-through panel.</w:t>
      </w:r>
    </w:p>
    <w:p w14:paraId="4203A7EC" w14:textId="77777777" w:rsidR="00507AEE" w:rsidRDefault="00507AEE">
      <w:pPr>
        <w:spacing w:after="80"/>
      </w:pPr>
    </w:p>
    <w:p w14:paraId="214DD709" w14:textId="77777777" w:rsidR="00507AEE" w:rsidRDefault="00000000">
      <w:pPr>
        <w:pStyle w:val="Heading2"/>
      </w:pPr>
      <w:r>
        <w:t>6.2 Kerala Cards — Key Facts Used</w:t>
      </w:r>
    </w:p>
    <w:p w14:paraId="423F46FE" w14:textId="77777777" w:rsidR="00507AEE" w:rsidRDefault="00000000">
      <w:pPr>
        <w:spacing w:before="200" w:after="80"/>
      </w:pPr>
      <w:proofErr w:type="spellStart"/>
      <w:r>
        <w:rPr>
          <w:b/>
          <w:bCs/>
          <w:color w:val="5A4A3A"/>
        </w:rPr>
        <w:t>Onasadya</w:t>
      </w:r>
      <w:proofErr w:type="spellEnd"/>
      <w:r>
        <w:rPr>
          <w:b/>
          <w:bCs/>
          <w:color w:val="5A4A3A"/>
        </w:rPr>
        <w:t xml:space="preserve"> (Food)</w:t>
      </w:r>
    </w:p>
    <w:p w14:paraId="10934622" w14:textId="77777777" w:rsidR="00507AEE" w:rsidRDefault="00000000">
      <w:pPr>
        <w:pStyle w:val="ListParagraph"/>
        <w:numPr>
          <w:ilvl w:val="0"/>
          <w:numId w:val="2"/>
        </w:numPr>
        <w:spacing w:after="100" w:line="290" w:lineRule="auto"/>
      </w:pPr>
      <w:r>
        <w:t>26 vegetarian dishes served on a banana leaf in a specific Ayurvedic sequence designed 2,000 years ago.</w:t>
      </w:r>
    </w:p>
    <w:p w14:paraId="7CF6413E" w14:textId="77777777" w:rsidR="00507AEE" w:rsidRDefault="00000000">
      <w:pPr>
        <w:pStyle w:val="ListParagraph"/>
        <w:numPr>
          <w:ilvl w:val="0"/>
          <w:numId w:val="2"/>
        </w:numPr>
        <w:spacing w:after="100" w:line="290" w:lineRule="auto"/>
      </w:pPr>
      <w:r>
        <w:t>The banana tip faces LEFT when placed. Folding the leaf TOWARD you at the end signals you enjoyed the meal.</w:t>
      </w:r>
    </w:p>
    <w:p w14:paraId="0E31DEE3" w14:textId="77777777" w:rsidR="00507AEE" w:rsidRDefault="00000000">
      <w:pPr>
        <w:pStyle w:val="ListParagraph"/>
        <w:numPr>
          <w:ilvl w:val="0"/>
          <w:numId w:val="2"/>
        </w:numPr>
        <w:spacing w:after="100" w:line="290" w:lineRule="auto"/>
      </w:pPr>
      <w:r>
        <w:t xml:space="preserve">No onion or garlic in traditional </w:t>
      </w:r>
      <w:proofErr w:type="spellStart"/>
      <w:r>
        <w:t>Sadya</w:t>
      </w:r>
      <w:proofErr w:type="spellEnd"/>
      <w:r>
        <w:t xml:space="preserve"> — both classified as dulling the senses in the temple-cooking tradition.</w:t>
      </w:r>
    </w:p>
    <w:p w14:paraId="2A406B94" w14:textId="77777777" w:rsidR="00507AEE" w:rsidRDefault="00000000">
      <w:pPr>
        <w:pStyle w:val="ListParagraph"/>
        <w:numPr>
          <w:ilvl w:val="0"/>
          <w:numId w:val="2"/>
        </w:numPr>
        <w:spacing w:after="100" w:line="290" w:lineRule="auto"/>
      </w:pPr>
      <w:r>
        <w:t>Every dish contains coconut in some form, reflecting Kerala’s landscape identity.</w:t>
      </w:r>
    </w:p>
    <w:p w14:paraId="046BE0B0" w14:textId="77777777" w:rsidR="00507AEE" w:rsidRDefault="00000000">
      <w:pPr>
        <w:spacing w:before="200" w:after="80"/>
      </w:pPr>
      <w:r>
        <w:rPr>
          <w:b/>
          <w:bCs/>
          <w:color w:val="5A4A3A"/>
        </w:rPr>
        <w:t>Thrissur Pooram (Festival)</w:t>
      </w:r>
    </w:p>
    <w:p w14:paraId="39978433" w14:textId="77777777" w:rsidR="00507AEE" w:rsidRDefault="00000000">
      <w:pPr>
        <w:pStyle w:val="ListParagraph"/>
        <w:numPr>
          <w:ilvl w:val="0"/>
          <w:numId w:val="2"/>
        </w:numPr>
        <w:spacing w:after="100" w:line="290" w:lineRule="auto"/>
      </w:pPr>
      <w:r>
        <w:t>Created in 1796 by a king who was refused entry to another festival — he built a bigger one instead.</w:t>
      </w:r>
    </w:p>
    <w:p w14:paraId="04B75E37" w14:textId="77777777" w:rsidR="00507AEE" w:rsidRDefault="00000000">
      <w:pPr>
        <w:pStyle w:val="ListParagraph"/>
        <w:numPr>
          <w:ilvl w:val="0"/>
          <w:numId w:val="2"/>
        </w:numPr>
        <w:spacing w:after="100" w:line="290" w:lineRule="auto"/>
      </w:pPr>
      <w:r>
        <w:t xml:space="preserve">30 caparisoned elephants carry deities in a row. The daytime fireworks (Pakal </w:t>
      </w:r>
      <w:proofErr w:type="spellStart"/>
      <w:r>
        <w:t>Vedikkettu</w:t>
      </w:r>
      <w:proofErr w:type="spellEnd"/>
      <w:r>
        <w:t>) are unusual globally.</w:t>
      </w:r>
    </w:p>
    <w:p w14:paraId="09A6149D" w14:textId="77777777" w:rsidR="00507AEE" w:rsidRDefault="00000000">
      <w:pPr>
        <w:pStyle w:val="ListParagraph"/>
        <w:numPr>
          <w:ilvl w:val="0"/>
          <w:numId w:val="2"/>
        </w:numPr>
        <w:spacing w:after="100" w:line="290" w:lineRule="auto"/>
      </w:pPr>
      <w:r>
        <w:t xml:space="preserve">The </w:t>
      </w:r>
      <w:proofErr w:type="spellStart"/>
      <w:r>
        <w:t>Ilanjithara</w:t>
      </w:r>
      <w:proofErr w:type="spellEnd"/>
      <w:r>
        <w:t xml:space="preserve"> </w:t>
      </w:r>
      <w:proofErr w:type="spellStart"/>
      <w:r>
        <w:t>Melam</w:t>
      </w:r>
      <w:proofErr w:type="spellEnd"/>
      <w:r>
        <w:t xml:space="preserve"> drum ensemble is considered one of the most complex percussion traditions in the world.</w:t>
      </w:r>
    </w:p>
    <w:p w14:paraId="43717A17" w14:textId="77777777" w:rsidR="00507AEE" w:rsidRDefault="00000000">
      <w:pPr>
        <w:spacing w:before="200" w:after="80"/>
      </w:pPr>
      <w:proofErr w:type="spellStart"/>
      <w:r>
        <w:rPr>
          <w:b/>
          <w:bCs/>
          <w:color w:val="5A4A3A"/>
        </w:rPr>
        <w:t>Kasavu</w:t>
      </w:r>
      <w:proofErr w:type="spellEnd"/>
      <w:r>
        <w:rPr>
          <w:b/>
          <w:bCs/>
          <w:color w:val="5A4A3A"/>
        </w:rPr>
        <w:t xml:space="preserve"> Saree (Dress)</w:t>
      </w:r>
    </w:p>
    <w:p w14:paraId="7365A0E4" w14:textId="77777777" w:rsidR="00507AEE" w:rsidRDefault="00000000">
      <w:pPr>
        <w:pStyle w:val="ListParagraph"/>
        <w:numPr>
          <w:ilvl w:val="0"/>
          <w:numId w:val="2"/>
        </w:numPr>
        <w:spacing w:after="100" w:line="290" w:lineRule="auto"/>
      </w:pPr>
      <w:r>
        <w:t>‘</w:t>
      </w:r>
      <w:proofErr w:type="spellStart"/>
      <w:r>
        <w:t>Kasavu</w:t>
      </w:r>
      <w:proofErr w:type="spellEnd"/>
      <w:r>
        <w:t>’ is the name of the gold thread, not the garment. Originally made from real gilded silver wire.</w:t>
      </w:r>
    </w:p>
    <w:p w14:paraId="1CDA312F" w14:textId="77777777" w:rsidR="00507AEE" w:rsidRDefault="00000000">
      <w:pPr>
        <w:pStyle w:val="ListParagraph"/>
        <w:numPr>
          <w:ilvl w:val="0"/>
          <w:numId w:val="2"/>
        </w:numPr>
        <w:spacing w:after="100" w:line="290" w:lineRule="auto"/>
      </w:pPr>
      <w:r>
        <w:t>Border width signals occasion: narrow = daily wear, medium = festival, wide = wedding.</w:t>
      </w:r>
    </w:p>
    <w:p w14:paraId="799D9058" w14:textId="77777777" w:rsidR="00507AEE" w:rsidRDefault="00000000">
      <w:pPr>
        <w:pStyle w:val="ListParagraph"/>
        <w:numPr>
          <w:ilvl w:val="0"/>
          <w:numId w:val="2"/>
        </w:numPr>
        <w:spacing w:after="100" w:line="290" w:lineRule="auto"/>
      </w:pPr>
      <w:r>
        <w:t>Three weaving clusters hold Geographical Indication status — the textile equivalent of a named champagne vineyard.</w:t>
      </w:r>
    </w:p>
    <w:p w14:paraId="2CB7699F" w14:textId="77777777" w:rsidR="00507AEE" w:rsidRDefault="00507AEE">
      <w:pPr>
        <w:spacing w:after="80"/>
      </w:pPr>
    </w:p>
    <w:p w14:paraId="135BB0BC" w14:textId="77777777" w:rsidR="00507AEE" w:rsidRDefault="00000000">
      <w:pPr>
        <w:pStyle w:val="Heading2"/>
      </w:pPr>
      <w:r>
        <w:t>6.3 Taiwan Comparison Moments</w:t>
      </w:r>
    </w:p>
    <w:p w14:paraId="3F97EA13" w14:textId="77777777" w:rsidR="00507AEE" w:rsidRDefault="00000000">
      <w:pPr>
        <w:spacing w:after="160" w:line="300" w:lineRule="auto"/>
      </w:pPr>
      <w:r>
        <w:t>Each Kerala card ends with a moment connecting the cultural anchor to a Taiwanese counterpart, framed as an expansion of what the user already knows rather than a correction:</w:t>
      </w:r>
    </w:p>
    <w:p w14:paraId="41FBA335" w14:textId="77777777" w:rsidR="00507AEE" w:rsidRDefault="00000000">
      <w:pPr>
        <w:pStyle w:val="ListParagraph"/>
        <w:numPr>
          <w:ilvl w:val="0"/>
          <w:numId w:val="2"/>
        </w:numPr>
        <w:spacing w:after="100" w:line="290" w:lineRule="auto"/>
      </w:pPr>
      <w:proofErr w:type="spellStart"/>
      <w:r>
        <w:t>Onasadya</w:t>
      </w:r>
      <w:proofErr w:type="spellEnd"/>
      <w:r>
        <w:t xml:space="preserve"> ↔ Mid-Autumn Festival: both are harvest-season family gatherings centred on a specific, meaningful food tradition.</w:t>
      </w:r>
    </w:p>
    <w:p w14:paraId="6DB10CF4" w14:textId="77777777" w:rsidR="00507AEE" w:rsidRDefault="00000000">
      <w:pPr>
        <w:pStyle w:val="ListParagraph"/>
        <w:numPr>
          <w:ilvl w:val="0"/>
          <w:numId w:val="2"/>
        </w:numPr>
        <w:spacing w:after="100" w:line="290" w:lineRule="auto"/>
      </w:pPr>
      <w:r>
        <w:t xml:space="preserve">Thrissur Pooram ↔ Temple festivals (Mazu pilgrimage, </w:t>
      </w:r>
      <w:proofErr w:type="spellStart"/>
      <w:r>
        <w:t>Yanshui</w:t>
      </w:r>
      <w:proofErr w:type="spellEnd"/>
      <w:r>
        <w:t xml:space="preserve"> Beehive Fireworks): communities using sensory extravagance to express devotion.</w:t>
      </w:r>
    </w:p>
    <w:p w14:paraId="3C4AF1A4" w14:textId="77777777" w:rsidR="00507AEE" w:rsidRDefault="00000000">
      <w:pPr>
        <w:pStyle w:val="ListParagraph"/>
        <w:numPr>
          <w:ilvl w:val="0"/>
          <w:numId w:val="2"/>
        </w:numPr>
        <w:spacing w:after="100" w:line="290" w:lineRule="auto"/>
      </w:pPr>
      <w:proofErr w:type="spellStart"/>
      <w:r>
        <w:t>Kasavu</w:t>
      </w:r>
      <w:proofErr w:type="spellEnd"/>
      <w:r>
        <w:t xml:space="preserve"> Saree ↔ Taiwanese indigenous dress: both textile traditions encode social status and occasion in the garment’s design rather than saying it aloud.</w:t>
      </w:r>
    </w:p>
    <w:p w14:paraId="2224E3F1" w14:textId="77777777" w:rsidR="00507AEE" w:rsidRDefault="00507AEE">
      <w:pPr>
        <w:spacing w:after="160"/>
      </w:pPr>
    </w:p>
    <w:p w14:paraId="7C495356" w14:textId="77777777" w:rsidR="00507AEE" w:rsidRDefault="00000000">
      <w:pPr>
        <w:pStyle w:val="Heading1"/>
        <w:pBdr>
          <w:bottom w:val="single" w:sz="4" w:space="0" w:color="8C6A1F"/>
        </w:pBdr>
      </w:pPr>
      <w:r>
        <w:lastRenderedPageBreak/>
        <w:t>07 — Gamification</w:t>
      </w:r>
    </w:p>
    <w:p w14:paraId="240F12B0" w14:textId="77777777" w:rsidR="00507AEE" w:rsidRDefault="00000000">
      <w:pPr>
        <w:spacing w:after="160" w:line="300" w:lineRule="auto"/>
      </w:pPr>
      <w:r>
        <w:t>Three lightweight mechanics motivate completion without overcomplicating the build:</w:t>
      </w:r>
    </w:p>
    <w:p w14:paraId="714CBAEF" w14:textId="77777777" w:rsidR="00507AEE" w:rsidRDefault="00507AE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507AEE" w14:paraId="31788E90"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27AC4A3A" w14:textId="77777777" w:rsidR="00507AEE" w:rsidRDefault="00000000">
            <w:r>
              <w:rPr>
                <w:b/>
                <w:bCs/>
                <w:color w:val="FFFFFF"/>
                <w:sz w:val="20"/>
                <w:szCs w:val="20"/>
              </w:rPr>
              <w:t>Mechanic</w:t>
            </w:r>
          </w:p>
        </w:tc>
        <w:tc>
          <w:tcPr>
            <w:tcW w:w="6498"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17A86006" w14:textId="77777777" w:rsidR="00507AEE" w:rsidRDefault="00000000">
            <w:r>
              <w:rPr>
                <w:b/>
                <w:bCs/>
                <w:color w:val="FFFFFF"/>
                <w:sz w:val="20"/>
                <w:szCs w:val="20"/>
              </w:rPr>
              <w:t>How it works</w:t>
            </w:r>
          </w:p>
        </w:tc>
      </w:tr>
      <w:tr w:rsidR="00507AEE" w14:paraId="2A364474"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901EF9E" w14:textId="77777777" w:rsidR="00507AEE" w:rsidRDefault="00000000">
            <w:r>
              <w:rPr>
                <w:sz w:val="20"/>
                <w:szCs w:val="20"/>
              </w:rPr>
              <w:t>Earn to Collect</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5A528146" w14:textId="77777777" w:rsidR="00507AEE" w:rsidRDefault="00000000">
            <w:r>
              <w:rPr>
                <w:sz w:val="20"/>
                <w:szCs w:val="20"/>
              </w:rPr>
              <w:t xml:space="preserve">A card is not marked as collected until the interactive task is completed. Home screen shows locked outlines for uncollected cards and full illustrations for collected ones. Stored via </w:t>
            </w:r>
            <w:proofErr w:type="spellStart"/>
            <w:r>
              <w:rPr>
                <w:sz w:val="20"/>
                <w:szCs w:val="20"/>
              </w:rPr>
              <w:t>PlayerPrefs</w:t>
            </w:r>
            <w:proofErr w:type="spellEnd"/>
            <w:r>
              <w:rPr>
                <w:sz w:val="20"/>
                <w:szCs w:val="20"/>
              </w:rPr>
              <w:t xml:space="preserve"> </w:t>
            </w:r>
            <w:proofErr w:type="spellStart"/>
            <w:r>
              <w:rPr>
                <w:sz w:val="20"/>
                <w:szCs w:val="20"/>
              </w:rPr>
              <w:t>boolean</w:t>
            </w:r>
            <w:proofErr w:type="spellEnd"/>
            <w:r>
              <w:rPr>
                <w:sz w:val="20"/>
                <w:szCs w:val="20"/>
              </w:rPr>
              <w:t xml:space="preserve"> — one Codex prompt to build.</w:t>
            </w:r>
          </w:p>
        </w:tc>
      </w:tr>
      <w:tr w:rsidR="00507AEE" w14:paraId="1B54D4D3"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EECF0CD" w14:textId="77777777" w:rsidR="00507AEE" w:rsidRDefault="00000000">
            <w:r>
              <w:rPr>
                <w:sz w:val="20"/>
                <w:szCs w:val="20"/>
              </w:rPr>
              <w:t>Full Set Bonus</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2DEE06E" w14:textId="77777777" w:rsidR="00507AEE" w:rsidRDefault="00000000">
            <w:r>
              <w:rPr>
                <w:sz w:val="20"/>
                <w:szCs w:val="20"/>
              </w:rPr>
              <w:t>When all three cards in a sachet are collected, a bonus AR scene unlocks: all three Ola figures appear together, and a rarely-known Kerala cultural fact is revealed.</w:t>
            </w:r>
          </w:p>
        </w:tc>
      </w:tr>
      <w:tr w:rsidR="00507AEE" w14:paraId="563DA48C"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2075559B" w14:textId="77777777" w:rsidR="00507AEE" w:rsidRDefault="00000000">
            <w:r>
              <w:rPr>
                <w:sz w:val="20"/>
                <w:szCs w:val="20"/>
              </w:rPr>
              <w:t>Pass-Along Sharing</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5061E291" w14:textId="77777777" w:rsidR="00507AEE" w:rsidRDefault="00000000">
            <w:r>
              <w:rPr>
                <w:sz w:val="20"/>
                <w:szCs w:val="20"/>
              </w:rPr>
              <w:t>Physical cards can be borrowed by friends. Any friend who scans a borrowed card gets the full AR experience and their app registers it as newly discovered. Zero digital sharing code required.</w:t>
            </w:r>
          </w:p>
        </w:tc>
      </w:tr>
      <w:tr w:rsidR="00507AEE" w14:paraId="05DF1937"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15DE80D4" w14:textId="77777777" w:rsidR="00507AEE" w:rsidRDefault="00000000">
            <w:r>
              <w:rPr>
                <w:sz w:val="20"/>
                <w:szCs w:val="20"/>
              </w:rPr>
              <w:t>Recall Mode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1401030F" w14:textId="77777777" w:rsidR="00507AEE" w:rsidRDefault="00000000">
            <w:r>
              <w:rPr>
                <w:sz w:val="20"/>
                <w:szCs w:val="20"/>
              </w:rPr>
              <w:t xml:space="preserve">When a user rescans a </w:t>
            </w:r>
            <w:proofErr w:type="gramStart"/>
            <w:r>
              <w:rPr>
                <w:sz w:val="20"/>
                <w:szCs w:val="20"/>
              </w:rPr>
              <w:t>card</w:t>
            </w:r>
            <w:proofErr w:type="gramEnd"/>
            <w:r>
              <w:rPr>
                <w:sz w:val="20"/>
                <w:szCs w:val="20"/>
              </w:rPr>
              <w:t xml:space="preserve"> they’ve already collected, the app detects this via </w:t>
            </w:r>
            <w:proofErr w:type="spellStart"/>
            <w:r>
              <w:rPr>
                <w:sz w:val="20"/>
                <w:szCs w:val="20"/>
              </w:rPr>
              <w:t>PlayerPrefs</w:t>
            </w:r>
            <w:proofErr w:type="spellEnd"/>
            <w:r>
              <w:rPr>
                <w:sz w:val="20"/>
                <w:szCs w:val="20"/>
              </w:rPr>
              <w:t xml:space="preserve"> and switches Ola to quiz mode: she asks a question about what the user learned. One if/else check in the tracking script.</w:t>
            </w:r>
          </w:p>
        </w:tc>
      </w:tr>
    </w:tbl>
    <w:p w14:paraId="5AD70063" w14:textId="77777777" w:rsidR="00507AEE" w:rsidRDefault="00507AEE">
      <w:pPr>
        <w:spacing w:after="160"/>
      </w:pPr>
    </w:p>
    <w:p w14:paraId="0536B2A8" w14:textId="77777777" w:rsidR="00507AEE" w:rsidRDefault="00000000">
      <w:pPr>
        <w:pStyle w:val="Heading1"/>
        <w:pBdr>
          <w:bottom w:val="single" w:sz="4" w:space="0" w:color="8C6A1F"/>
        </w:pBdr>
      </w:pPr>
      <w:r>
        <w:t>08 — Technical Implementation</w:t>
      </w:r>
    </w:p>
    <w:p w14:paraId="1E707E99" w14:textId="77777777" w:rsidR="00507AEE" w:rsidRDefault="00000000">
      <w:pPr>
        <w:pStyle w:val="Heading2"/>
      </w:pPr>
      <w:r>
        <w:t>8.1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507AEE" w14:paraId="0F55AFE7"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5CB56376" w14:textId="77777777" w:rsidR="00507AEE" w:rsidRDefault="00000000">
            <w:r>
              <w:rPr>
                <w:b/>
                <w:bCs/>
                <w:color w:val="FFFFFF"/>
                <w:sz w:val="20"/>
                <w:szCs w:val="20"/>
              </w:rPr>
              <w:t>Component</w:t>
            </w:r>
          </w:p>
        </w:tc>
        <w:tc>
          <w:tcPr>
            <w:tcW w:w="6498"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35B58254" w14:textId="77777777" w:rsidR="00507AEE" w:rsidRDefault="00000000">
            <w:r>
              <w:rPr>
                <w:b/>
                <w:bCs/>
                <w:color w:val="FFFFFF"/>
                <w:sz w:val="20"/>
                <w:szCs w:val="20"/>
              </w:rPr>
              <w:t>Detail</w:t>
            </w:r>
          </w:p>
        </w:tc>
      </w:tr>
      <w:tr w:rsidR="00507AEE" w14:paraId="3100D662"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549ED29" w14:textId="77777777" w:rsidR="00507AEE" w:rsidRDefault="00000000">
            <w:r>
              <w:rPr>
                <w:sz w:val="20"/>
                <w:szCs w:val="20"/>
              </w:rPr>
              <w:t>Engine</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01C193B" w14:textId="77777777" w:rsidR="00507AEE" w:rsidRDefault="00000000">
            <w:r>
              <w:rPr>
                <w:sz w:val="20"/>
                <w:szCs w:val="20"/>
              </w:rPr>
              <w:t>Unity 3D, Built-in Render Pipeline, Android target.</w:t>
            </w:r>
          </w:p>
        </w:tc>
      </w:tr>
      <w:tr w:rsidR="00507AEE" w14:paraId="5EE1268F"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82D414D" w14:textId="77777777" w:rsidR="00507AEE" w:rsidRDefault="00000000">
            <w:r>
              <w:rPr>
                <w:sz w:val="20"/>
                <w:szCs w:val="20"/>
              </w:rPr>
              <w:t>AR Foundation</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4B2ED654" w14:textId="77777777" w:rsidR="00507AEE" w:rsidRDefault="00000000">
            <w:r>
              <w:rPr>
                <w:sz w:val="20"/>
                <w:szCs w:val="20"/>
              </w:rPr>
              <w:t xml:space="preserve">Image tracking via </w:t>
            </w:r>
            <w:proofErr w:type="spellStart"/>
            <w:r>
              <w:rPr>
                <w:sz w:val="20"/>
                <w:szCs w:val="20"/>
              </w:rPr>
              <w:t>ARTrackedImageManager</w:t>
            </w:r>
            <w:proofErr w:type="spellEnd"/>
            <w:r>
              <w:rPr>
                <w:sz w:val="20"/>
                <w:szCs w:val="20"/>
              </w:rPr>
              <w:t>. Each card's front illustration is the image target. One Reference Image Library holds all three Kerala card images.</w:t>
            </w:r>
          </w:p>
        </w:tc>
      </w:tr>
      <w:tr w:rsidR="00507AEE" w14:paraId="3ECAA65D"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E91382D" w14:textId="77777777" w:rsidR="00507AEE" w:rsidRDefault="00000000">
            <w:r>
              <w:rPr>
                <w:sz w:val="20"/>
                <w:szCs w:val="20"/>
              </w:rPr>
              <w:t>Fungus Plugin</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24251CB2" w14:textId="77777777" w:rsidR="00507AEE" w:rsidRDefault="00000000">
            <w:r>
              <w:rPr>
                <w:sz w:val="20"/>
                <w:szCs w:val="20"/>
              </w:rPr>
              <w:t>All dialogue managed visually in Fungus Flowcharts. English and Mandarin Flowcharts per card (6 total). No code changes required for content edits.</w:t>
            </w:r>
          </w:p>
        </w:tc>
      </w:tr>
      <w:tr w:rsidR="00507AEE" w14:paraId="019FBF5A"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F5D257B" w14:textId="77777777" w:rsidR="00507AEE" w:rsidRDefault="00000000">
            <w:r>
              <w:rPr>
                <w:sz w:val="20"/>
                <w:szCs w:val="20"/>
              </w:rPr>
              <w:t>Codex CLI + AGENTS.md</w:t>
            </w:r>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3373EEDF" w14:textId="77777777" w:rsidR="00507AEE" w:rsidRDefault="00000000">
            <w:r>
              <w:rPr>
                <w:sz w:val="20"/>
                <w:szCs w:val="20"/>
              </w:rPr>
              <w:t>All C# scripts generated from plain-English prompts. AGENTS.md defines project conventions, scope limits, file naming, and Fungus integration notes.</w:t>
            </w:r>
          </w:p>
        </w:tc>
      </w:tr>
      <w:tr w:rsidR="00507AEE" w14:paraId="27D7097D"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87C871B" w14:textId="77777777" w:rsidR="00507AEE" w:rsidRDefault="00000000">
            <w:proofErr w:type="spellStart"/>
            <w:r>
              <w:rPr>
                <w:sz w:val="20"/>
                <w:szCs w:val="20"/>
              </w:rPr>
              <w:t>Mixamo</w:t>
            </w:r>
            <w:proofErr w:type="spellEnd"/>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C58057B" w14:textId="77777777" w:rsidR="00507AEE" w:rsidRDefault="00000000">
            <w:r>
              <w:rPr>
                <w:sz w:val="20"/>
                <w:szCs w:val="20"/>
              </w:rPr>
              <w:t>Pre-rigged female character with Waving, Idle, and Talking animations. No custom animation required.</w:t>
            </w:r>
          </w:p>
        </w:tc>
      </w:tr>
      <w:tr w:rsidR="00507AEE" w14:paraId="38F85FE7" w14:textId="77777777">
        <w:tblPrEx>
          <w:tblCellMar>
            <w:top w:w="0" w:type="dxa"/>
            <w:bottom w:w="0" w:type="dxa"/>
          </w:tblCellMar>
        </w:tblPrEx>
        <w:tc>
          <w:tcPr>
            <w:tcW w:w="2527"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F93D706" w14:textId="77777777" w:rsidR="00507AEE" w:rsidRDefault="00000000">
            <w:proofErr w:type="spellStart"/>
            <w:r>
              <w:rPr>
                <w:sz w:val="20"/>
                <w:szCs w:val="20"/>
              </w:rPr>
              <w:t>PlayerPrefs</w:t>
            </w:r>
            <w:proofErr w:type="spellEnd"/>
          </w:p>
        </w:tc>
        <w:tc>
          <w:tcPr>
            <w:tcW w:w="6498"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65AD007B" w14:textId="77777777" w:rsidR="00507AEE" w:rsidRDefault="00000000">
            <w:r>
              <w:rPr>
                <w:sz w:val="20"/>
                <w:szCs w:val="20"/>
              </w:rPr>
              <w:t>Unity’s built-in save system tracks collected state for each card. Home screen reads these on load. No account or server required.</w:t>
            </w:r>
          </w:p>
        </w:tc>
      </w:tr>
    </w:tbl>
    <w:p w14:paraId="2B83E601" w14:textId="77777777" w:rsidR="00507AEE" w:rsidRDefault="00507AEE">
      <w:pPr>
        <w:spacing w:after="80"/>
      </w:pPr>
    </w:p>
    <w:p w14:paraId="7E1B79F8" w14:textId="77777777" w:rsidR="00507AEE" w:rsidRDefault="00000000">
      <w:pPr>
        <w:pStyle w:val="Heading2"/>
      </w:pPr>
      <w:r>
        <w:t>8.2 AGENTS.md</w:t>
      </w:r>
    </w:p>
    <w:p w14:paraId="7F23157A" w14:textId="77777777" w:rsidR="00507AEE" w:rsidRDefault="00000000">
      <w:pPr>
        <w:spacing w:after="160" w:line="300" w:lineRule="auto"/>
      </w:pPr>
      <w:r>
        <w:t>An AGENTS.md file in the project root configures Codex CLI for the project. It specifies: the developer’s zero coding experience, Month 2 scope limits (no live API, no custom animation, no multiplayer), file/folder naming conventions, script simplicity requirements (heavy comments, no advanced C# patterns), and Fungus integration notes. This ensures all Codex-generated code is consistent, readable, and appropriate for the build scope.</w:t>
      </w:r>
    </w:p>
    <w:p w14:paraId="7FFBE938" w14:textId="77777777" w:rsidR="00507AEE" w:rsidRDefault="00507AEE">
      <w:pPr>
        <w:spacing w:after="80"/>
      </w:pPr>
    </w:p>
    <w:p w14:paraId="7E2F0BF1" w14:textId="77777777" w:rsidR="00507AEE" w:rsidRDefault="00000000">
      <w:pPr>
        <w:pStyle w:val="Heading2"/>
      </w:pPr>
      <w:r>
        <w:t>8.3 Core Scripts</w:t>
      </w:r>
    </w:p>
    <w:p w14:paraId="6DEA0D77" w14:textId="77777777" w:rsidR="00507AEE" w:rsidRDefault="00000000">
      <w:pPr>
        <w:pStyle w:val="ListParagraph"/>
        <w:numPr>
          <w:ilvl w:val="0"/>
          <w:numId w:val="2"/>
        </w:numPr>
        <w:spacing w:after="100" w:line="290" w:lineRule="auto"/>
      </w:pPr>
      <w:proofErr w:type="spellStart"/>
      <w:r>
        <w:t>ImageTrackerManager.cs</w:t>
      </w:r>
      <w:proofErr w:type="spellEnd"/>
      <w:r>
        <w:t xml:space="preserve"> — Detects each of the three Kerala card images. On detection, checks </w:t>
      </w:r>
      <w:proofErr w:type="spellStart"/>
      <w:r>
        <w:t>PlayerPrefs</w:t>
      </w:r>
      <w:proofErr w:type="spellEnd"/>
      <w:r>
        <w:t xml:space="preserve"> to determine teach mode vs. recall mode. Activates Ola Prefab and triggers correct Fungus Flowchart.</w:t>
      </w:r>
    </w:p>
    <w:p w14:paraId="4713843E" w14:textId="77777777" w:rsidR="00507AEE" w:rsidRDefault="00000000">
      <w:pPr>
        <w:pStyle w:val="ListParagraph"/>
        <w:numPr>
          <w:ilvl w:val="0"/>
          <w:numId w:val="2"/>
        </w:numPr>
        <w:spacing w:after="100" w:line="290" w:lineRule="auto"/>
      </w:pPr>
      <w:proofErr w:type="spellStart"/>
      <w:r>
        <w:t>OlaSpawner.cs</w:t>
      </w:r>
      <w:proofErr w:type="spellEnd"/>
      <w:r>
        <w:t xml:space="preserve"> — Instantiates the Ola Prefab at the tracked image position, scaled to 0.3, facing the AR camera.</w:t>
      </w:r>
    </w:p>
    <w:p w14:paraId="52C51BA9" w14:textId="77777777" w:rsidR="00507AEE" w:rsidRDefault="00000000">
      <w:pPr>
        <w:pStyle w:val="ListParagraph"/>
        <w:numPr>
          <w:ilvl w:val="0"/>
          <w:numId w:val="2"/>
        </w:numPr>
        <w:spacing w:after="100" w:line="290" w:lineRule="auto"/>
      </w:pPr>
      <w:proofErr w:type="spellStart"/>
      <w:r>
        <w:t>SequenceTaskManager.cs</w:t>
      </w:r>
      <w:proofErr w:type="spellEnd"/>
      <w:r>
        <w:t xml:space="preserve"> — Manages tap-to-sequence tasks. Content loaded from JSON files per card, not hardcoded.</w:t>
      </w:r>
    </w:p>
    <w:p w14:paraId="6EC2F3C4" w14:textId="77777777" w:rsidR="00507AEE" w:rsidRDefault="00000000">
      <w:pPr>
        <w:pStyle w:val="ListParagraph"/>
        <w:numPr>
          <w:ilvl w:val="0"/>
          <w:numId w:val="2"/>
        </w:numPr>
        <w:spacing w:after="100" w:line="290" w:lineRule="auto"/>
      </w:pPr>
      <w:proofErr w:type="spellStart"/>
      <w:r>
        <w:t>PlaceTaskManager.cs</w:t>
      </w:r>
      <w:proofErr w:type="spellEnd"/>
      <w:r>
        <w:t xml:space="preserve"> — Manages the banana leaf placement task. Drag or tap-to-place mechanic.</w:t>
      </w:r>
    </w:p>
    <w:p w14:paraId="480E8A15" w14:textId="77777777" w:rsidR="00507AEE" w:rsidRDefault="00000000">
      <w:pPr>
        <w:pStyle w:val="ListParagraph"/>
        <w:numPr>
          <w:ilvl w:val="0"/>
          <w:numId w:val="2"/>
        </w:numPr>
        <w:spacing w:after="100" w:line="290" w:lineRule="auto"/>
      </w:pPr>
      <w:proofErr w:type="spellStart"/>
      <w:r>
        <w:t>MatchTaskManager.cs</w:t>
      </w:r>
      <w:proofErr w:type="spellEnd"/>
      <w:r>
        <w:t xml:space="preserve"> — Manages the matching task. Pairs image tiles with description tiles.</w:t>
      </w:r>
    </w:p>
    <w:p w14:paraId="70D42669" w14:textId="77777777" w:rsidR="00507AEE" w:rsidRDefault="00507AEE">
      <w:pPr>
        <w:spacing w:after="160"/>
      </w:pPr>
    </w:p>
    <w:p w14:paraId="15D281BC" w14:textId="77777777" w:rsidR="00507AEE" w:rsidRDefault="00000000">
      <w:pPr>
        <w:pStyle w:val="Heading1"/>
        <w:pBdr>
          <w:bottom w:val="single" w:sz="4" w:space="0" w:color="8C6A1F"/>
        </w:pBdr>
      </w:pPr>
      <w:r>
        <w:t>09 — Design Process</w:t>
      </w:r>
    </w:p>
    <w:p w14:paraId="47C7B8E0" w14:textId="77777777" w:rsidR="00507AEE" w:rsidRDefault="00000000">
      <w:pPr>
        <w:pStyle w:val="Heading2"/>
      </w:pPr>
      <w:r>
        <w:t>9.1 Research</w:t>
      </w:r>
    </w:p>
    <w:p w14:paraId="540C5053" w14:textId="77777777" w:rsidR="00507AEE" w:rsidRDefault="00000000">
      <w:pPr>
        <w:spacing w:after="160" w:line="300" w:lineRule="auto"/>
      </w:pPr>
      <w:r>
        <w:t>Informal research conversations were held with 4–5 Taiwanese peers during Week 1 of the project. Questions covered: first image formed when hearing ‘India’, prior knowledge of Kerala, experience with AR apps, and what would make a culture app feel like exploration rather than a textbook. Key finding: every participant mapped ‘India’ to North India with no hesitation, confirming the design problem as real and specific rather than assumed.</w:t>
      </w:r>
    </w:p>
    <w:p w14:paraId="77727004" w14:textId="77777777" w:rsidR="00507AEE" w:rsidRDefault="00507AEE">
      <w:pPr>
        <w:spacing w:after="80"/>
      </w:pPr>
    </w:p>
    <w:p w14:paraId="7C4050EC" w14:textId="77777777" w:rsidR="00507AEE" w:rsidRDefault="00000000">
      <w:pPr>
        <w:pStyle w:val="Heading2"/>
      </w:pPr>
      <w:r>
        <w:t>9.2 Concept Evolution</w:t>
      </w:r>
    </w:p>
    <w:p w14:paraId="4A6D5728" w14:textId="77777777" w:rsidR="00507AEE" w:rsidRDefault="00000000">
      <w:pPr>
        <w:spacing w:after="160" w:line="300" w:lineRule="auto"/>
      </w:pPr>
      <w:r>
        <w:t>The project went through three significant concept pivots before arriving at the final form. Version 1 was a standard AR cultural app with generic image targets. Version 2 introduced Kerala mural portrait cards as collectible objects. Version 3 added the 3×3 system across three cultures, the sachet packaging format, the mini zine, and the fold-and-tear keychain mechanic — transforming the project from an app into a physical-digital system.</w:t>
      </w:r>
    </w:p>
    <w:p w14:paraId="5FB5893F" w14:textId="77777777" w:rsidR="00507AEE" w:rsidRDefault="00507AEE">
      <w:pPr>
        <w:spacing w:after="80"/>
      </w:pPr>
    </w:p>
    <w:p w14:paraId="525F2F6B" w14:textId="77777777" w:rsidR="00507AEE" w:rsidRDefault="00000000">
      <w:pPr>
        <w:pStyle w:val="Heading2"/>
      </w:pPr>
      <w:r>
        <w:t>9.3 Wireframes to High-Fidelity</w:t>
      </w:r>
    </w:p>
    <w:p w14:paraId="28AB0D8A" w14:textId="77777777" w:rsidR="00507AEE" w:rsidRDefault="00000000">
      <w:pPr>
        <w:spacing w:after="160" w:line="300" w:lineRule="auto"/>
      </w:pPr>
      <w:r>
        <w:t xml:space="preserve">All nine screens were first designed as low-fidelity greyscale wireframes confirming layout and hierarchy, then as high-fidelity </w:t>
      </w:r>
      <w:proofErr w:type="spellStart"/>
      <w:r>
        <w:t>mockups</w:t>
      </w:r>
      <w:proofErr w:type="spellEnd"/>
      <w:r>
        <w:t xml:space="preserve"> in Figma using the full Kerala mural palette. The high-fidelity design system establishes six colour tokens, two typefaces, a consistent spacing scale, and a component library (cards, buttons, dialogue panel, task rows, progress dots). All WCAG AA contrast values were checked per screen before the high-fidelity stage was considered complete.</w:t>
      </w:r>
    </w:p>
    <w:p w14:paraId="45332FAA" w14:textId="77777777" w:rsidR="00507AEE" w:rsidRDefault="00507AEE">
      <w:pPr>
        <w:spacing w:after="160"/>
      </w:pPr>
    </w:p>
    <w:p w14:paraId="57B86001" w14:textId="77777777" w:rsidR="00507AEE" w:rsidRDefault="00000000">
      <w:pPr>
        <w:pStyle w:val="Heading1"/>
        <w:pBdr>
          <w:bottom w:val="single" w:sz="4" w:space="0" w:color="8C6A1F"/>
        </w:pBdr>
      </w:pPr>
      <w:r>
        <w:lastRenderedPageBreak/>
        <w:t>10 — Team and Contributions</w:t>
      </w:r>
    </w:p>
    <w:p w14:paraId="5747D8A2" w14:textId="77777777" w:rsidR="00507AEE" w:rsidRDefault="00000000">
      <w:pPr>
        <w:spacing w:after="160" w:line="300" w:lineRule="auto"/>
      </w:pPr>
      <w:r>
        <w:t>While roles were divided by area of strength, both team members collaborated throughout the process — Avanthika contributed to execution and debugging; HA contributed to concept feedback and design review. The division below reflects primary ownership, not exclusivity.</w:t>
      </w:r>
    </w:p>
    <w:p w14:paraId="7A4EA99F" w14:textId="77777777" w:rsidR="00507AEE" w:rsidRDefault="00507AE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985"/>
        <w:gridCol w:w="5055"/>
      </w:tblGrid>
      <w:tr w:rsidR="00507AEE" w14:paraId="7A8C4F97" w14:textId="77777777">
        <w:tblPrEx>
          <w:tblCellMar>
            <w:top w:w="0" w:type="dxa"/>
            <w:bottom w:w="0" w:type="dxa"/>
          </w:tblCellMar>
        </w:tblPrEx>
        <w:tc>
          <w:tcPr>
            <w:tcW w:w="1985"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36CE32BF" w14:textId="77777777" w:rsidR="00507AEE" w:rsidRDefault="00000000">
            <w:r>
              <w:rPr>
                <w:b/>
                <w:bCs/>
                <w:color w:val="FFFFFF"/>
                <w:sz w:val="20"/>
                <w:szCs w:val="20"/>
              </w:rPr>
              <w:t>Name</w:t>
            </w:r>
          </w:p>
        </w:tc>
        <w:tc>
          <w:tcPr>
            <w:tcW w:w="1985"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1F7D9823" w14:textId="77777777" w:rsidR="00507AEE" w:rsidRDefault="00000000">
            <w:r>
              <w:rPr>
                <w:b/>
                <w:bCs/>
                <w:color w:val="FFFFFF"/>
                <w:sz w:val="20"/>
                <w:szCs w:val="20"/>
              </w:rPr>
              <w:t>Primary Role</w:t>
            </w:r>
          </w:p>
        </w:tc>
        <w:tc>
          <w:tcPr>
            <w:tcW w:w="5054" w:type="dxa"/>
            <w:tcBorders>
              <w:top w:val="single" w:sz="1" w:space="0" w:color="D9C7B8"/>
              <w:left w:val="single" w:sz="1" w:space="0" w:color="D9C7B8"/>
              <w:bottom w:val="single" w:sz="1" w:space="0" w:color="D9C7B8"/>
              <w:right w:val="single" w:sz="1" w:space="0" w:color="D9C7B8"/>
            </w:tcBorders>
            <w:shd w:val="clear" w:color="auto" w:fill="6B2030"/>
            <w:tcMar>
              <w:top w:w="80" w:type="dxa"/>
              <w:left w:w="140" w:type="dxa"/>
              <w:bottom w:w="80" w:type="dxa"/>
              <w:right w:w="140" w:type="dxa"/>
            </w:tcMar>
          </w:tcPr>
          <w:p w14:paraId="30424CE2" w14:textId="77777777" w:rsidR="00507AEE" w:rsidRDefault="00000000">
            <w:r>
              <w:rPr>
                <w:b/>
                <w:bCs/>
                <w:color w:val="FFFFFF"/>
                <w:sz w:val="20"/>
                <w:szCs w:val="20"/>
              </w:rPr>
              <w:t>Key Contributions</w:t>
            </w:r>
          </w:p>
        </w:tc>
      </w:tr>
      <w:tr w:rsidR="00507AEE" w14:paraId="30DCE1ED" w14:textId="77777777">
        <w:tblPrEx>
          <w:tblCellMar>
            <w:top w:w="0" w:type="dxa"/>
            <w:bottom w:w="0" w:type="dxa"/>
          </w:tblCellMar>
        </w:tblPrEx>
        <w:tc>
          <w:tcPr>
            <w:tcW w:w="1985" w:type="dxa"/>
            <w:tcBorders>
              <w:top w:val="single" w:sz="1" w:space="0" w:color="D9C7B8"/>
              <w:left w:val="single" w:sz="1" w:space="0" w:color="D9C7B8"/>
              <w:bottom w:val="single" w:sz="1" w:space="0" w:color="D9C7B8"/>
              <w:right w:val="single" w:sz="1" w:space="0" w:color="D9C7B8"/>
            </w:tcBorders>
            <w:shd w:val="clear" w:color="auto" w:fill="F5ECD8"/>
            <w:tcMar>
              <w:top w:w="80" w:type="dxa"/>
              <w:left w:w="140" w:type="dxa"/>
              <w:bottom w:w="80" w:type="dxa"/>
              <w:right w:w="140" w:type="dxa"/>
            </w:tcMar>
          </w:tcPr>
          <w:p w14:paraId="73D65DB8" w14:textId="77777777" w:rsidR="00507AEE" w:rsidRDefault="00000000">
            <w:r>
              <w:rPr>
                <w:b/>
                <w:bCs/>
                <w:color w:val="6B2030"/>
                <w:sz w:val="21"/>
                <w:szCs w:val="21"/>
              </w:rPr>
              <w:t>Avanthika</w:t>
            </w:r>
          </w:p>
        </w:tc>
        <w:tc>
          <w:tcPr>
            <w:tcW w:w="198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1D66471" w14:textId="77777777" w:rsidR="00507AEE" w:rsidRDefault="00000000">
            <w:r>
              <w:rPr>
                <w:b/>
                <w:bCs/>
                <w:color w:val="8C6A1F"/>
                <w:sz w:val="20"/>
                <w:szCs w:val="20"/>
              </w:rPr>
              <w:t>Concept, Design &amp; Card</w:t>
            </w:r>
          </w:p>
        </w:tc>
        <w:tc>
          <w:tcPr>
            <w:tcW w:w="5054"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18D7FBA0" w14:textId="77777777" w:rsidR="00507AEE" w:rsidRDefault="00000000">
            <w:r>
              <w:rPr>
                <w:sz w:val="20"/>
                <w:szCs w:val="20"/>
              </w:rPr>
              <w:t xml:space="preserve">Project concept and thesis development · Cultural research and content scripting for all 9 cards · Figma design system (lo-fi wireframes, hi-fi </w:t>
            </w:r>
            <w:proofErr w:type="spellStart"/>
            <w:r>
              <w:rPr>
                <w:sz w:val="20"/>
                <w:szCs w:val="20"/>
              </w:rPr>
              <w:t>mockups</w:t>
            </w:r>
            <w:proofErr w:type="spellEnd"/>
            <w:r>
              <w:rPr>
                <w:sz w:val="20"/>
                <w:szCs w:val="20"/>
              </w:rPr>
              <w:t>) · Physical artifact design (sachets, card illustrations brief, zine layout, keychain mechanic) · User flow diagrams · AGENTS.md · Proposal and documentation</w:t>
            </w:r>
          </w:p>
        </w:tc>
      </w:tr>
      <w:tr w:rsidR="00507AEE" w14:paraId="7CC64805" w14:textId="77777777">
        <w:tblPrEx>
          <w:tblCellMar>
            <w:top w:w="0" w:type="dxa"/>
            <w:bottom w:w="0" w:type="dxa"/>
          </w:tblCellMar>
        </w:tblPrEx>
        <w:tc>
          <w:tcPr>
            <w:tcW w:w="1985" w:type="dxa"/>
            <w:tcBorders>
              <w:top w:val="single" w:sz="1" w:space="0" w:color="D9C7B8"/>
              <w:left w:val="single" w:sz="1" w:space="0" w:color="D9C7B8"/>
              <w:bottom w:val="single" w:sz="1" w:space="0" w:color="D9C7B8"/>
              <w:right w:val="single" w:sz="1" w:space="0" w:color="D9C7B8"/>
            </w:tcBorders>
            <w:shd w:val="clear" w:color="auto" w:fill="F5ECD8"/>
            <w:tcMar>
              <w:top w:w="80" w:type="dxa"/>
              <w:left w:w="140" w:type="dxa"/>
              <w:bottom w:w="80" w:type="dxa"/>
              <w:right w:w="140" w:type="dxa"/>
            </w:tcMar>
          </w:tcPr>
          <w:p w14:paraId="24D3FF71" w14:textId="77777777" w:rsidR="00507AEE" w:rsidRDefault="00000000">
            <w:r>
              <w:rPr>
                <w:b/>
                <w:bCs/>
                <w:color w:val="6B2030"/>
                <w:sz w:val="21"/>
                <w:szCs w:val="21"/>
              </w:rPr>
              <w:t>HA</w:t>
            </w:r>
          </w:p>
        </w:tc>
        <w:tc>
          <w:tcPr>
            <w:tcW w:w="1985"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73FB4A52" w14:textId="77777777" w:rsidR="00507AEE" w:rsidRDefault="00000000">
            <w:r>
              <w:rPr>
                <w:b/>
                <w:bCs/>
                <w:color w:val="8C6A1F"/>
                <w:sz w:val="20"/>
                <w:szCs w:val="20"/>
              </w:rPr>
              <w:t>AR, Code &amp; Execution</w:t>
            </w:r>
          </w:p>
        </w:tc>
        <w:tc>
          <w:tcPr>
            <w:tcW w:w="5054" w:type="dxa"/>
            <w:tcBorders>
              <w:top w:val="single" w:sz="1" w:space="0" w:color="D9C7B8"/>
              <w:left w:val="single" w:sz="1" w:space="0" w:color="D9C7B8"/>
              <w:bottom w:val="single" w:sz="1" w:space="0" w:color="D9C7B8"/>
              <w:right w:val="single" w:sz="1" w:space="0" w:color="D9C7B8"/>
            </w:tcBorders>
            <w:shd w:val="clear" w:color="auto" w:fill="FFFFFF"/>
            <w:tcMar>
              <w:top w:w="80" w:type="dxa"/>
              <w:left w:w="140" w:type="dxa"/>
              <w:bottom w:w="80" w:type="dxa"/>
              <w:right w:w="140" w:type="dxa"/>
            </w:tcMar>
          </w:tcPr>
          <w:p w14:paraId="0A5F1571" w14:textId="77777777" w:rsidR="00507AEE" w:rsidRDefault="00000000">
            <w:r>
              <w:rPr>
                <w:sz w:val="20"/>
                <w:szCs w:val="20"/>
              </w:rPr>
              <w:t xml:space="preserve">Unity project setup and Android build configuration · AR Foundation image tracking implementation · Codex CLI integration and script generation · Fungus plugin dialogue system setup · Task logic scripts · </w:t>
            </w:r>
            <w:proofErr w:type="spellStart"/>
            <w:r>
              <w:rPr>
                <w:sz w:val="20"/>
                <w:szCs w:val="20"/>
              </w:rPr>
              <w:t>PlayerPrefs</w:t>
            </w:r>
            <w:proofErr w:type="spellEnd"/>
            <w:r>
              <w:rPr>
                <w:sz w:val="20"/>
                <w:szCs w:val="20"/>
              </w:rPr>
              <w:t xml:space="preserve"> collection system · Device testing and debugging · Final build output</w:t>
            </w:r>
          </w:p>
        </w:tc>
      </w:tr>
    </w:tbl>
    <w:p w14:paraId="5DC5DBF4" w14:textId="77777777" w:rsidR="00507AEE" w:rsidRDefault="00507AEE">
      <w:pPr>
        <w:spacing w:after="160"/>
      </w:pPr>
    </w:p>
    <w:p w14:paraId="0A940E77" w14:textId="77777777" w:rsidR="00507AEE" w:rsidRDefault="00000000">
      <w:pPr>
        <w:pStyle w:val="Heading1"/>
        <w:pBdr>
          <w:bottom w:val="single" w:sz="4" w:space="0" w:color="8C6A1F"/>
        </w:pBdr>
      </w:pPr>
      <w:r>
        <w:t>11 — Scope and Future Development</w:t>
      </w:r>
    </w:p>
    <w:p w14:paraId="6CFB9124" w14:textId="77777777" w:rsidR="00507AEE" w:rsidRDefault="00000000">
      <w:pPr>
        <w:pStyle w:val="Heading2"/>
      </w:pPr>
      <w:r>
        <w:t>Current Version — What is Built</w:t>
      </w:r>
    </w:p>
    <w:p w14:paraId="09FC0ED6" w14:textId="77777777" w:rsidR="00507AEE" w:rsidRDefault="00000000">
      <w:pPr>
        <w:pStyle w:val="ListParagraph"/>
        <w:numPr>
          <w:ilvl w:val="0"/>
          <w:numId w:val="2"/>
        </w:numPr>
        <w:spacing w:after="100" w:line="290" w:lineRule="auto"/>
      </w:pPr>
      <w:r>
        <w:t>Kerala sachet: all three cards (</w:t>
      </w:r>
      <w:proofErr w:type="spellStart"/>
      <w:r>
        <w:t>Onasadya</w:t>
      </w:r>
      <w:proofErr w:type="spellEnd"/>
      <w:r>
        <w:t xml:space="preserve">, Thrissur Pooram, </w:t>
      </w:r>
      <w:proofErr w:type="spellStart"/>
      <w:r>
        <w:t>Kasavu</w:t>
      </w:r>
      <w:proofErr w:type="spellEnd"/>
      <w:r>
        <w:t xml:space="preserve"> Saree) with working AR, Fungus dialogue, interactive tasks, and collection system.</w:t>
      </w:r>
    </w:p>
    <w:p w14:paraId="25D1EBDB" w14:textId="77777777" w:rsidR="00507AEE" w:rsidRDefault="00000000">
      <w:pPr>
        <w:pStyle w:val="ListParagraph"/>
        <w:numPr>
          <w:ilvl w:val="0"/>
          <w:numId w:val="2"/>
        </w:numPr>
        <w:spacing w:after="100" w:line="290" w:lineRule="auto"/>
      </w:pPr>
      <w:r>
        <w:t>Physical prototypes: printed cards, assembled sachet packaging, folded mini zine, assembled keychain for demonstration.</w:t>
      </w:r>
    </w:p>
    <w:p w14:paraId="0151E84F" w14:textId="77777777" w:rsidR="00507AEE" w:rsidRDefault="00000000">
      <w:pPr>
        <w:pStyle w:val="ListParagraph"/>
        <w:numPr>
          <w:ilvl w:val="0"/>
          <w:numId w:val="2"/>
        </w:numPr>
        <w:spacing w:after="100" w:line="290" w:lineRule="auto"/>
      </w:pPr>
      <w:r>
        <w:t>Complete Figma prototype: all 9 screens, clickable, high-fidelity.</w:t>
      </w:r>
    </w:p>
    <w:p w14:paraId="3E49D792" w14:textId="77777777" w:rsidR="00507AEE" w:rsidRDefault="00000000">
      <w:pPr>
        <w:pStyle w:val="ListParagraph"/>
        <w:numPr>
          <w:ilvl w:val="0"/>
          <w:numId w:val="2"/>
        </w:numPr>
        <w:spacing w:after="100" w:line="290" w:lineRule="auto"/>
      </w:pPr>
      <w:r>
        <w:t>Cultural content scripts: all 9 cards scripted in English, Mandarin cues drafted for native-speaker review.</w:t>
      </w:r>
    </w:p>
    <w:p w14:paraId="31DFD0B6" w14:textId="77777777" w:rsidR="00507AEE" w:rsidRDefault="00507AEE">
      <w:pPr>
        <w:spacing w:after="80"/>
      </w:pPr>
    </w:p>
    <w:p w14:paraId="72569ECB" w14:textId="77777777" w:rsidR="00507AEE" w:rsidRDefault="00000000">
      <w:pPr>
        <w:pStyle w:val="Heading2"/>
      </w:pPr>
      <w:r>
        <w:t>Future Development</w:t>
      </w:r>
    </w:p>
    <w:p w14:paraId="0016D94C" w14:textId="77777777" w:rsidR="00507AEE" w:rsidRDefault="00000000">
      <w:pPr>
        <w:pStyle w:val="ListParagraph"/>
        <w:numPr>
          <w:ilvl w:val="0"/>
          <w:numId w:val="2"/>
        </w:numPr>
        <w:spacing w:after="100" w:line="290" w:lineRule="auto"/>
      </w:pPr>
      <w:r>
        <w:t>Taiwan and Vietnam sachets built as full AR experiences (Months 4–6 post-internship, given continued development).</w:t>
      </w:r>
    </w:p>
    <w:p w14:paraId="079ADC5B" w14:textId="77777777" w:rsidR="00507AEE" w:rsidRDefault="00000000">
      <w:pPr>
        <w:pStyle w:val="ListParagraph"/>
        <w:numPr>
          <w:ilvl w:val="0"/>
          <w:numId w:val="2"/>
        </w:numPr>
        <w:spacing w:after="100" w:line="290" w:lineRule="auto"/>
      </w:pPr>
      <w:r>
        <w:t>ChatGPT API live dialogue: Ola responds to open questions rather than scripted lines. Requires a backend middleware server.</w:t>
      </w:r>
    </w:p>
    <w:p w14:paraId="5B0434D3" w14:textId="77777777" w:rsidR="00507AEE" w:rsidRDefault="00000000">
      <w:pPr>
        <w:pStyle w:val="ListParagraph"/>
        <w:numPr>
          <w:ilvl w:val="0"/>
          <w:numId w:val="2"/>
        </w:numPr>
        <w:spacing w:after="100" w:line="290" w:lineRule="auto"/>
      </w:pPr>
      <w:r>
        <w:t>Museum and classroom distribution: sachet sets distributed at entrance; cards scanned during a guided session.</w:t>
      </w:r>
    </w:p>
    <w:p w14:paraId="4B6B58C3" w14:textId="77777777" w:rsidR="00507AEE" w:rsidRDefault="00000000">
      <w:pPr>
        <w:pStyle w:val="ListParagraph"/>
        <w:numPr>
          <w:ilvl w:val="0"/>
          <w:numId w:val="2"/>
        </w:numPr>
        <w:spacing w:after="100" w:line="290" w:lineRule="auto"/>
      </w:pPr>
      <w:r>
        <w:t>Multilingual expansion: Japanese and Korean card backs and dialogue versions for wider East Asian reach.</w:t>
      </w:r>
    </w:p>
    <w:p w14:paraId="70391DDC" w14:textId="77777777" w:rsidR="00507AEE" w:rsidRDefault="00000000">
      <w:pPr>
        <w:pStyle w:val="ListParagraph"/>
        <w:numPr>
          <w:ilvl w:val="0"/>
          <w:numId w:val="2"/>
        </w:numPr>
        <w:spacing w:after="100" w:line="290" w:lineRule="auto"/>
      </w:pPr>
      <w:r>
        <w:lastRenderedPageBreak/>
        <w:t>Collectible set trading: a social mechanic where users from different cultures trade sachets across cultures.</w:t>
      </w:r>
    </w:p>
    <w:p w14:paraId="5A3B65C6" w14:textId="77777777" w:rsidR="00507AEE" w:rsidRDefault="00507AEE">
      <w:pPr>
        <w:spacing w:after="160"/>
      </w:pPr>
    </w:p>
    <w:p w14:paraId="33BC49A7" w14:textId="77777777" w:rsidR="00507AEE" w:rsidRDefault="00000000">
      <w:pPr>
        <w:pStyle w:val="Heading1"/>
        <w:pBdr>
          <w:bottom w:val="single" w:sz="4" w:space="0" w:color="8C6A1F"/>
        </w:pBdr>
      </w:pPr>
      <w:r>
        <w:t>12 — Conclusion</w:t>
      </w:r>
    </w:p>
    <w:p w14:paraId="596254A6" w14:textId="77777777" w:rsidR="00507AEE" w:rsidRDefault="00000000">
      <w:pPr>
        <w:spacing w:after="160" w:line="300" w:lineRule="auto"/>
      </w:pPr>
      <w:r>
        <w:t>Ola began with a specific, lived observation: that ‘India’ collapses into ‘North India’ in the minds of most Taiwanese people, and Kerala — a place with its own language, landscape, traditions, and visual culture — is largely invisible in that picture. The project turned that observation into a design brief: not to correct the assumption, but to offer the same spark of curiosity that a person from Kerala feels when they discover Taiwan for the first time.</w:t>
      </w:r>
    </w:p>
    <w:p w14:paraId="2C563B00" w14:textId="77777777" w:rsidR="00507AEE" w:rsidRDefault="00000000">
      <w:pPr>
        <w:spacing w:after="160" w:line="300" w:lineRule="auto"/>
      </w:pPr>
      <w:r>
        <w:t>The result is a product system rather than an app: nine collectible portrait cards across three cultures, three themed sachets, a mini zine that teaches and instructs, a DIY keychain that makes the learning tangible, and an AR guide named after the oldest knowledge medium Kerala ever had. The experience ends not with a closed browser tab but with something the user keeps on their bag.</w:t>
      </w:r>
    </w:p>
    <w:p w14:paraId="0322288D" w14:textId="77777777" w:rsidR="00507AEE" w:rsidRDefault="00507AE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7AEE" w14:paraId="7E6331CE" w14:textId="77777777">
        <w:tblPrEx>
          <w:tblCellMar>
            <w:top w:w="0" w:type="dxa"/>
            <w:bottom w:w="0" w:type="dxa"/>
          </w:tblCellMar>
        </w:tblPrEx>
        <w:tc>
          <w:tcPr>
            <w:tcW w:w="9026" w:type="dxa"/>
            <w:tcBorders>
              <w:top w:val="single" w:sz="10" w:space="0" w:color="6B2030"/>
              <w:left w:val="single" w:sz="10" w:space="0" w:color="6B2030"/>
              <w:bottom w:val="single" w:sz="10" w:space="0" w:color="6B2030"/>
              <w:right w:val="single" w:sz="10" w:space="0" w:color="6B2030"/>
            </w:tcBorders>
            <w:shd w:val="clear" w:color="auto" w:fill="F5ECD8"/>
            <w:tcMar>
              <w:top w:w="120" w:type="dxa"/>
              <w:left w:w="200" w:type="dxa"/>
              <w:bottom w:w="120" w:type="dxa"/>
              <w:right w:w="200" w:type="dxa"/>
            </w:tcMar>
          </w:tcPr>
          <w:p w14:paraId="507A4984" w14:textId="77777777" w:rsidR="00507AEE" w:rsidRDefault="00000000">
            <w:r>
              <w:rPr>
                <w:b/>
                <w:bCs/>
                <w:color w:val="6B2030"/>
                <w:sz w:val="21"/>
                <w:szCs w:val="21"/>
              </w:rPr>
              <w:t xml:space="preserve">In one sentence:  </w:t>
            </w:r>
            <w:r>
              <w:rPr>
                <w:sz w:val="21"/>
                <w:szCs w:val="21"/>
              </w:rPr>
              <w:t>Ola is a set of nine cultural portrait cards that come alive through AR — each one a story, a task, and a keepsake, designed to carry cultural knowledge forward the same way Kerala’s ola manuscripts always did.</w:t>
            </w:r>
          </w:p>
        </w:tc>
      </w:tr>
    </w:tbl>
    <w:p w14:paraId="3E7AAF69" w14:textId="77777777" w:rsidR="00507AEE" w:rsidRDefault="00507AEE">
      <w:pPr>
        <w:spacing w:after="200"/>
      </w:pPr>
    </w:p>
    <w:p w14:paraId="03A8277D" w14:textId="77777777" w:rsidR="00507AEE" w:rsidRDefault="00000000">
      <w:pPr>
        <w:pBdr>
          <w:top w:val="single" w:sz="4" w:space="8" w:color="8C6A1F"/>
        </w:pBdr>
        <w:spacing w:before="200" w:after="60"/>
        <w:jc w:val="center"/>
      </w:pPr>
      <w:r>
        <w:rPr>
          <w:noProof/>
        </w:rPr>
        <w:drawing>
          <wp:inline distT="0" distB="0" distL="0" distR="0" wp14:anchorId="6D6DBC2C" wp14:editId="25D8C5EB">
            <wp:extent cx="571500" cy="209550"/>
            <wp:effectExtent l="0" t="0" r="0" b="0"/>
            <wp:docPr id="1221613536" name="Picture 122161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 cy="209550"/>
                    </a:xfrm>
                    <a:prstGeom prst="rect">
                      <a:avLst/>
                    </a:prstGeom>
                  </pic:spPr>
                </pic:pic>
              </a:graphicData>
            </a:graphic>
          </wp:inline>
        </w:drawing>
      </w:r>
    </w:p>
    <w:p w14:paraId="64FF9FCE" w14:textId="77777777" w:rsidR="00507AEE" w:rsidRDefault="00000000">
      <w:pPr>
        <w:spacing w:after="40"/>
        <w:jc w:val="center"/>
      </w:pPr>
      <w:r>
        <w:rPr>
          <w:i/>
          <w:iCs/>
          <w:color w:val="5A4A3A"/>
          <w:sz w:val="18"/>
          <w:szCs w:val="18"/>
        </w:rPr>
        <w:t>Cultural Learning System</w:t>
      </w:r>
    </w:p>
    <w:p w14:paraId="3DA280EC" w14:textId="77777777" w:rsidR="00507AEE" w:rsidRDefault="00000000">
      <w:pPr>
        <w:jc w:val="center"/>
      </w:pPr>
      <w:proofErr w:type="gramStart"/>
      <w:r>
        <w:rPr>
          <w:color w:val="5A4A3A"/>
          <w:sz w:val="17"/>
          <w:szCs w:val="17"/>
        </w:rPr>
        <w:t>Avanthika  ·</w:t>
      </w:r>
      <w:proofErr w:type="gramEnd"/>
      <w:r>
        <w:rPr>
          <w:color w:val="5A4A3A"/>
          <w:sz w:val="17"/>
          <w:szCs w:val="17"/>
        </w:rPr>
        <w:t xml:space="preserve">  </w:t>
      </w:r>
      <w:proofErr w:type="gramStart"/>
      <w:r>
        <w:rPr>
          <w:color w:val="5A4A3A"/>
          <w:sz w:val="17"/>
          <w:szCs w:val="17"/>
        </w:rPr>
        <w:t>HA  ·</w:t>
      </w:r>
      <w:proofErr w:type="gramEnd"/>
      <w:r>
        <w:rPr>
          <w:color w:val="5A4A3A"/>
          <w:sz w:val="17"/>
          <w:szCs w:val="17"/>
        </w:rPr>
        <w:t xml:space="preserve">  Taiwan–India Cultural Exchange </w:t>
      </w:r>
      <w:proofErr w:type="gramStart"/>
      <w:r>
        <w:rPr>
          <w:color w:val="5A4A3A"/>
          <w:sz w:val="17"/>
          <w:szCs w:val="17"/>
        </w:rPr>
        <w:t>Internship  ·</w:t>
      </w:r>
      <w:proofErr w:type="gramEnd"/>
      <w:r>
        <w:rPr>
          <w:color w:val="5A4A3A"/>
          <w:sz w:val="17"/>
          <w:szCs w:val="17"/>
        </w:rPr>
        <w:t xml:space="preserve">  2025</w:t>
      </w:r>
    </w:p>
    <w:sectPr w:rsidR="00507AEE">
      <w:headerReference w:type="default" r:id="rId8"/>
      <w:footerReference w:type="default" r:id="rId9"/>
      <w:pgSz w:w="11906" w:h="16838"/>
      <w:pgMar w:top="1280" w:right="1280" w:bottom="128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2EE2" w14:textId="77777777" w:rsidR="00610D26" w:rsidRDefault="00610D26">
      <w:r>
        <w:separator/>
      </w:r>
    </w:p>
  </w:endnote>
  <w:endnote w:type="continuationSeparator" w:id="0">
    <w:p w14:paraId="23CF6753" w14:textId="77777777" w:rsidR="00610D26" w:rsidRDefault="00610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8F36" w14:textId="77777777" w:rsidR="00507AEE" w:rsidRDefault="00000000">
    <w:pPr>
      <w:jc w:val="center"/>
    </w:pPr>
    <w:r>
      <w:rPr>
        <w:color w:val="5A4A3A"/>
        <w:sz w:val="16"/>
        <w:szCs w:val="16"/>
      </w:rPr>
      <w:t xml:space="preserve">Avanthika &amp; </w:t>
    </w:r>
    <w:proofErr w:type="gramStart"/>
    <w:r>
      <w:rPr>
        <w:color w:val="5A4A3A"/>
        <w:sz w:val="16"/>
        <w:szCs w:val="16"/>
      </w:rPr>
      <w:t>HA  ·</w:t>
    </w:r>
    <w:proofErr w:type="gramEnd"/>
    <w:r>
      <w:rPr>
        <w:color w:val="5A4A3A"/>
        <w:sz w:val="16"/>
        <w:szCs w:val="16"/>
      </w:rPr>
      <w:t xml:space="preserve">  Taiwan–India Cultural Exchange </w:t>
    </w:r>
    <w:proofErr w:type="gramStart"/>
    <w:r>
      <w:rPr>
        <w:color w:val="5A4A3A"/>
        <w:sz w:val="16"/>
        <w:szCs w:val="16"/>
      </w:rPr>
      <w:t>Internship  ·</w:t>
    </w:r>
    <w:proofErr w:type="gramEnd"/>
    <w:r>
      <w:rPr>
        <w:color w:val="5A4A3A"/>
        <w:sz w:val="16"/>
        <w:szCs w:val="16"/>
      </w:rPr>
      <w:t xml:space="preserve">  Page </w:t>
    </w:r>
    <w:r>
      <w:rPr>
        <w:color w:val="5A4A3A"/>
        <w:sz w:val="16"/>
        <w:szCs w:val="16"/>
      </w:rPr>
      <w:fldChar w:fldCharType="begin"/>
    </w:r>
    <w:r>
      <w:rPr>
        <w:color w:val="5A4A3A"/>
        <w:sz w:val="16"/>
        <w:szCs w:val="16"/>
      </w:rPr>
      <w:instrText>PAGE</w:instrText>
    </w:r>
    <w:r>
      <w:rPr>
        <w:color w:val="5A4A3A"/>
        <w:sz w:val="16"/>
        <w:szCs w:val="16"/>
      </w:rPr>
      <w:fldChar w:fldCharType="separate"/>
    </w:r>
    <w:r w:rsidR="00A54F05">
      <w:rPr>
        <w:noProof/>
        <w:color w:val="5A4A3A"/>
        <w:sz w:val="16"/>
        <w:szCs w:val="16"/>
      </w:rPr>
      <w:t>2</w:t>
    </w:r>
    <w:r>
      <w:rPr>
        <w:color w:val="5A4A3A"/>
        <w:sz w:val="16"/>
        <w:szCs w:val="16"/>
      </w:rPr>
      <w:fldChar w:fldCharType="end"/>
    </w:r>
    <w:r>
      <w:rPr>
        <w:color w:val="5A4A3A"/>
        <w:sz w:val="16"/>
        <w:szCs w:val="16"/>
      </w:rPr>
      <w:t xml:space="preserve"> of </w:t>
    </w:r>
    <w:r>
      <w:rPr>
        <w:color w:val="5A4A3A"/>
        <w:sz w:val="16"/>
        <w:szCs w:val="16"/>
      </w:rPr>
      <w:fldChar w:fldCharType="begin"/>
    </w:r>
    <w:r>
      <w:rPr>
        <w:color w:val="5A4A3A"/>
        <w:sz w:val="16"/>
        <w:szCs w:val="16"/>
      </w:rPr>
      <w:instrText>NUMPAGES</w:instrText>
    </w:r>
    <w:r>
      <w:rPr>
        <w:color w:val="5A4A3A"/>
        <w:sz w:val="16"/>
        <w:szCs w:val="16"/>
      </w:rPr>
      <w:fldChar w:fldCharType="separate"/>
    </w:r>
    <w:r w:rsidR="00A54F05">
      <w:rPr>
        <w:noProof/>
        <w:color w:val="5A4A3A"/>
        <w:sz w:val="16"/>
        <w:szCs w:val="16"/>
      </w:rPr>
      <w:t>3</w:t>
    </w:r>
    <w:r>
      <w:rPr>
        <w:color w:val="5A4A3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A3D19" w14:textId="77777777" w:rsidR="00610D26" w:rsidRDefault="00610D26">
      <w:r>
        <w:separator/>
      </w:r>
    </w:p>
  </w:footnote>
  <w:footnote w:type="continuationSeparator" w:id="0">
    <w:p w14:paraId="090B04DA" w14:textId="77777777" w:rsidR="00610D26" w:rsidRDefault="00610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C599" w14:textId="77777777" w:rsidR="00507AEE" w:rsidRDefault="00000000">
    <w:pPr>
      <w:pBdr>
        <w:bottom w:val="single" w:sz="4" w:space="4" w:color="8C6A1F"/>
      </w:pBdr>
      <w:jc w:val="right"/>
    </w:pPr>
    <w:r>
      <w:rPr>
        <w:noProof/>
      </w:rPr>
      <w:drawing>
        <wp:inline distT="0" distB="0" distL="0" distR="0" wp14:anchorId="2F9B0B8C" wp14:editId="6A16BB1F">
          <wp:extent cx="476250" cy="180975"/>
          <wp:effectExtent l="0" t="0" r="0" b="0"/>
          <wp:docPr id="902713775" name="Picture 90271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180975"/>
                  </a:xfrm>
                  <a:prstGeom prst="rect">
                    <a:avLst/>
                  </a:prstGeom>
                </pic:spPr>
              </pic:pic>
            </a:graphicData>
          </a:graphic>
        </wp:inline>
      </w:drawing>
    </w:r>
    <w:r>
      <w:rPr>
        <w:i/>
        <w:iCs/>
        <w:color w:val="5A4A3A"/>
        <w:sz w:val="16"/>
        <w:szCs w:val="16"/>
      </w:rPr>
      <w:t xml:space="preserve">  Cultural Learning System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9F4"/>
    <w:multiLevelType w:val="hybridMultilevel"/>
    <w:tmpl w:val="93EE9B26"/>
    <w:lvl w:ilvl="0" w:tplc="86E6CFD4">
      <w:start w:val="1"/>
      <w:numFmt w:val="bullet"/>
      <w:lvlText w:val="•"/>
      <w:lvlJc w:val="left"/>
      <w:pPr>
        <w:ind w:left="540" w:hanging="270"/>
      </w:pPr>
    </w:lvl>
    <w:lvl w:ilvl="1" w:tplc="B6EE4086">
      <w:numFmt w:val="decimal"/>
      <w:lvlText w:val=""/>
      <w:lvlJc w:val="left"/>
    </w:lvl>
    <w:lvl w:ilvl="2" w:tplc="B1102626">
      <w:numFmt w:val="decimal"/>
      <w:lvlText w:val=""/>
      <w:lvlJc w:val="left"/>
    </w:lvl>
    <w:lvl w:ilvl="3" w:tplc="E4901828">
      <w:numFmt w:val="decimal"/>
      <w:lvlText w:val=""/>
      <w:lvlJc w:val="left"/>
    </w:lvl>
    <w:lvl w:ilvl="4" w:tplc="24A640E8">
      <w:numFmt w:val="decimal"/>
      <w:lvlText w:val=""/>
      <w:lvlJc w:val="left"/>
    </w:lvl>
    <w:lvl w:ilvl="5" w:tplc="71A2E084">
      <w:numFmt w:val="decimal"/>
      <w:lvlText w:val=""/>
      <w:lvlJc w:val="left"/>
    </w:lvl>
    <w:lvl w:ilvl="6" w:tplc="B8529F2A">
      <w:numFmt w:val="decimal"/>
      <w:lvlText w:val=""/>
      <w:lvlJc w:val="left"/>
    </w:lvl>
    <w:lvl w:ilvl="7" w:tplc="ACAE12DC">
      <w:numFmt w:val="decimal"/>
      <w:lvlText w:val=""/>
      <w:lvlJc w:val="left"/>
    </w:lvl>
    <w:lvl w:ilvl="8" w:tplc="CD561138">
      <w:numFmt w:val="decimal"/>
      <w:lvlText w:val=""/>
      <w:lvlJc w:val="left"/>
    </w:lvl>
  </w:abstractNum>
  <w:abstractNum w:abstractNumId="1" w15:restartNumberingAfterBreak="0">
    <w:nsid w:val="3ECD79DD"/>
    <w:multiLevelType w:val="hybridMultilevel"/>
    <w:tmpl w:val="5CE8BACA"/>
    <w:lvl w:ilvl="0" w:tplc="6CBAAD1A">
      <w:start w:val="1"/>
      <w:numFmt w:val="bullet"/>
      <w:lvlText w:val="●"/>
      <w:lvlJc w:val="left"/>
      <w:pPr>
        <w:ind w:left="720" w:hanging="360"/>
      </w:pPr>
    </w:lvl>
    <w:lvl w:ilvl="1" w:tplc="639007C8">
      <w:start w:val="1"/>
      <w:numFmt w:val="bullet"/>
      <w:lvlText w:val="○"/>
      <w:lvlJc w:val="left"/>
      <w:pPr>
        <w:ind w:left="1440" w:hanging="360"/>
      </w:pPr>
    </w:lvl>
    <w:lvl w:ilvl="2" w:tplc="FDC07806">
      <w:start w:val="1"/>
      <w:numFmt w:val="bullet"/>
      <w:lvlText w:val="■"/>
      <w:lvlJc w:val="left"/>
      <w:pPr>
        <w:ind w:left="2160" w:hanging="360"/>
      </w:pPr>
    </w:lvl>
    <w:lvl w:ilvl="3" w:tplc="FE4C416A">
      <w:start w:val="1"/>
      <w:numFmt w:val="bullet"/>
      <w:lvlText w:val="●"/>
      <w:lvlJc w:val="left"/>
      <w:pPr>
        <w:ind w:left="2880" w:hanging="360"/>
      </w:pPr>
    </w:lvl>
    <w:lvl w:ilvl="4" w:tplc="F5B0E3B6">
      <w:start w:val="1"/>
      <w:numFmt w:val="bullet"/>
      <w:lvlText w:val="○"/>
      <w:lvlJc w:val="left"/>
      <w:pPr>
        <w:ind w:left="3600" w:hanging="360"/>
      </w:pPr>
    </w:lvl>
    <w:lvl w:ilvl="5" w:tplc="54FCD3A6">
      <w:start w:val="1"/>
      <w:numFmt w:val="bullet"/>
      <w:lvlText w:val="■"/>
      <w:lvlJc w:val="left"/>
      <w:pPr>
        <w:ind w:left="4320" w:hanging="360"/>
      </w:pPr>
    </w:lvl>
    <w:lvl w:ilvl="6" w:tplc="0FBAD5BA">
      <w:start w:val="1"/>
      <w:numFmt w:val="bullet"/>
      <w:lvlText w:val="●"/>
      <w:lvlJc w:val="left"/>
      <w:pPr>
        <w:ind w:left="5040" w:hanging="360"/>
      </w:pPr>
    </w:lvl>
    <w:lvl w:ilvl="7" w:tplc="F872F93C">
      <w:start w:val="1"/>
      <w:numFmt w:val="bullet"/>
      <w:lvlText w:val="●"/>
      <w:lvlJc w:val="left"/>
      <w:pPr>
        <w:ind w:left="5760" w:hanging="360"/>
      </w:pPr>
    </w:lvl>
    <w:lvl w:ilvl="8" w:tplc="FE2C71B8">
      <w:start w:val="1"/>
      <w:numFmt w:val="bullet"/>
      <w:lvlText w:val="●"/>
      <w:lvlJc w:val="left"/>
      <w:pPr>
        <w:ind w:left="6480" w:hanging="360"/>
      </w:pPr>
    </w:lvl>
  </w:abstractNum>
  <w:abstractNum w:abstractNumId="2" w15:restartNumberingAfterBreak="0">
    <w:nsid w:val="4BAC59E8"/>
    <w:multiLevelType w:val="hybridMultilevel"/>
    <w:tmpl w:val="EAB0048C"/>
    <w:lvl w:ilvl="0" w:tplc="E2DA648A">
      <w:start w:val="1"/>
      <w:numFmt w:val="decimal"/>
      <w:lvlText w:val="%1."/>
      <w:lvlJc w:val="left"/>
      <w:pPr>
        <w:ind w:left="540" w:hanging="270"/>
      </w:pPr>
    </w:lvl>
    <w:lvl w:ilvl="1" w:tplc="7E143E68">
      <w:numFmt w:val="decimal"/>
      <w:lvlText w:val=""/>
      <w:lvlJc w:val="left"/>
    </w:lvl>
    <w:lvl w:ilvl="2" w:tplc="9B4407FC">
      <w:numFmt w:val="decimal"/>
      <w:lvlText w:val=""/>
      <w:lvlJc w:val="left"/>
    </w:lvl>
    <w:lvl w:ilvl="3" w:tplc="AA3EC100">
      <w:numFmt w:val="decimal"/>
      <w:lvlText w:val=""/>
      <w:lvlJc w:val="left"/>
    </w:lvl>
    <w:lvl w:ilvl="4" w:tplc="A22635B2">
      <w:numFmt w:val="decimal"/>
      <w:lvlText w:val=""/>
      <w:lvlJc w:val="left"/>
    </w:lvl>
    <w:lvl w:ilvl="5" w:tplc="67D85DEA">
      <w:numFmt w:val="decimal"/>
      <w:lvlText w:val=""/>
      <w:lvlJc w:val="left"/>
    </w:lvl>
    <w:lvl w:ilvl="6" w:tplc="3020A372">
      <w:numFmt w:val="decimal"/>
      <w:lvlText w:val=""/>
      <w:lvlJc w:val="left"/>
    </w:lvl>
    <w:lvl w:ilvl="7" w:tplc="EB44442C">
      <w:numFmt w:val="decimal"/>
      <w:lvlText w:val=""/>
      <w:lvlJc w:val="left"/>
    </w:lvl>
    <w:lvl w:ilvl="8" w:tplc="9ED86368">
      <w:numFmt w:val="decimal"/>
      <w:lvlText w:val=""/>
      <w:lvlJc w:val="left"/>
    </w:lvl>
  </w:abstractNum>
  <w:num w:numId="1" w16cid:durableId="562370307">
    <w:abstractNumId w:val="1"/>
    <w:lvlOverride w:ilvl="0">
      <w:startOverride w:val="1"/>
    </w:lvlOverride>
  </w:num>
  <w:num w:numId="2" w16cid:durableId="1039816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AEE"/>
    <w:rsid w:val="002B1B73"/>
    <w:rsid w:val="00507AEE"/>
    <w:rsid w:val="00610D26"/>
    <w:rsid w:val="00A5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622E"/>
  <w15:docId w15:val="{D5B9B0B1-9B29-42AA-BD79-C548364F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1F1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b/>
      <w:bCs/>
      <w:color w:val="6B2030"/>
      <w:sz w:val="30"/>
      <w:szCs w:val="30"/>
    </w:rPr>
  </w:style>
  <w:style w:type="paragraph" w:styleId="Heading2">
    <w:name w:val="heading 2"/>
    <w:uiPriority w:val="9"/>
    <w:unhideWhenUsed/>
    <w:qFormat/>
    <w:pPr>
      <w:spacing w:before="280" w:after="100"/>
      <w:outlineLvl w:val="1"/>
    </w:pPr>
    <w:rPr>
      <w:b/>
      <w:bCs/>
      <w:sz w:val="24"/>
      <w:szCs w:val="24"/>
    </w:rPr>
  </w:style>
  <w:style w:type="paragraph" w:styleId="Heading3">
    <w:name w:val="heading 3"/>
    <w:uiPriority w:val="9"/>
    <w:semiHidden/>
    <w:unhideWhenUsed/>
    <w:qFormat/>
    <w:pPr>
      <w:spacing w:before="200" w:after="80"/>
      <w:outlineLvl w:val="2"/>
    </w:pPr>
    <w:rPr>
      <w:b/>
      <w:bCs/>
      <w:color w:val="5A4A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3021</Words>
  <Characters>17224</Characters>
  <Application>Microsoft Office Word</Application>
  <DocSecurity>0</DocSecurity>
  <Lines>143</Lines>
  <Paragraphs>40</Paragraphs>
  <ScaleCrop>false</ScaleCrop>
  <Company/>
  <LinksUpToDate>false</LinksUpToDate>
  <CharactersWithSpaces>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therealavanthika@outlook.com</cp:lastModifiedBy>
  <cp:revision>2</cp:revision>
  <dcterms:created xsi:type="dcterms:W3CDTF">2026-09-01T05:33:00Z</dcterms:created>
  <dcterms:modified xsi:type="dcterms:W3CDTF">2026-09-01T05:33:00Z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b26f330f-76ec-45c4-a80f-eed94343b338</vt:lpwstr>
  </property>
</Properties>
</file>