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Local Agent SDLC</w:t>
        <w:br/>
        <w:t>High-Level Architecture</w:t>
      </w:r>
    </w:p>
    <w:p>
      <w:pPr>
        <w:jc w:val="center"/>
      </w:pPr>
      <w:r>
        <w:rPr>
          <w:i/>
          <w:sz w:val="24"/>
        </w:rPr>
        <w:t>Go-native, artifact-first, local-LLM-assisted code intelligence engine</w:t>
      </w:r>
    </w:p>
    <w:p>
      <w:pPr>
        <w:jc w:val="center"/>
      </w:pPr>
      <w:r>
        <w:rPr>
          <w:sz w:val="20"/>
        </w:rPr>
        <w:t>Prepared for: Local Agent SDLC project</w:t>
        <w:br/>
        <w:t>Date: 12 May 2026</w:t>
      </w:r>
    </w:p>
    <w:p/>
    <w:p>
      <w:pPr>
        <w:pStyle w:val="Heading1"/>
      </w:pPr>
      <w:r>
        <w:t>1. Executive Summary</w:t>
      </w:r>
    </w:p>
    <w:p>
      <w:r>
        <w:t>The Local Agent SDLC project should evolve into a Go-native, artifact-first, local-LLM-assisted analysis engine. The target is not a generic repository graph viewer. The target is an SDLC evidence layer that can explain real software behavior from boundary to function, from function to control-flow block, and from control-flow block to evidence-backed external effect.</w:t>
      </w:r>
    </w:p>
    <w:p>
      <w:r>
        <w:t>The project should use Understand-Anything as a public reference model for multi-agent workflow design, not as a forked or vendored code dependency. Its useful ideas are the specialized agent roles, deterministic extraction before semantic analysis, intermediate artifacts, domain graph model, and graph-review validation loop. The implementation should remain inside anhnd3/code_analysis and continue to use the current Go foundation.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r/>
            <w:r>
              <w:rPr>
                <w:b/>
                <w:color w:val="FFFFFF"/>
                <w:sz w:val="17"/>
              </w:rPr>
              <w:t>Decision</w:t>
            </w:r>
          </w:p>
        </w:tc>
        <w:tc>
          <w:tcPr>
            <w:tcW w:type="dxa" w:w="6912"/>
            <w:shd w:fill="1F4E79"/>
            <w:vAlign w:val="center"/>
          </w:tcPr>
          <w:p>
            <w:r/>
            <w:r>
              <w:rPr>
                <w:b/>
                <w:color w:val="FFFFFF"/>
                <w:sz w:val="17"/>
              </w:rPr>
              <w:t>Conclusion</w:t>
            </w:r>
          </w:p>
        </w:tc>
      </w:tr>
      <w:tr>
        <w:tc>
          <w:tcPr>
            <w:tcW w:type="dxa" w:w="3168"/>
            <w:vAlign w:val="top"/>
          </w:tcPr>
          <w:p>
            <w:r/>
            <w:r>
              <w:rPr>
                <w:b w:val="0"/>
                <w:sz w:val="17"/>
              </w:rPr>
              <w:t>Clone or vendor Understand-Anything?</w:t>
            </w:r>
          </w:p>
        </w:tc>
        <w:tc>
          <w:tcPr>
            <w:tcW w:type="dxa" w:w="6912"/>
            <w:vAlign w:val="top"/>
          </w:tcPr>
          <w:p>
            <w:r/>
            <w:r>
              <w:rPr>
                <w:b w:val="0"/>
                <w:sz w:val="17"/>
              </w:rPr>
              <w:t>No. Use GitHub as a living reference only.</w:t>
            </w:r>
          </w:p>
        </w:tc>
      </w:tr>
      <w:tr>
        <w:tc>
          <w:tcPr>
            <w:tcW w:type="dxa" w:w="3168"/>
            <w:vAlign w:val="top"/>
          </w:tcPr>
          <w:p>
            <w:r/>
            <w:r>
              <w:rPr>
                <w:b w:val="0"/>
                <w:sz w:val="17"/>
              </w:rPr>
              <w:t>Primary product output?</w:t>
            </w:r>
          </w:p>
        </w:tc>
        <w:tc>
          <w:tcPr>
            <w:tcW w:type="dxa" w:w="6912"/>
            <w:vAlign w:val="top"/>
          </w:tcPr>
          <w:p>
            <w:r/>
            <w:r>
              <w:rPr>
                <w:b w:val="0"/>
                <w:sz w:val="17"/>
              </w:rPr>
              <w:t>FunctionLogic and FlowPack artifacts with evidence, not a visual graph UI.</w:t>
            </w:r>
          </w:p>
        </w:tc>
      </w:tr>
      <w:tr>
        <w:tc>
          <w:tcPr>
            <w:tcW w:type="dxa" w:w="3168"/>
            <w:vAlign w:val="top"/>
          </w:tcPr>
          <w:p>
            <w:r/>
            <w:r>
              <w:rPr>
                <w:b w:val="0"/>
                <w:sz w:val="17"/>
              </w:rPr>
              <w:t>First executable target?</w:t>
            </w:r>
          </w:p>
        </w:tc>
        <w:tc>
          <w:tcPr>
            <w:tcW w:type="dxa" w:w="6912"/>
            <w:vAlign w:val="top"/>
          </w:tcPr>
          <w:p>
            <w:r/>
            <w:r>
              <w:rPr>
                <w:b w:val="0"/>
                <w:sz w:val="17"/>
              </w:rPr>
              <w:t>function_logic_cameraV2Handler_DetectQR.</w:t>
            </w:r>
          </w:p>
        </w:tc>
      </w:tr>
      <w:tr>
        <w:tc>
          <w:tcPr>
            <w:tcW w:type="dxa" w:w="3168"/>
            <w:vAlign w:val="top"/>
          </w:tcPr>
          <w:p>
            <w:r/>
            <w:r>
              <w:rPr>
                <w:b w:val="0"/>
                <w:sz w:val="17"/>
              </w:rPr>
              <w:t>LLM role?</w:t>
            </w:r>
          </w:p>
        </w:tc>
        <w:tc>
          <w:tcPr>
            <w:tcW w:type="dxa" w:w="6912"/>
            <w:vAlign w:val="top"/>
          </w:tcPr>
          <w:p>
            <w:r/>
            <w:r>
              <w:rPr>
                <w:b w:val="0"/>
                <w:sz w:val="17"/>
              </w:rPr>
              <w:t>Sub-agent reasoning over bounded context packets; never source of truth.</w:t>
            </w:r>
          </w:p>
        </w:tc>
      </w:tr>
      <w:tr>
        <w:tc>
          <w:tcPr>
            <w:tcW w:type="dxa" w:w="3168"/>
            <w:vAlign w:val="top"/>
          </w:tcPr>
          <w:p>
            <w:r/>
            <w:r>
              <w:rPr>
                <w:b w:val="0"/>
                <w:sz w:val="17"/>
              </w:rPr>
              <w:t>Local model constraint?</w:t>
            </w:r>
          </w:p>
        </w:tc>
        <w:tc>
          <w:tcPr>
            <w:tcW w:type="dxa" w:w="6912"/>
            <w:vAlign w:val="top"/>
          </w:tcPr>
          <w:p>
            <w:r/>
            <w:r>
              <w:rPr>
                <w:b w:val="0"/>
                <w:sz w:val="17"/>
              </w:rPr>
              <w:t>Design for 92k-108k context via context engineering, not 1M-token assumptions.</w:t>
            </w:r>
          </w:p>
        </w:tc>
      </w:tr>
      <w:tr>
        <w:tc>
          <w:tcPr>
            <w:tcW w:type="dxa" w:w="3168"/>
            <w:vAlign w:val="top"/>
          </w:tcPr>
          <w:p>
            <w:r/>
            <w:r>
              <w:rPr>
                <w:b w:val="0"/>
                <w:sz w:val="17"/>
              </w:rPr>
              <w:t>Multi-language path?</w:t>
            </w:r>
          </w:p>
        </w:tc>
        <w:tc>
          <w:tcPr>
            <w:tcW w:type="dxa" w:w="6912"/>
            <w:vAlign w:val="top"/>
          </w:tcPr>
          <w:p>
            <w:r/>
            <w:r>
              <w:rPr>
                <w:b w:val="0"/>
                <w:sz w:val="17"/>
              </w:rPr>
              <w:t>Define language-neutral schema now; implement Go first, then Java, JS/TS, Python.</w:t>
            </w:r>
          </w:p>
        </w:tc>
      </w:tr>
    </w:tbl>
    <w:p>
      <w:pPr>
        <w:pStyle w:val="Heading1"/>
      </w:pPr>
      <w:r>
        <w:t>2. Reference Architecture: What We Learn from Understand-Anything</w:t>
      </w:r>
    </w:p>
    <w:p>
      <w:r>
        <w:t>Understand-Anything is valuable because it decomposes codebase understanding into specialized agents rather than treating the whole repository as one prompt. The /understand command orchestrates scanner, file analyzer, architecture analyzer, tour builder, graph reviewer, and domain analyzer roles. File analyzers run in parallel batches, and the project supports incremental updates.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vAlign w:val="center"/>
          </w:tcPr>
          <w:p>
            <w:r/>
            <w:r>
              <w:rPr>
                <w:b/>
                <w:color w:val="FFFFFF"/>
                <w:sz w:val="17"/>
              </w:rPr>
              <w:t>Reference Role</w:t>
            </w:r>
          </w:p>
        </w:tc>
        <w:tc>
          <w:tcPr>
            <w:tcW w:type="dxa" w:w="3888"/>
            <w:shd w:fill="1F4E79"/>
            <w:vAlign w:val="center"/>
          </w:tcPr>
          <w:p>
            <w:r/>
            <w:r>
              <w:rPr>
                <w:b/>
                <w:color w:val="FFFFFF"/>
                <w:sz w:val="17"/>
              </w:rPr>
              <w:t>Useful Behavior to Mimic</w:t>
            </w:r>
          </w:p>
        </w:tc>
        <w:tc>
          <w:tcPr>
            <w:tcW w:type="dxa" w:w="4032"/>
            <w:shd w:fill="1F4E79"/>
            <w:vAlign w:val="center"/>
          </w:tcPr>
          <w:p>
            <w:r/>
            <w:r>
              <w:rPr>
                <w:b/>
                <w:color w:val="FFFFFF"/>
                <w:sz w:val="17"/>
              </w:rPr>
              <w:t>Local Agent SDLC Adaptation</w:t>
            </w:r>
          </w:p>
        </w:tc>
      </w:tr>
      <w:tr>
        <w:tc>
          <w:tcPr>
            <w:tcW w:type="dxa" w:w="2160"/>
            <w:vAlign w:val="top"/>
          </w:tcPr>
          <w:p>
            <w:r/>
            <w:r>
              <w:rPr>
                <w:b w:val="0"/>
                <w:sz w:val="17"/>
              </w:rPr>
              <w:t>project-scanner</w:t>
            </w:r>
          </w:p>
        </w:tc>
        <w:tc>
          <w:tcPr>
            <w:tcW w:type="dxa" w:w="3888"/>
            <w:vAlign w:val="top"/>
          </w:tcPr>
          <w:p>
            <w:r/>
            <w:r>
              <w:rPr>
                <w:b w:val="0"/>
                <w:sz w:val="17"/>
              </w:rPr>
              <w:t>Discover files, languages, frameworks, file categories, import map.</w:t>
            </w:r>
          </w:p>
        </w:tc>
        <w:tc>
          <w:tcPr>
            <w:tcW w:type="dxa" w:w="4032"/>
            <w:vAlign w:val="top"/>
          </w:tcPr>
          <w:p>
            <w:r/>
            <w:r>
              <w:rPr>
                <w:b w:val="0"/>
                <w:sz w:val="17"/>
              </w:rPr>
              <w:t>WorkspaceScannerAgent writes workspace_scan.json and file_catalog.json.</w:t>
            </w:r>
          </w:p>
        </w:tc>
      </w:tr>
      <w:tr>
        <w:tc>
          <w:tcPr>
            <w:tcW w:type="dxa" w:w="2160"/>
            <w:vAlign w:val="top"/>
          </w:tcPr>
          <w:p>
            <w:r/>
            <w:r>
              <w:rPr>
                <w:b w:val="0"/>
                <w:sz w:val="17"/>
              </w:rPr>
              <w:t>file-analyzer</w:t>
            </w:r>
          </w:p>
        </w:tc>
        <w:tc>
          <w:tcPr>
            <w:tcW w:type="dxa" w:w="3888"/>
            <w:vAlign w:val="top"/>
          </w:tcPr>
          <w:p>
            <w:r/>
            <w:r>
              <w:rPr>
                <w:b w:val="0"/>
                <w:sz w:val="17"/>
              </w:rPr>
              <w:t>Run structural extraction first, then LLM semantic analysis.</w:t>
            </w:r>
          </w:p>
        </w:tc>
        <w:tc>
          <w:tcPr>
            <w:tcW w:type="dxa" w:w="4032"/>
            <w:vAlign w:val="top"/>
          </w:tcPr>
          <w:p>
            <w:r/>
            <w:r>
              <w:rPr>
                <w:b w:val="0"/>
                <w:sz w:val="17"/>
              </w:rPr>
              <w:t>FileStructureAnalyzer + FunctionLogicAnalyzer. Go deterministic extraction first, local LLM second.</w:t>
            </w:r>
          </w:p>
        </w:tc>
      </w:tr>
      <w:tr>
        <w:tc>
          <w:tcPr>
            <w:tcW w:type="dxa" w:w="2160"/>
            <w:vAlign w:val="top"/>
          </w:tcPr>
          <w:p>
            <w:r/>
            <w:r>
              <w:rPr>
                <w:b w:val="0"/>
                <w:sz w:val="17"/>
              </w:rPr>
              <w:t>architecture-analyzer</w:t>
            </w:r>
          </w:p>
        </w:tc>
        <w:tc>
          <w:tcPr>
            <w:tcW w:type="dxa" w:w="3888"/>
            <w:vAlign w:val="top"/>
          </w:tcPr>
          <w:p>
            <w:r/>
            <w:r>
              <w:rPr>
                <w:b w:val="0"/>
                <w:sz w:val="17"/>
              </w:rPr>
              <w:t>Compute directory/import/layer patterns before semantic layer assignment.</w:t>
            </w:r>
          </w:p>
        </w:tc>
        <w:tc>
          <w:tcPr>
            <w:tcW w:type="dxa" w:w="4032"/>
            <w:vAlign w:val="top"/>
          </w:tcPr>
          <w:p>
            <w:r/>
            <w:r>
              <w:rPr>
                <w:b w:val="0"/>
                <w:sz w:val="17"/>
              </w:rPr>
              <w:t>ArchitectureRoleClassifier assigns SDLC roles: handler, repository, gateway, validator, mapper.</w:t>
            </w:r>
          </w:p>
        </w:tc>
      </w:tr>
      <w:tr>
        <w:tc>
          <w:tcPr>
            <w:tcW w:type="dxa" w:w="2160"/>
            <w:vAlign w:val="top"/>
          </w:tcPr>
          <w:p>
            <w:r/>
            <w:r>
              <w:rPr>
                <w:b w:val="0"/>
                <w:sz w:val="17"/>
              </w:rPr>
              <w:t>domain-analyzer</w:t>
            </w:r>
          </w:p>
        </w:tc>
        <w:tc>
          <w:tcPr>
            <w:tcW w:type="dxa" w:w="3888"/>
            <w:vAlign w:val="top"/>
          </w:tcPr>
          <w:p>
            <w:r/>
            <w:r>
              <w:rPr>
                <w:b w:val="0"/>
                <w:sz w:val="17"/>
              </w:rPr>
              <w:t>Map business domains to flows and process steps.</w:t>
            </w:r>
          </w:p>
        </w:tc>
        <w:tc>
          <w:tcPr>
            <w:tcW w:type="dxa" w:w="4032"/>
            <w:vAlign w:val="top"/>
          </w:tcPr>
          <w:p>
            <w:r/>
            <w:r>
              <w:rPr>
                <w:b w:val="0"/>
                <w:sz w:val="17"/>
              </w:rPr>
              <w:t>DomainFlowAgent maps business flow to boundary, function logic step, and evidence.</w:t>
            </w:r>
          </w:p>
        </w:tc>
      </w:tr>
      <w:tr>
        <w:tc>
          <w:tcPr>
            <w:tcW w:type="dxa" w:w="2160"/>
            <w:vAlign w:val="top"/>
          </w:tcPr>
          <w:p>
            <w:r/>
            <w:r>
              <w:rPr>
                <w:b w:val="0"/>
                <w:sz w:val="17"/>
              </w:rPr>
              <w:t>graph-reviewer</w:t>
            </w:r>
          </w:p>
        </w:tc>
        <w:tc>
          <w:tcPr>
            <w:tcW w:type="dxa" w:w="3888"/>
            <w:vAlign w:val="top"/>
          </w:tcPr>
          <w:p>
            <w:r/>
            <w:r>
              <w:rPr>
                <w:b w:val="0"/>
                <w:sz w:val="17"/>
              </w:rPr>
              <w:t>Deterministic validation first, optional full LLM review.</w:t>
            </w:r>
          </w:p>
        </w:tc>
        <w:tc>
          <w:tcPr>
            <w:tcW w:type="dxa" w:w="4032"/>
            <w:vAlign w:val="top"/>
          </w:tcPr>
          <w:p>
            <w:r/>
            <w:r>
              <w:rPr>
                <w:b w:val="0"/>
                <w:sz w:val="17"/>
              </w:rPr>
              <w:t>FlowReviewer validates FunctionLogic and FlowPack artifacts before approval.</w:t>
            </w:r>
          </w:p>
        </w:tc>
      </w:tr>
      <w:tr>
        <w:tc>
          <w:tcPr>
            <w:tcW w:type="dxa" w:w="2160"/>
            <w:vAlign w:val="top"/>
          </w:tcPr>
          <w:p>
            <w:r/>
            <w:r>
              <w:rPr>
                <w:b w:val="0"/>
                <w:sz w:val="17"/>
              </w:rPr>
              <w:t>dashboard/chat</w:t>
            </w:r>
          </w:p>
        </w:tc>
        <w:tc>
          <w:tcPr>
            <w:tcW w:type="dxa" w:w="3888"/>
            <w:vAlign w:val="top"/>
          </w:tcPr>
          <w:p>
            <w:r/>
            <w:r>
              <w:rPr>
                <w:b w:val="0"/>
                <w:sz w:val="17"/>
              </w:rPr>
              <w:t>Interactive exploration surface.</w:t>
            </w:r>
          </w:p>
        </w:tc>
        <w:tc>
          <w:tcPr>
            <w:tcW w:type="dxa" w:w="4032"/>
            <w:vAlign w:val="top"/>
          </w:tcPr>
          <w:p>
            <w:r/>
            <w:r>
              <w:rPr>
                <w:b w:val="0"/>
                <w:sz w:val="17"/>
              </w:rPr>
              <w:t>Not early phase. Defer until evidence artifacts are stable.</w:t>
            </w:r>
          </w:p>
        </w:tc>
      </w:tr>
    </w:tbl>
    <w:p>
      <w:pPr>
        <w:pStyle w:val="Heading1"/>
      </w:pPr>
      <w:r>
        <w:t>3. Target Architecture</w:t>
      </w:r>
    </w:p>
    <w:p>
      <w:r>
        <w:t>The system should be structured as a deterministic orchestration layer plus bounded sub-agent tasks. Each sub-agent has a strict contract: input artifacts, context packet, prompt template, output schema, validator, retry policy, and artifact output path.</w:t>
      </w:r>
    </w:p>
    <w:p>
      <w:r>
        <w:rPr>
          <w:b/>
        </w:rPr>
        <w:t>High-level control flow</w:t>
      </w:r>
    </w:p>
    <w:p>
      <w:pPr>
        <w:pStyle w:val="CodeBlock"/>
      </w:pPr>
      <w:r>
        <w:rPr>
          <w:rFonts w:ascii="Consolas" w:hAnsi="Consolas" w:eastAsia="Consolas"/>
          <w:sz w:val="17"/>
        </w:rPr>
        <w:t>Local Codebase Workspace</w:t>
        <w:br/>
        <w:t xml:space="preserve">  -&gt; Scanner / Indexer / Facts Store</w:t>
        <w:br/>
        <w:t xml:space="preserve">  -&gt; Harness Context Builder</w:t>
        <w:br/>
        <w:t xml:space="preserve">  -&gt; Role-specific Sub-Agent Task</w:t>
        <w:br/>
        <w:t xml:space="preserve">  -&gt; Strict JSON Output</w:t>
        <w:br/>
        <w:t xml:space="preserve">  -&gt; Deterministic Validator</w:t>
        <w:br/>
        <w:t xml:space="preserve">  -&gt; FunctionLogic / FlowPack Artifact</w:t>
        <w:br/>
        <w:t xml:space="preserve">  -&gt; Markdown / Mermaid / GraphJSON Rendering</w:t>
        <w:br/>
        <w:t xml:space="preserve">  -&gt; Review / MCP / Future UI</w:t>
      </w:r>
    </w:p>
    <w:p>
      <w:pPr>
        <w:jc w:val="center"/>
      </w:pPr>
      <w:r>
        <w:rPr>
          <w:i/>
          <w:sz w:val="18"/>
        </w:rPr>
        <w:t>Figure 1. Local Agent SDLC should be artifact-first and review-gated.</w:t>
      </w:r>
    </w:p>
    <w:p>
      <w:pPr>
        <w:pStyle w:val="Heading1"/>
      </w:pPr>
      <w:r>
        <w:t>4. Architecture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sz w:val="17"/>
              </w:rPr>
              <w:t>Principle</w:t>
            </w:r>
          </w:p>
        </w:tc>
        <w:tc>
          <w:tcPr>
            <w:tcW w:type="dxa" w:w="7488"/>
            <w:shd w:fill="1F4E79"/>
            <w:vAlign w:val="center"/>
          </w:tcPr>
          <w:p>
            <w:r/>
            <w:r>
              <w:rPr>
                <w:b/>
                <w:color w:val="FFFFFF"/>
                <w:sz w:val="17"/>
              </w:rPr>
              <w:t>Meaning</w:t>
            </w:r>
          </w:p>
        </w:tc>
      </w:tr>
      <w:tr>
        <w:tc>
          <w:tcPr>
            <w:tcW w:type="dxa" w:w="2592"/>
            <w:vAlign w:val="top"/>
          </w:tcPr>
          <w:p>
            <w:r/>
            <w:r>
              <w:rPr>
                <w:b w:val="0"/>
                <w:sz w:val="17"/>
              </w:rPr>
              <w:t>Evidence first</w:t>
            </w:r>
          </w:p>
        </w:tc>
        <w:tc>
          <w:tcPr>
            <w:tcW w:type="dxa" w:w="7488"/>
            <w:vAlign w:val="top"/>
          </w:tcPr>
          <w:p>
            <w:r/>
            <w:r>
              <w:rPr>
                <w:b w:val="0"/>
                <w:sz w:val="17"/>
              </w:rPr>
              <w:t>No accepted flow edge or logic step without deterministic source evidence.</w:t>
            </w:r>
          </w:p>
        </w:tc>
      </w:tr>
      <w:tr>
        <w:tc>
          <w:tcPr>
            <w:tcW w:type="dxa" w:w="2592"/>
            <w:vAlign w:val="top"/>
          </w:tcPr>
          <w:p>
            <w:r/>
            <w:r>
              <w:rPr>
                <w:b w:val="0"/>
                <w:sz w:val="17"/>
              </w:rPr>
              <w:t>Sub-agent decomposition</w:t>
            </w:r>
          </w:p>
        </w:tc>
        <w:tc>
          <w:tcPr>
            <w:tcW w:type="dxa" w:w="7488"/>
            <w:vAlign w:val="top"/>
          </w:tcPr>
          <w:p>
            <w:r/>
            <w:r>
              <w:rPr>
                <w:b w:val="0"/>
                <w:sz w:val="17"/>
              </w:rPr>
              <w:t>Break codebase comprehension into role-specific tasks instead of a single giant prompt.</w:t>
            </w:r>
          </w:p>
        </w:tc>
      </w:tr>
      <w:tr>
        <w:tc>
          <w:tcPr>
            <w:tcW w:type="dxa" w:w="2592"/>
            <w:vAlign w:val="top"/>
          </w:tcPr>
          <w:p>
            <w:r/>
            <w:r>
              <w:rPr>
                <w:b w:val="0"/>
                <w:sz w:val="17"/>
              </w:rPr>
              <w:t>Context budget discipline</w:t>
            </w:r>
          </w:p>
        </w:tc>
        <w:tc>
          <w:tcPr>
            <w:tcW w:type="dxa" w:w="7488"/>
            <w:vAlign w:val="top"/>
          </w:tcPr>
          <w:p>
            <w:r/>
            <w:r>
              <w:rPr>
                <w:b w:val="0"/>
                <w:sz w:val="17"/>
              </w:rPr>
              <w:t>Every task has a bounded context packet designed for 92k-108k local model context.</w:t>
            </w:r>
          </w:p>
        </w:tc>
      </w:tr>
      <w:tr>
        <w:tc>
          <w:tcPr>
            <w:tcW w:type="dxa" w:w="2592"/>
            <w:vAlign w:val="top"/>
          </w:tcPr>
          <w:p>
            <w:r/>
            <w:r>
              <w:rPr>
                <w:b w:val="0"/>
                <w:sz w:val="17"/>
              </w:rPr>
              <w:t>Schema before prose</w:t>
            </w:r>
          </w:p>
        </w:tc>
        <w:tc>
          <w:tcPr>
            <w:tcW w:type="dxa" w:w="7488"/>
            <w:vAlign w:val="top"/>
          </w:tcPr>
          <w:p>
            <w:r/>
            <w:r>
              <w:rPr>
                <w:b w:val="0"/>
                <w:sz w:val="17"/>
              </w:rPr>
              <w:t>Strict JSON artifacts are source of truth; Markdown and Mermaid are renderings.</w:t>
            </w:r>
          </w:p>
        </w:tc>
      </w:tr>
      <w:tr>
        <w:tc>
          <w:tcPr>
            <w:tcW w:type="dxa" w:w="2592"/>
            <w:vAlign w:val="top"/>
          </w:tcPr>
          <w:p>
            <w:r/>
            <w:r>
              <w:rPr>
                <w:b w:val="0"/>
                <w:sz w:val="17"/>
              </w:rPr>
              <w:t>Language-neutral core</w:t>
            </w:r>
          </w:p>
        </w:tc>
        <w:tc>
          <w:tcPr>
            <w:tcW w:type="dxa" w:w="7488"/>
            <w:vAlign w:val="top"/>
          </w:tcPr>
          <w:p>
            <w:r/>
            <w:r>
              <w:rPr>
                <w:b w:val="0"/>
                <w:sz w:val="17"/>
              </w:rPr>
              <w:t>FunctionLogic, Boundary, FlowPack, EvidenceItem, and DiagnosticItem must not be Go-only.</w:t>
            </w:r>
          </w:p>
        </w:tc>
      </w:tr>
      <w:tr>
        <w:tc>
          <w:tcPr>
            <w:tcW w:type="dxa" w:w="2592"/>
            <w:vAlign w:val="top"/>
          </w:tcPr>
          <w:p>
            <w:r/>
            <w:r>
              <w:rPr>
                <w:b w:val="0"/>
                <w:sz w:val="17"/>
              </w:rPr>
              <w:t>Local LLM as assistant</w:t>
            </w:r>
          </w:p>
        </w:tc>
        <w:tc>
          <w:tcPr>
            <w:tcW w:type="dxa" w:w="7488"/>
            <w:vAlign w:val="top"/>
          </w:tcPr>
          <w:p>
            <w:r/>
            <w:r>
              <w:rPr>
                <w:b w:val="0"/>
                <w:sz w:val="17"/>
              </w:rPr>
              <w:t>The model summarizes, ranks, composes, and reviews. It does not invent accepted facts.</w:t>
            </w:r>
          </w:p>
        </w:tc>
      </w:tr>
      <w:tr>
        <w:tc>
          <w:tcPr>
            <w:tcW w:type="dxa" w:w="2592"/>
            <w:vAlign w:val="top"/>
          </w:tcPr>
          <w:p>
            <w:r/>
            <w:r>
              <w:rPr>
                <w:b w:val="0"/>
                <w:sz w:val="17"/>
              </w:rPr>
              <w:t>No UI-first distraction</w:t>
            </w:r>
          </w:p>
        </w:tc>
        <w:tc>
          <w:tcPr>
            <w:tcW w:type="dxa" w:w="7488"/>
            <w:vAlign w:val="top"/>
          </w:tcPr>
          <w:p>
            <w:r/>
            <w:r>
              <w:rPr>
                <w:b w:val="0"/>
                <w:sz w:val="17"/>
              </w:rPr>
              <w:t>Dashboard/chat is deferred until function and flow artifacts are good enough.</w:t>
            </w:r>
          </w:p>
        </w:tc>
      </w:tr>
    </w:tbl>
    <w:p>
      <w:pPr>
        <w:pStyle w:val="Heading1"/>
      </w:pPr>
      <w:r>
        <w:t>5. Core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sz w:val="17"/>
              </w:rPr>
              <w:t>Module</w:t>
            </w:r>
          </w:p>
        </w:tc>
        <w:tc>
          <w:tcPr>
            <w:tcW w:type="dxa" w:w="7488"/>
            <w:shd w:fill="1F4E79"/>
            <w:vAlign w:val="center"/>
          </w:tcPr>
          <w:p>
            <w:r/>
            <w:r>
              <w:rPr>
                <w:b/>
                <w:color w:val="FFFFFF"/>
                <w:sz w:val="17"/>
              </w:rPr>
              <w:t>Responsibility</w:t>
            </w:r>
          </w:p>
        </w:tc>
      </w:tr>
      <w:tr>
        <w:tc>
          <w:tcPr>
            <w:tcW w:type="dxa" w:w="2592"/>
            <w:vAlign w:val="top"/>
          </w:tcPr>
          <w:p>
            <w:r/>
            <w:r>
              <w:rPr>
                <w:b w:val="0"/>
                <w:sz w:val="17"/>
              </w:rPr>
              <w:t>internal/harness</w:t>
            </w:r>
          </w:p>
        </w:tc>
        <w:tc>
          <w:tcPr>
            <w:tcW w:type="dxa" w:w="7488"/>
            <w:vAlign w:val="top"/>
          </w:tcPr>
          <w:p>
            <w:r/>
            <w:r>
              <w:rPr>
                <w:b w:val="0"/>
                <w:sz w:val="17"/>
              </w:rPr>
              <w:t>Task orchestration, context budgeting, prompt assembly, JSON parsing, validation, retry, artifact writing.</w:t>
            </w:r>
          </w:p>
        </w:tc>
      </w:tr>
      <w:tr>
        <w:tc>
          <w:tcPr>
            <w:tcW w:type="dxa" w:w="2592"/>
            <w:vAlign w:val="top"/>
          </w:tcPr>
          <w:p>
            <w:r/>
            <w:r>
              <w:rPr>
                <w:b w:val="0"/>
                <w:sz w:val="17"/>
              </w:rPr>
              <w:t>internal/artifact</w:t>
            </w:r>
          </w:p>
        </w:tc>
        <w:tc>
          <w:tcPr>
            <w:tcW w:type="dxa" w:w="7488"/>
            <w:vAlign w:val="top"/>
          </w:tcPr>
          <w:p>
            <w:r/>
            <w:r>
              <w:rPr>
                <w:b w:val="0"/>
                <w:sz w:val="17"/>
              </w:rPr>
              <w:t>.local-agent run layout, manifest, durable stage outputs.</w:t>
            </w:r>
          </w:p>
        </w:tc>
      </w:tr>
      <w:tr>
        <w:tc>
          <w:tcPr>
            <w:tcW w:type="dxa" w:w="2592"/>
            <w:vAlign w:val="top"/>
          </w:tcPr>
          <w:p>
            <w:r/>
            <w:r>
              <w:rPr>
                <w:b w:val="0"/>
                <w:sz w:val="17"/>
              </w:rPr>
              <w:t>internal/lang</w:t>
            </w:r>
          </w:p>
        </w:tc>
        <w:tc>
          <w:tcPr>
            <w:tcW w:type="dxa" w:w="7488"/>
            <w:vAlign w:val="top"/>
          </w:tcPr>
          <w:p>
            <w:r/>
            <w:r>
              <w:rPr>
                <w:b w:val="0"/>
                <w:sz w:val="17"/>
              </w:rPr>
              <w:t>Language adapter registry and language-neutral extractor interface.</w:t>
            </w:r>
          </w:p>
        </w:tc>
      </w:tr>
      <w:tr>
        <w:tc>
          <w:tcPr>
            <w:tcW w:type="dxa" w:w="2592"/>
            <w:vAlign w:val="top"/>
          </w:tcPr>
          <w:p>
            <w:r/>
            <w:r>
              <w:rPr>
                <w:b w:val="0"/>
                <w:sz w:val="17"/>
              </w:rPr>
              <w:t>internal/lang/go</w:t>
            </w:r>
          </w:p>
        </w:tc>
        <w:tc>
          <w:tcPr>
            <w:tcW w:type="dxa" w:w="7488"/>
            <w:vAlign w:val="top"/>
          </w:tcPr>
          <w:p>
            <w:r/>
            <w:r>
              <w:rPr>
                <w:b w:val="0"/>
                <w:sz w:val="17"/>
              </w:rPr>
              <w:t>Go adapter using current scanner/indexer/facts and tree-sitter-based extraction.</w:t>
            </w:r>
          </w:p>
        </w:tc>
      </w:tr>
      <w:tr>
        <w:tc>
          <w:tcPr>
            <w:tcW w:type="dxa" w:w="2592"/>
            <w:vAlign w:val="top"/>
          </w:tcPr>
          <w:p>
            <w:r/>
            <w:r>
              <w:rPr>
                <w:b w:val="0"/>
                <w:sz w:val="17"/>
              </w:rPr>
              <w:t>internal/lang/java</w:t>
            </w:r>
          </w:p>
        </w:tc>
        <w:tc>
          <w:tcPr>
            <w:tcW w:type="dxa" w:w="7488"/>
            <w:vAlign w:val="top"/>
          </w:tcPr>
          <w:p>
            <w:r/>
            <w:r>
              <w:rPr>
                <w:b w:val="0"/>
                <w:sz w:val="17"/>
              </w:rPr>
              <w:t>Future Java adapter: Spring Boot, annotations, interfaces, Kafka listeners, HTTP clients.</w:t>
            </w:r>
          </w:p>
        </w:tc>
      </w:tr>
      <w:tr>
        <w:tc>
          <w:tcPr>
            <w:tcW w:type="dxa" w:w="2592"/>
            <w:vAlign w:val="top"/>
          </w:tcPr>
          <w:p>
            <w:r/>
            <w:r>
              <w:rPr>
                <w:b w:val="0"/>
                <w:sz w:val="17"/>
              </w:rPr>
              <w:t>internal/lang/jsts</w:t>
            </w:r>
          </w:p>
        </w:tc>
        <w:tc>
          <w:tcPr>
            <w:tcW w:type="dxa" w:w="7488"/>
            <w:vAlign w:val="top"/>
          </w:tcPr>
          <w:p>
            <w:r/>
            <w:r>
              <w:rPr>
                <w:b w:val="0"/>
                <w:sz w:val="17"/>
              </w:rPr>
              <w:t>Future JS/TS adapter: Express, NestJS, Fastify, async/await, tsconfig aliases.</w:t>
            </w:r>
          </w:p>
        </w:tc>
      </w:tr>
      <w:tr>
        <w:tc>
          <w:tcPr>
            <w:tcW w:type="dxa" w:w="2592"/>
            <w:vAlign w:val="top"/>
          </w:tcPr>
          <w:p>
            <w:r/>
            <w:r>
              <w:rPr>
                <w:b w:val="0"/>
                <w:sz w:val="17"/>
              </w:rPr>
              <w:t>internal/lang/python</w:t>
            </w:r>
          </w:p>
        </w:tc>
        <w:tc>
          <w:tcPr>
            <w:tcW w:type="dxa" w:w="7488"/>
            <w:vAlign w:val="top"/>
          </w:tcPr>
          <w:p>
            <w:r/>
            <w:r>
              <w:rPr>
                <w:b w:val="0"/>
                <w:sz w:val="17"/>
              </w:rPr>
              <w:t>Future Python adapter: FastAPI, Flask, Django, decorators, Celery workers.</w:t>
            </w:r>
          </w:p>
        </w:tc>
      </w:tr>
      <w:tr>
        <w:tc>
          <w:tcPr>
            <w:tcW w:type="dxa" w:w="2592"/>
            <w:vAlign w:val="top"/>
          </w:tcPr>
          <w:p>
            <w:r/>
            <w:r>
              <w:rPr>
                <w:b w:val="0"/>
                <w:sz w:val="17"/>
              </w:rPr>
              <w:t>internal/logic</w:t>
            </w:r>
          </w:p>
        </w:tc>
        <w:tc>
          <w:tcPr>
            <w:tcW w:type="dxa" w:w="7488"/>
            <w:vAlign w:val="top"/>
          </w:tcPr>
          <w:p>
            <w:r/>
            <w:r>
              <w:rPr>
                <w:b w:val="0"/>
                <w:sz w:val="17"/>
              </w:rPr>
              <w:t>FunctionLogic model and analyzer for if/else/switch/loop/return/defer/goroutine/calls.</w:t>
            </w:r>
          </w:p>
        </w:tc>
      </w:tr>
      <w:tr>
        <w:tc>
          <w:tcPr>
            <w:tcW w:type="dxa" w:w="2592"/>
            <w:vAlign w:val="top"/>
          </w:tcPr>
          <w:p>
            <w:r/>
            <w:r>
              <w:rPr>
                <w:b w:val="0"/>
                <w:sz w:val="17"/>
              </w:rPr>
              <w:t>internal/boundary</w:t>
            </w:r>
          </w:p>
        </w:tc>
        <w:tc>
          <w:tcPr>
            <w:tcW w:type="dxa" w:w="7488"/>
            <w:vAlign w:val="top"/>
          </w:tcPr>
          <w:p>
            <w:r/>
            <w:r>
              <w:rPr>
                <w:b w:val="0"/>
                <w:sz w:val="17"/>
              </w:rPr>
              <w:t>HTTP, gRPC, message queue, CLI, cron, startup boundary detection.</w:t>
            </w:r>
          </w:p>
        </w:tc>
      </w:tr>
      <w:tr>
        <w:tc>
          <w:tcPr>
            <w:tcW w:type="dxa" w:w="2592"/>
            <w:vAlign w:val="top"/>
          </w:tcPr>
          <w:p>
            <w:r/>
            <w:r>
              <w:rPr>
                <w:b w:val="0"/>
                <w:sz w:val="17"/>
              </w:rPr>
              <w:t>internal/evidence</w:t>
            </w:r>
          </w:p>
        </w:tc>
        <w:tc>
          <w:tcPr>
            <w:tcW w:type="dxa" w:w="7488"/>
            <w:vAlign w:val="top"/>
          </w:tcPr>
          <w:p>
            <w:r/>
            <w:r>
              <w:rPr>
                <w:b w:val="0"/>
                <w:sz w:val="17"/>
              </w:rPr>
              <w:t>Read source ranges, grep/search, facts queries, config/proto/topic evidence.</w:t>
            </w:r>
          </w:p>
        </w:tc>
      </w:tr>
      <w:tr>
        <w:tc>
          <w:tcPr>
            <w:tcW w:type="dxa" w:w="2592"/>
            <w:vAlign w:val="top"/>
          </w:tcPr>
          <w:p>
            <w:r/>
            <w:r>
              <w:rPr>
                <w:b w:val="0"/>
                <w:sz w:val="17"/>
              </w:rPr>
              <w:t>internal/flow</w:t>
            </w:r>
          </w:p>
        </w:tc>
        <w:tc>
          <w:tcPr>
            <w:tcW w:type="dxa" w:w="7488"/>
            <w:vAlign w:val="top"/>
          </w:tcPr>
          <w:p>
            <w:r/>
            <w:r>
              <w:rPr>
                <w:b w:val="0"/>
                <w:sz w:val="17"/>
              </w:rPr>
              <w:t>FlowPack model, flow composer, expansion policy, selected callee expansion.</w:t>
            </w:r>
          </w:p>
        </w:tc>
      </w:tr>
      <w:tr>
        <w:tc>
          <w:tcPr>
            <w:tcW w:type="dxa" w:w="2592"/>
            <w:vAlign w:val="top"/>
          </w:tcPr>
          <w:p>
            <w:r/>
            <w:r>
              <w:rPr>
                <w:b w:val="0"/>
                <w:sz w:val="17"/>
              </w:rPr>
              <w:t>internal/reviewer</w:t>
            </w:r>
          </w:p>
        </w:tc>
        <w:tc>
          <w:tcPr>
            <w:tcW w:type="dxa" w:w="7488"/>
            <w:vAlign w:val="top"/>
          </w:tcPr>
          <w:p>
            <w:r/>
            <w:r>
              <w:rPr>
                <w:b w:val="0"/>
                <w:sz w:val="17"/>
              </w:rPr>
              <w:t>FunctionLogic and FlowPack validation gates.</w:t>
            </w:r>
          </w:p>
        </w:tc>
      </w:tr>
      <w:tr>
        <w:tc>
          <w:tcPr>
            <w:tcW w:type="dxa" w:w="2592"/>
            <w:vAlign w:val="top"/>
          </w:tcPr>
          <w:p>
            <w:r/>
            <w:r>
              <w:rPr>
                <w:b w:val="0"/>
                <w:sz w:val="17"/>
              </w:rPr>
              <w:t>internal/llm</w:t>
            </w:r>
          </w:p>
        </w:tc>
        <w:tc>
          <w:tcPr>
            <w:tcW w:type="dxa" w:w="7488"/>
            <w:vAlign w:val="top"/>
          </w:tcPr>
          <w:p>
            <w:r/>
            <w:r>
              <w:rPr>
                <w:b w:val="0"/>
                <w:sz w:val="17"/>
              </w:rPr>
              <w:t>Local OpenAI-compatible JSON task client, schema validation, raw output capture.</w:t>
            </w:r>
          </w:p>
        </w:tc>
      </w:tr>
      <w:tr>
        <w:tc>
          <w:tcPr>
            <w:tcW w:type="dxa" w:w="2592"/>
            <w:vAlign w:val="top"/>
          </w:tcPr>
          <w:p>
            <w:r/>
            <w:r>
              <w:rPr>
                <w:b w:val="0"/>
                <w:sz w:val="17"/>
              </w:rPr>
              <w:t>internal/export</w:t>
            </w:r>
          </w:p>
        </w:tc>
        <w:tc>
          <w:tcPr>
            <w:tcW w:type="dxa" w:w="7488"/>
            <w:vAlign w:val="top"/>
          </w:tcPr>
          <w:p>
            <w:r/>
            <w:r>
              <w:rPr>
                <w:b w:val="0"/>
                <w:sz w:val="17"/>
              </w:rPr>
              <w:t>Markdown, Mermaid, graph JSON, evidence report rendering.</w:t>
            </w:r>
          </w:p>
        </w:tc>
      </w:tr>
      <w:tr>
        <w:tc>
          <w:tcPr>
            <w:tcW w:type="dxa" w:w="2592"/>
            <w:vAlign w:val="top"/>
          </w:tcPr>
          <w:p>
            <w:r/>
            <w:r>
              <w:rPr>
                <w:b w:val="0"/>
                <w:sz w:val="17"/>
              </w:rPr>
              <w:t>internal/mcp</w:t>
            </w:r>
          </w:p>
        </w:tc>
        <w:tc>
          <w:tcPr>
            <w:tcW w:type="dxa" w:w="7488"/>
            <w:vAlign w:val="top"/>
          </w:tcPr>
          <w:p>
            <w:r/>
            <w:r>
              <w:rPr>
                <w:b w:val="0"/>
                <w:sz w:val="17"/>
              </w:rPr>
              <w:t>Later MCP wrapper over same services, not a parallel implementation.</w:t>
            </w:r>
          </w:p>
        </w:tc>
      </w:tr>
    </w:tbl>
    <w:p>
      <w:pPr>
        <w:pStyle w:val="Heading1"/>
      </w:pPr>
      <w:r>
        <w:t>6. Sub-Agent Role Model</w:t>
      </w:r>
    </w:p>
    <w:p>
      <w:r>
        <w:t>In this architecture, a sub-agent is not necessarily a separate process or separate model. It is a bounded role contract executed by the harness. The same local model can run many roles, but each role receives a different context packet and must return a different schema.</w:t>
      </w:r>
    </w:p>
    <w:p>
      <w:r>
        <w:rPr>
          <w:b/>
        </w:rPr>
        <w:t>Sub-agent contract</w:t>
      </w:r>
    </w:p>
    <w:p>
      <w:pPr>
        <w:pStyle w:val="CodeBlock"/>
      </w:pPr>
      <w:r>
        <w:rPr>
          <w:rFonts w:ascii="Consolas" w:hAnsi="Consolas" w:eastAsia="Consolas"/>
          <w:sz w:val="17"/>
        </w:rPr>
        <w:t>SubAgentRole {</w:t>
        <w:br/>
        <w:t xml:space="preserve">  role_name</w:t>
        <w:br/>
        <w:t xml:space="preserve">  input_artifacts</w:t>
        <w:br/>
        <w:t xml:space="preserve">  context_builder</w:t>
        <w:br/>
        <w:t xml:space="preserve">  prompt_template</w:t>
        <w:br/>
        <w:t xml:space="preserve">  output_schema</w:t>
        <w:br/>
        <w:t xml:space="preserve">  token_budget</w:t>
        <w:br/>
        <w:t xml:space="preserve">  validator</w:t>
        <w:br/>
        <w:t xml:space="preserve">  retry_policy</w:t>
        <w:br/>
        <w:t xml:space="preserve">  artifact_output_path</w:t>
        <w:br/>
        <w: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fill="1F4E79"/>
            <w:vAlign w:val="center"/>
          </w:tcPr>
          <w:p>
            <w:r/>
            <w:r>
              <w:rPr>
                <w:b/>
                <w:color w:val="FFFFFF"/>
                <w:sz w:val="17"/>
              </w:rPr>
              <w:t>Sub-Agent</w:t>
            </w:r>
          </w:p>
        </w:tc>
        <w:tc>
          <w:tcPr>
            <w:tcW w:type="dxa" w:w="2736"/>
            <w:shd w:fill="1F4E79"/>
            <w:vAlign w:val="center"/>
          </w:tcPr>
          <w:p>
            <w:r/>
            <w:r>
              <w:rPr>
                <w:b/>
                <w:color w:val="FFFFFF"/>
                <w:sz w:val="17"/>
              </w:rPr>
              <w:t>Input</w:t>
            </w:r>
          </w:p>
        </w:tc>
        <w:tc>
          <w:tcPr>
            <w:tcW w:type="dxa" w:w="2448"/>
            <w:shd w:fill="1F4E79"/>
            <w:vAlign w:val="center"/>
          </w:tcPr>
          <w:p>
            <w:r/>
            <w:r>
              <w:rPr>
                <w:b/>
                <w:color w:val="FFFFFF"/>
                <w:sz w:val="17"/>
              </w:rPr>
              <w:t>Output</w:t>
            </w:r>
          </w:p>
        </w:tc>
        <w:tc>
          <w:tcPr>
            <w:tcW w:type="dxa" w:w="2304"/>
            <w:shd w:fill="1F4E79"/>
            <w:vAlign w:val="center"/>
          </w:tcPr>
          <w:p>
            <w:r/>
            <w:r>
              <w:rPr>
                <w:b/>
                <w:color w:val="FFFFFF"/>
                <w:sz w:val="17"/>
              </w:rPr>
              <w:t>Purpose</w:t>
            </w:r>
          </w:p>
        </w:tc>
      </w:tr>
      <w:tr>
        <w:tc>
          <w:tcPr>
            <w:tcW w:type="dxa" w:w="2592"/>
            <w:vAlign w:val="top"/>
          </w:tcPr>
          <w:p>
            <w:r/>
            <w:r>
              <w:rPr>
                <w:b w:val="0"/>
                <w:sz w:val="17"/>
              </w:rPr>
              <w:t>WorkspaceScannerAgent</w:t>
            </w:r>
          </w:p>
        </w:tc>
        <w:tc>
          <w:tcPr>
            <w:tcW w:type="dxa" w:w="2736"/>
            <w:vAlign w:val="top"/>
          </w:tcPr>
          <w:p>
            <w:r/>
            <w:r>
              <w:rPr>
                <w:b w:val="0"/>
                <w:sz w:val="17"/>
              </w:rPr>
              <w:t>workspace path, ignore rules</w:t>
            </w:r>
          </w:p>
        </w:tc>
        <w:tc>
          <w:tcPr>
            <w:tcW w:type="dxa" w:w="2448"/>
            <w:vAlign w:val="top"/>
          </w:tcPr>
          <w:p>
            <w:r/>
            <w:r>
              <w:rPr>
                <w:b w:val="0"/>
                <w:sz w:val="17"/>
              </w:rPr>
              <w:t>workspace_scan.json, file_catalog.json</w:t>
            </w:r>
          </w:p>
        </w:tc>
        <w:tc>
          <w:tcPr>
            <w:tcW w:type="dxa" w:w="2304"/>
            <w:vAlign w:val="top"/>
          </w:tcPr>
          <w:p>
            <w:r/>
            <w:r>
              <w:rPr>
                <w:b w:val="0"/>
                <w:sz w:val="17"/>
              </w:rPr>
              <w:t>Deterministic inventory and framework hints.</w:t>
            </w:r>
          </w:p>
        </w:tc>
      </w:tr>
      <w:tr>
        <w:tc>
          <w:tcPr>
            <w:tcW w:type="dxa" w:w="2592"/>
            <w:vAlign w:val="top"/>
          </w:tcPr>
          <w:p>
            <w:r/>
            <w:r>
              <w:rPr>
                <w:b w:val="0"/>
                <w:sz w:val="17"/>
              </w:rPr>
              <w:t>FileStructureAnalyzerAgent</w:t>
            </w:r>
          </w:p>
        </w:tc>
        <w:tc>
          <w:tcPr>
            <w:tcW w:type="dxa" w:w="2736"/>
            <w:vAlign w:val="top"/>
          </w:tcPr>
          <w:p>
            <w:r/>
            <w:r>
              <w:rPr>
                <w:b w:val="0"/>
                <w:sz w:val="17"/>
              </w:rPr>
              <w:t>file batch, language adapter</w:t>
            </w:r>
          </w:p>
        </w:tc>
        <w:tc>
          <w:tcPr>
            <w:tcW w:type="dxa" w:w="2448"/>
            <w:vAlign w:val="top"/>
          </w:tcPr>
          <w:p>
            <w:r/>
            <w:r>
              <w:rPr>
                <w:b w:val="0"/>
                <w:sz w:val="17"/>
              </w:rPr>
              <w:t>function_index.json, call_index.json, control_index.json</w:t>
            </w:r>
          </w:p>
        </w:tc>
        <w:tc>
          <w:tcPr>
            <w:tcW w:type="dxa" w:w="2304"/>
            <w:vAlign w:val="top"/>
          </w:tcPr>
          <w:p>
            <w:r/>
            <w:r>
              <w:rPr>
                <w:b w:val="0"/>
                <w:sz w:val="17"/>
              </w:rPr>
              <w:t>Extract structure without semantic overreach.</w:t>
            </w:r>
          </w:p>
        </w:tc>
      </w:tr>
      <w:tr>
        <w:tc>
          <w:tcPr>
            <w:tcW w:type="dxa" w:w="2592"/>
            <w:vAlign w:val="top"/>
          </w:tcPr>
          <w:p>
            <w:r/>
            <w:r>
              <w:rPr>
                <w:b w:val="0"/>
                <w:sz w:val="17"/>
              </w:rPr>
              <w:t>FunctionLogicAnalyzerAgent</w:t>
            </w:r>
          </w:p>
        </w:tc>
        <w:tc>
          <w:tcPr>
            <w:tcW w:type="dxa" w:w="2736"/>
            <w:vAlign w:val="top"/>
          </w:tcPr>
          <w:p>
            <w:r/>
            <w:r>
              <w:rPr>
                <w:b w:val="0"/>
                <w:sz w:val="17"/>
              </w:rPr>
              <w:t>target function context packet</w:t>
            </w:r>
          </w:p>
        </w:tc>
        <w:tc>
          <w:tcPr>
            <w:tcW w:type="dxa" w:w="2448"/>
            <w:vAlign w:val="top"/>
          </w:tcPr>
          <w:p>
            <w:r/>
            <w:r>
              <w:rPr>
                <w:b w:val="0"/>
                <w:sz w:val="17"/>
              </w:rPr>
              <w:t>function_logic.json/md/mmd</w:t>
            </w:r>
          </w:p>
        </w:tc>
        <w:tc>
          <w:tcPr>
            <w:tcW w:type="dxa" w:w="2304"/>
            <w:vAlign w:val="top"/>
          </w:tcPr>
          <w:p>
            <w:r/>
            <w:r>
              <w:rPr>
                <w:b w:val="0"/>
                <w:sz w:val="17"/>
              </w:rPr>
              <w:t>Explain executable logic inside one function.</w:t>
            </w:r>
          </w:p>
        </w:tc>
      </w:tr>
      <w:tr>
        <w:tc>
          <w:tcPr>
            <w:tcW w:type="dxa" w:w="2592"/>
            <w:vAlign w:val="top"/>
          </w:tcPr>
          <w:p>
            <w:r/>
            <w:r>
              <w:rPr>
                <w:b w:val="0"/>
                <w:sz w:val="17"/>
              </w:rPr>
              <w:t>BoundaryAnalyzerAgent</w:t>
            </w:r>
          </w:p>
        </w:tc>
        <w:tc>
          <w:tcPr>
            <w:tcW w:type="dxa" w:w="2736"/>
            <w:vAlign w:val="top"/>
          </w:tcPr>
          <w:p>
            <w:r/>
            <w:r>
              <w:rPr>
                <w:b w:val="0"/>
                <w:sz w:val="17"/>
              </w:rPr>
              <w:t>source/config/proto/topic snippets</w:t>
            </w:r>
          </w:p>
        </w:tc>
        <w:tc>
          <w:tcPr>
            <w:tcW w:type="dxa" w:w="2448"/>
            <w:vAlign w:val="top"/>
          </w:tcPr>
          <w:p>
            <w:r/>
            <w:r>
              <w:rPr>
                <w:b w:val="0"/>
                <w:sz w:val="17"/>
              </w:rPr>
              <w:t>boundary_index.json</w:t>
            </w:r>
          </w:p>
        </w:tc>
        <w:tc>
          <w:tcPr>
            <w:tcW w:type="dxa" w:w="2304"/>
            <w:vAlign w:val="top"/>
          </w:tcPr>
          <w:p>
            <w:r/>
            <w:r>
              <w:rPr>
                <w:b w:val="0"/>
                <w:sz w:val="17"/>
              </w:rPr>
              <w:t>Map external entrypoints to functions.</w:t>
            </w:r>
          </w:p>
        </w:tc>
      </w:tr>
      <w:tr>
        <w:tc>
          <w:tcPr>
            <w:tcW w:type="dxa" w:w="2592"/>
            <w:vAlign w:val="top"/>
          </w:tcPr>
          <w:p>
            <w:r/>
            <w:r>
              <w:rPr>
                <w:b w:val="0"/>
                <w:sz w:val="17"/>
              </w:rPr>
              <w:t>ArchitectureRoleClassifierAgent</w:t>
            </w:r>
          </w:p>
        </w:tc>
        <w:tc>
          <w:tcPr>
            <w:tcW w:type="dxa" w:w="2736"/>
            <w:vAlign w:val="top"/>
          </w:tcPr>
          <w:p>
            <w:r/>
            <w:r>
              <w:rPr>
                <w:b w:val="0"/>
                <w:sz w:val="17"/>
              </w:rPr>
              <w:t>file/function indexes</w:t>
            </w:r>
          </w:p>
        </w:tc>
        <w:tc>
          <w:tcPr>
            <w:tcW w:type="dxa" w:w="2448"/>
            <w:vAlign w:val="top"/>
          </w:tcPr>
          <w:p>
            <w:r/>
            <w:r>
              <w:rPr>
                <w:b w:val="0"/>
                <w:sz w:val="17"/>
              </w:rPr>
              <w:t>architecture_roles.json</w:t>
            </w:r>
          </w:p>
        </w:tc>
        <w:tc>
          <w:tcPr>
            <w:tcW w:type="dxa" w:w="2304"/>
            <w:vAlign w:val="top"/>
          </w:tcPr>
          <w:p>
            <w:r/>
            <w:r>
              <w:rPr>
                <w:b w:val="0"/>
                <w:sz w:val="17"/>
              </w:rPr>
              <w:t>Classify SDLC roles.</w:t>
            </w:r>
          </w:p>
        </w:tc>
      </w:tr>
      <w:tr>
        <w:tc>
          <w:tcPr>
            <w:tcW w:type="dxa" w:w="2592"/>
            <w:vAlign w:val="top"/>
          </w:tcPr>
          <w:p>
            <w:r/>
            <w:r>
              <w:rPr>
                <w:b w:val="0"/>
                <w:sz w:val="17"/>
              </w:rPr>
              <w:t>FlowComposerAgent</w:t>
            </w:r>
          </w:p>
        </w:tc>
        <w:tc>
          <w:tcPr>
            <w:tcW w:type="dxa" w:w="2736"/>
            <w:vAlign w:val="top"/>
          </w:tcPr>
          <w:p>
            <w:r/>
            <w:r>
              <w:rPr>
                <w:b w:val="0"/>
                <w:sz w:val="17"/>
              </w:rPr>
              <w:t>boundary + function logic artifacts</w:t>
            </w:r>
          </w:p>
        </w:tc>
        <w:tc>
          <w:tcPr>
            <w:tcW w:type="dxa" w:w="2448"/>
            <w:vAlign w:val="top"/>
          </w:tcPr>
          <w:p>
            <w:r/>
            <w:r>
              <w:rPr>
                <w:b w:val="0"/>
                <w:sz w:val="17"/>
              </w:rPr>
              <w:t>flow_pack.json</w:t>
            </w:r>
          </w:p>
        </w:tc>
        <w:tc>
          <w:tcPr>
            <w:tcW w:type="dxa" w:w="2304"/>
            <w:vAlign w:val="top"/>
          </w:tcPr>
          <w:p>
            <w:r/>
            <w:r>
              <w:rPr>
                <w:b w:val="0"/>
                <w:sz w:val="17"/>
              </w:rPr>
              <w:t>Compose service flow.</w:t>
            </w:r>
          </w:p>
        </w:tc>
      </w:tr>
      <w:tr>
        <w:tc>
          <w:tcPr>
            <w:tcW w:type="dxa" w:w="2592"/>
            <w:vAlign w:val="top"/>
          </w:tcPr>
          <w:p>
            <w:r/>
            <w:r>
              <w:rPr>
                <w:b w:val="0"/>
                <w:sz w:val="17"/>
              </w:rPr>
              <w:t>DomainFlowAgent</w:t>
            </w:r>
          </w:p>
        </w:tc>
        <w:tc>
          <w:tcPr>
            <w:tcW w:type="dxa" w:w="2736"/>
            <w:vAlign w:val="top"/>
          </w:tcPr>
          <w:p>
            <w:r/>
            <w:r>
              <w:rPr>
                <w:b w:val="0"/>
                <w:sz w:val="17"/>
              </w:rPr>
              <w:t>flow packs + roles</w:t>
            </w:r>
          </w:p>
        </w:tc>
        <w:tc>
          <w:tcPr>
            <w:tcW w:type="dxa" w:w="2448"/>
            <w:vAlign w:val="top"/>
          </w:tcPr>
          <w:p>
            <w:r/>
            <w:r>
              <w:rPr>
                <w:b w:val="0"/>
                <w:sz w:val="17"/>
              </w:rPr>
              <w:t>domain_flow.json</w:t>
            </w:r>
          </w:p>
        </w:tc>
        <w:tc>
          <w:tcPr>
            <w:tcW w:type="dxa" w:w="2304"/>
            <w:vAlign w:val="top"/>
          </w:tcPr>
          <w:p>
            <w:r/>
            <w:r>
              <w:rPr>
                <w:b w:val="0"/>
                <w:sz w:val="17"/>
              </w:rPr>
              <w:t>Map to business flow and steps.</w:t>
            </w:r>
          </w:p>
        </w:tc>
      </w:tr>
      <w:tr>
        <w:tc>
          <w:tcPr>
            <w:tcW w:type="dxa" w:w="2592"/>
            <w:vAlign w:val="top"/>
          </w:tcPr>
          <w:p>
            <w:r/>
            <w:r>
              <w:rPr>
                <w:b w:val="0"/>
                <w:sz w:val="17"/>
              </w:rPr>
              <w:t>FlowReviewerAgent</w:t>
            </w:r>
          </w:p>
        </w:tc>
        <w:tc>
          <w:tcPr>
            <w:tcW w:type="dxa" w:w="2736"/>
            <w:vAlign w:val="top"/>
          </w:tcPr>
          <w:p>
            <w:r/>
            <w:r>
              <w:rPr>
                <w:b w:val="0"/>
                <w:sz w:val="17"/>
              </w:rPr>
              <w:t>FunctionLogic or FlowPack</w:t>
            </w:r>
          </w:p>
        </w:tc>
        <w:tc>
          <w:tcPr>
            <w:tcW w:type="dxa" w:w="2448"/>
            <w:vAlign w:val="top"/>
          </w:tcPr>
          <w:p>
            <w:r/>
            <w:r>
              <w:rPr>
                <w:b w:val="0"/>
                <w:sz w:val="17"/>
              </w:rPr>
              <w:t>validation_report.json</w:t>
            </w:r>
          </w:p>
        </w:tc>
        <w:tc>
          <w:tcPr>
            <w:tcW w:type="dxa" w:w="2304"/>
            <w:vAlign w:val="top"/>
          </w:tcPr>
          <w:p>
            <w:r/>
            <w:r>
              <w:rPr>
                <w:b w:val="0"/>
                <w:sz w:val="17"/>
              </w:rPr>
              <w:t>Reject hallucinated or under-evidenced artifacts.</w:t>
            </w:r>
          </w:p>
        </w:tc>
      </w:tr>
    </w:tbl>
    <w:p>
      <w:pPr>
        <w:pStyle w:val="Heading1"/>
      </w:pPr>
      <w:r>
        <w:t>7. Harness and Context Engineering</w:t>
      </w:r>
    </w:p>
    <w:p>
      <w:r>
        <w:t>Because local models operate around 92k-108k usable context in the current strategy, the system must not send the entire repository to the model. The harness must build compact context packets for each role and preserve full evidence in artifacts.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r/>
            <w:r>
              <w:rPr>
                <w:b/>
                <w:color w:val="FFFFFF"/>
                <w:sz w:val="17"/>
              </w:rPr>
              <w:t>Harness Responsibility</w:t>
            </w:r>
          </w:p>
        </w:tc>
        <w:tc>
          <w:tcPr>
            <w:tcW w:type="dxa" w:w="6912"/>
            <w:shd w:fill="1F4E79"/>
            <w:vAlign w:val="center"/>
          </w:tcPr>
          <w:p>
            <w:r/>
            <w:r>
              <w:rPr>
                <w:b/>
                <w:color w:val="FFFFFF"/>
                <w:sz w:val="17"/>
              </w:rPr>
              <w:t>Detail</w:t>
            </w:r>
          </w:p>
        </w:tc>
      </w:tr>
      <w:tr>
        <w:tc>
          <w:tcPr>
            <w:tcW w:type="dxa" w:w="3168"/>
            <w:vAlign w:val="top"/>
          </w:tcPr>
          <w:p>
            <w:r/>
            <w:r>
              <w:rPr>
                <w:b w:val="0"/>
                <w:sz w:val="17"/>
              </w:rPr>
              <w:t>Context packet construction</w:t>
            </w:r>
          </w:p>
        </w:tc>
        <w:tc>
          <w:tcPr>
            <w:tcW w:type="dxa" w:w="6912"/>
            <w:vAlign w:val="top"/>
          </w:tcPr>
          <w:p>
            <w:r/>
            <w:r>
              <w:rPr>
                <w:b w:val="0"/>
                <w:sz w:val="17"/>
              </w:rPr>
              <w:t>Assemble only target source, local imports, control skeleton, relevant callees, boundaries, and diagnostics.</w:t>
            </w:r>
          </w:p>
        </w:tc>
      </w:tr>
      <w:tr>
        <w:tc>
          <w:tcPr>
            <w:tcW w:type="dxa" w:w="3168"/>
            <w:vAlign w:val="top"/>
          </w:tcPr>
          <w:p>
            <w:r/>
            <w:r>
              <w:rPr>
                <w:b w:val="0"/>
                <w:sz w:val="17"/>
              </w:rPr>
              <w:t>Token budgeting</w:t>
            </w:r>
          </w:p>
        </w:tc>
        <w:tc>
          <w:tcPr>
            <w:tcW w:type="dxa" w:w="6912"/>
            <w:vAlign w:val="top"/>
          </w:tcPr>
          <w:p>
            <w:r/>
            <w:r>
              <w:rPr>
                <w:b w:val="0"/>
                <w:sz w:val="17"/>
              </w:rPr>
              <w:t>Reserve output tokens and enforce role-specific input limits.</w:t>
            </w:r>
          </w:p>
        </w:tc>
      </w:tr>
      <w:tr>
        <w:tc>
          <w:tcPr>
            <w:tcW w:type="dxa" w:w="3168"/>
            <w:vAlign w:val="top"/>
          </w:tcPr>
          <w:p>
            <w:r/>
            <w:r>
              <w:rPr>
                <w:b w:val="0"/>
                <w:sz w:val="17"/>
              </w:rPr>
              <w:t>Prompt assembly</w:t>
            </w:r>
          </w:p>
        </w:tc>
        <w:tc>
          <w:tcPr>
            <w:tcW w:type="dxa" w:w="6912"/>
            <w:vAlign w:val="top"/>
          </w:tcPr>
          <w:p>
            <w:r/>
            <w:r>
              <w:rPr>
                <w:b w:val="0"/>
                <w:sz w:val="17"/>
              </w:rPr>
              <w:t>Stable prompt template per role, with task definition and schema.</w:t>
            </w:r>
          </w:p>
        </w:tc>
      </w:tr>
      <w:tr>
        <w:tc>
          <w:tcPr>
            <w:tcW w:type="dxa" w:w="3168"/>
            <w:vAlign w:val="top"/>
          </w:tcPr>
          <w:p>
            <w:r/>
            <w:r>
              <w:rPr>
                <w:b w:val="0"/>
                <w:sz w:val="17"/>
              </w:rPr>
              <w:t>Structured output</w:t>
            </w:r>
          </w:p>
        </w:tc>
        <w:tc>
          <w:tcPr>
            <w:tcW w:type="dxa" w:w="6912"/>
            <w:vAlign w:val="top"/>
          </w:tcPr>
          <w:p>
            <w:r/>
            <w:r>
              <w:rPr>
                <w:b w:val="0"/>
                <w:sz w:val="17"/>
              </w:rPr>
              <w:t>Ask local model for strict JSON and validate against schema.</w:t>
            </w:r>
          </w:p>
        </w:tc>
      </w:tr>
      <w:tr>
        <w:tc>
          <w:tcPr>
            <w:tcW w:type="dxa" w:w="3168"/>
            <w:vAlign w:val="top"/>
          </w:tcPr>
          <w:p>
            <w:r/>
            <w:r>
              <w:rPr>
                <w:b w:val="0"/>
                <w:sz w:val="17"/>
              </w:rPr>
              <w:t>Retry/repair</w:t>
            </w:r>
          </w:p>
        </w:tc>
        <w:tc>
          <w:tcPr>
            <w:tcW w:type="dxa" w:w="6912"/>
            <w:vAlign w:val="top"/>
          </w:tcPr>
          <w:p>
            <w:r/>
            <w:r>
              <w:rPr>
                <w:b w:val="0"/>
                <w:sz w:val="17"/>
              </w:rPr>
              <w:t>Retry only when JSON or schema validation fails; preserve raw failures.</w:t>
            </w:r>
          </w:p>
        </w:tc>
      </w:tr>
      <w:tr>
        <w:tc>
          <w:tcPr>
            <w:tcW w:type="dxa" w:w="3168"/>
            <w:vAlign w:val="top"/>
          </w:tcPr>
          <w:p>
            <w:r/>
            <w:r>
              <w:rPr>
                <w:b w:val="0"/>
                <w:sz w:val="17"/>
              </w:rPr>
              <w:t>Artifact logging</w:t>
            </w:r>
          </w:p>
        </w:tc>
        <w:tc>
          <w:tcPr>
            <w:tcW w:type="dxa" w:w="6912"/>
            <w:vAlign w:val="top"/>
          </w:tcPr>
          <w:p>
            <w:r/>
            <w:r>
              <w:rPr>
                <w:b w:val="0"/>
                <w:sz w:val="17"/>
              </w:rPr>
              <w:t>Save context_packet.json, prompt.txt, llm_raw.json, parsed.json, validation.json, diagnostics.md.</w:t>
            </w:r>
          </w:p>
        </w:tc>
      </w:tr>
      <w:tr>
        <w:tc>
          <w:tcPr>
            <w:tcW w:type="dxa" w:w="3168"/>
            <w:vAlign w:val="top"/>
          </w:tcPr>
          <w:p>
            <w:r/>
            <w:r>
              <w:rPr>
                <w:b w:val="0"/>
                <w:sz w:val="17"/>
              </w:rPr>
              <w:t>Reviewer gate</w:t>
            </w:r>
          </w:p>
        </w:tc>
        <w:tc>
          <w:tcPr>
            <w:tcW w:type="dxa" w:w="6912"/>
            <w:vAlign w:val="top"/>
          </w:tcPr>
          <w:p>
            <w:r/>
            <w:r>
              <w:rPr>
                <w:b w:val="0"/>
                <w:sz w:val="17"/>
              </w:rPr>
              <w:t>No artifact becomes accepted until deterministic validation passes.</w:t>
            </w:r>
          </w:p>
        </w:tc>
      </w:tr>
    </w:tbl>
    <w:p>
      <w:r>
        <w:rPr>
          <w:b/>
        </w:rPr>
        <w:t>First target artifact directory</w:t>
      </w:r>
    </w:p>
    <w:p>
      <w:pPr>
        <w:pStyle w:val="CodeBlock"/>
      </w:pPr>
      <w:r>
        <w:rPr>
          <w:rFonts w:ascii="Consolas" w:hAnsi="Consolas" w:eastAsia="Consolas"/>
          <w:sz w:val="17"/>
        </w:rPr>
        <w:t>.local-agent/runs/&lt;run_id&gt;/tasks/function_logic_cameraV2Handler_DetectQR/</w:t>
        <w:br/>
        <w:t xml:space="preserve">  context_packet.json</w:t>
        <w:br/>
        <w:t xml:space="preserve">  prompt.txt</w:t>
        <w:br/>
        <w:t xml:space="preserve">  llm_raw.json</w:t>
        <w:br/>
        <w:t xml:space="preserve">  parsed_function_logic.json</w:t>
        <w:br/>
        <w:t xml:space="preserve">  validation.json</w:t>
        <w:br/>
        <w:t xml:space="preserve">  diagnostics.md</w:t>
        <w:br/>
        <w:t xml:space="preserve">  function_logic.md</w:t>
        <w:br/>
        <w:t xml:space="preserve">  function_logic.mmd</w:t>
      </w:r>
    </w:p>
    <w:p>
      <w:pPr>
        <w:pStyle w:val="Heading1"/>
      </w:pPr>
      <w:r>
        <w:t>8. Workflows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vAlign w:val="center"/>
          </w:tcPr>
          <w:p>
            <w:r/>
            <w:r>
              <w:rPr>
                <w:b/>
                <w:color w:val="FFFFFF"/>
                <w:sz w:val="17"/>
              </w:rPr>
              <w:t>Workflow</w:t>
            </w:r>
          </w:p>
        </w:tc>
        <w:tc>
          <w:tcPr>
            <w:tcW w:type="dxa" w:w="7056"/>
            <w:shd w:fill="1F4E79"/>
            <w:vAlign w:val="center"/>
          </w:tcPr>
          <w:p>
            <w:r/>
            <w:r>
              <w:rPr>
                <w:b/>
                <w:color w:val="FFFFFF"/>
                <w:sz w:val="17"/>
              </w:rPr>
              <w:t>Description</w:t>
            </w:r>
          </w:p>
        </w:tc>
      </w:tr>
      <w:tr>
        <w:tc>
          <w:tcPr>
            <w:tcW w:type="dxa" w:w="3024"/>
            <w:vAlign w:val="top"/>
          </w:tcPr>
          <w:p>
            <w:r/>
            <w:r>
              <w:rPr>
                <w:b w:val="0"/>
                <w:sz w:val="17"/>
              </w:rPr>
              <w:t>Workflow A: Reference Study</w:t>
            </w:r>
          </w:p>
        </w:tc>
        <w:tc>
          <w:tcPr>
            <w:tcW w:type="dxa" w:w="7056"/>
            <w:vAlign w:val="top"/>
          </w:tcPr>
          <w:p>
            <w:r/>
            <w:r>
              <w:rPr>
                <w:b w:val="0"/>
                <w:sz w:val="17"/>
              </w:rPr>
              <w:t>Read public Understand-Anything GitHub docs/agents/releases; extract behavior, not code.</w:t>
            </w:r>
          </w:p>
        </w:tc>
      </w:tr>
      <w:tr>
        <w:tc>
          <w:tcPr>
            <w:tcW w:type="dxa" w:w="3024"/>
            <w:vAlign w:val="top"/>
          </w:tcPr>
          <w:p>
            <w:r/>
            <w:r>
              <w:rPr>
                <w:b w:val="0"/>
                <w:sz w:val="17"/>
              </w:rPr>
              <w:t>Workflow B: Workspace Scan</w:t>
            </w:r>
          </w:p>
        </w:tc>
        <w:tc>
          <w:tcPr>
            <w:tcW w:type="dxa" w:w="7056"/>
            <w:vAlign w:val="top"/>
          </w:tcPr>
          <w:p>
            <w:r/>
            <w:r>
              <w:rPr>
                <w:b w:val="0"/>
                <w:sz w:val="17"/>
              </w:rPr>
              <w:t>Build file catalog, language/framework hints, import roots, service candidates.</w:t>
            </w:r>
          </w:p>
        </w:tc>
      </w:tr>
      <w:tr>
        <w:tc>
          <w:tcPr>
            <w:tcW w:type="dxa" w:w="3024"/>
            <w:vAlign w:val="top"/>
          </w:tcPr>
          <w:p>
            <w:r/>
            <w:r>
              <w:rPr>
                <w:b w:val="0"/>
                <w:sz w:val="17"/>
              </w:rPr>
              <w:t>Workflow C: Structure Extraction</w:t>
            </w:r>
          </w:p>
        </w:tc>
        <w:tc>
          <w:tcPr>
            <w:tcW w:type="dxa" w:w="7056"/>
            <w:vAlign w:val="top"/>
          </w:tcPr>
          <w:p>
            <w:r/>
            <w:r>
              <w:rPr>
                <w:b w:val="0"/>
                <w:sz w:val="17"/>
              </w:rPr>
              <w:t>Generate symbol/import/call/control indexes through language adapters.</w:t>
            </w:r>
          </w:p>
        </w:tc>
      </w:tr>
      <w:tr>
        <w:tc>
          <w:tcPr>
            <w:tcW w:type="dxa" w:w="3024"/>
            <w:vAlign w:val="top"/>
          </w:tcPr>
          <w:p>
            <w:r/>
            <w:r>
              <w:rPr>
                <w:b w:val="0"/>
                <w:sz w:val="17"/>
              </w:rPr>
              <w:t>Workflow D: Function Logic Analysis</w:t>
            </w:r>
          </w:p>
        </w:tc>
        <w:tc>
          <w:tcPr>
            <w:tcW w:type="dxa" w:w="7056"/>
            <w:vAlign w:val="top"/>
          </w:tcPr>
          <w:p>
            <w:r/>
            <w:r>
              <w:rPr>
                <w:b w:val="0"/>
                <w:sz w:val="17"/>
              </w:rPr>
              <w:t>Analyze one function into ordered logic blocks with evidence.</w:t>
            </w:r>
          </w:p>
        </w:tc>
      </w:tr>
      <w:tr>
        <w:tc>
          <w:tcPr>
            <w:tcW w:type="dxa" w:w="3024"/>
            <w:vAlign w:val="top"/>
          </w:tcPr>
          <w:p>
            <w:r/>
            <w:r>
              <w:rPr>
                <w:b w:val="0"/>
                <w:sz w:val="17"/>
              </w:rPr>
              <w:t>Workflow E: Boundary Analysis</w:t>
            </w:r>
          </w:p>
        </w:tc>
        <w:tc>
          <w:tcPr>
            <w:tcW w:type="dxa" w:w="7056"/>
            <w:vAlign w:val="top"/>
          </w:tcPr>
          <w:p>
            <w:r/>
            <w:r>
              <w:rPr>
                <w:b w:val="0"/>
                <w:sz w:val="17"/>
              </w:rPr>
              <w:t>Map HTTP/gRPC/MQ/CLI/startup boundaries to functions.</w:t>
            </w:r>
          </w:p>
        </w:tc>
      </w:tr>
      <w:tr>
        <w:tc>
          <w:tcPr>
            <w:tcW w:type="dxa" w:w="3024"/>
            <w:vAlign w:val="top"/>
          </w:tcPr>
          <w:p>
            <w:r/>
            <w:r>
              <w:rPr>
                <w:b w:val="0"/>
                <w:sz w:val="17"/>
              </w:rPr>
              <w:t>Workflow F: Flow Composition</w:t>
            </w:r>
          </w:p>
        </w:tc>
        <w:tc>
          <w:tcPr>
            <w:tcW w:type="dxa" w:w="7056"/>
            <w:vAlign w:val="top"/>
          </w:tcPr>
          <w:p>
            <w:r/>
            <w:r>
              <w:rPr>
                <w:b w:val="0"/>
                <w:sz w:val="17"/>
              </w:rPr>
              <w:t>Compose boundary + function logic + selected nested expansion into FlowPack.</w:t>
            </w:r>
          </w:p>
        </w:tc>
      </w:tr>
      <w:tr>
        <w:tc>
          <w:tcPr>
            <w:tcW w:type="dxa" w:w="3024"/>
            <w:vAlign w:val="top"/>
          </w:tcPr>
          <w:p>
            <w:r/>
            <w:r>
              <w:rPr>
                <w:b w:val="0"/>
                <w:sz w:val="17"/>
              </w:rPr>
              <w:t>Workflow G: Review</w:t>
            </w:r>
          </w:p>
        </w:tc>
        <w:tc>
          <w:tcPr>
            <w:tcW w:type="dxa" w:w="7056"/>
            <w:vAlign w:val="top"/>
          </w:tcPr>
          <w:p>
            <w:r/>
            <w:r>
              <w:rPr>
                <w:b w:val="0"/>
                <w:sz w:val="17"/>
              </w:rPr>
              <w:t>Validate FunctionLogic and FlowPack artifacts.</w:t>
            </w:r>
          </w:p>
        </w:tc>
      </w:tr>
    </w:tbl>
    <w:p>
      <w:pPr>
        <w:pStyle w:val="Heading1"/>
      </w:pPr>
      <w:r>
        <w:t>9. Roadmap Phases A-G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9"/>
            <w:vAlign w:val="center"/>
          </w:tcPr>
          <w:p>
            <w:r/>
            <w:r>
              <w:rPr>
                <w:b/>
                <w:color w:val="FFFFFF"/>
                <w:sz w:val="17"/>
              </w:rPr>
              <w:t>Phase</w:t>
            </w:r>
          </w:p>
        </w:tc>
        <w:tc>
          <w:tcPr>
            <w:tcW w:type="dxa" w:w="2592"/>
            <w:shd w:fill="1F4E79"/>
            <w:vAlign w:val="center"/>
          </w:tcPr>
          <w:p>
            <w:r/>
            <w:r>
              <w:rPr>
                <w:b/>
                <w:color w:val="FFFFFF"/>
                <w:sz w:val="17"/>
              </w:rPr>
              <w:t>Name</w:t>
            </w:r>
          </w:p>
        </w:tc>
        <w:tc>
          <w:tcPr>
            <w:tcW w:type="dxa" w:w="6336"/>
            <w:shd w:fill="1F4E79"/>
            <w:vAlign w:val="center"/>
          </w:tcPr>
          <w:p>
            <w:r/>
            <w:r>
              <w:rPr>
                <w:b/>
                <w:color w:val="FFFFFF"/>
                <w:sz w:val="17"/>
              </w:rPr>
              <w:t>Outcome</w:t>
            </w:r>
          </w:p>
        </w:tc>
      </w:tr>
      <w:tr>
        <w:tc>
          <w:tcPr>
            <w:tcW w:type="dxa" w:w="1152"/>
            <w:vAlign w:val="top"/>
          </w:tcPr>
          <w:p>
            <w:r/>
            <w:r>
              <w:rPr>
                <w:b w:val="0"/>
                <w:sz w:val="17"/>
              </w:rPr>
              <w:t>Phase A</w:t>
            </w:r>
          </w:p>
        </w:tc>
        <w:tc>
          <w:tcPr>
            <w:tcW w:type="dxa" w:w="2592"/>
            <w:vAlign w:val="top"/>
          </w:tcPr>
          <w:p>
            <w:r/>
            <w:r>
              <w:rPr>
                <w:b w:val="0"/>
                <w:sz w:val="17"/>
              </w:rPr>
              <w:t>Reference role extraction</w:t>
            </w:r>
          </w:p>
        </w:tc>
        <w:tc>
          <w:tcPr>
            <w:tcW w:type="dxa" w:w="6336"/>
            <w:vAlign w:val="top"/>
          </w:tcPr>
          <w:p>
            <w:r/>
            <w:r>
              <w:rPr>
                <w:b w:val="0"/>
                <w:sz w:val="17"/>
              </w:rPr>
              <w:t>Document Understand-Anything agent roles, workflows, schema lessons, and what not to reuse.</w:t>
            </w:r>
          </w:p>
        </w:tc>
      </w:tr>
      <w:tr>
        <w:tc>
          <w:tcPr>
            <w:tcW w:type="dxa" w:w="1152"/>
            <w:vAlign w:val="top"/>
          </w:tcPr>
          <w:p>
            <w:r/>
            <w:r>
              <w:rPr>
                <w:b w:val="0"/>
                <w:sz w:val="17"/>
              </w:rPr>
              <w:t>Phase B</w:t>
            </w:r>
          </w:p>
        </w:tc>
        <w:tc>
          <w:tcPr>
            <w:tcW w:type="dxa" w:w="2592"/>
            <w:vAlign w:val="top"/>
          </w:tcPr>
          <w:p>
            <w:r/>
            <w:r>
              <w:rPr>
                <w:b w:val="0"/>
                <w:sz w:val="17"/>
              </w:rPr>
              <w:t>Harness foundation</w:t>
            </w:r>
          </w:p>
        </w:tc>
        <w:tc>
          <w:tcPr>
            <w:tcW w:type="dxa" w:w="6336"/>
            <w:vAlign w:val="top"/>
          </w:tcPr>
          <w:p>
            <w:r/>
            <w:r>
              <w:rPr>
                <w:b w:val="0"/>
                <w:sz w:val="17"/>
              </w:rPr>
              <w:t>Implement sub-agent task runner, context packet, JSON schema validation, artifact logging.</w:t>
            </w:r>
          </w:p>
        </w:tc>
      </w:tr>
      <w:tr>
        <w:tc>
          <w:tcPr>
            <w:tcW w:type="dxa" w:w="1152"/>
            <w:vAlign w:val="top"/>
          </w:tcPr>
          <w:p>
            <w:r/>
            <w:r>
              <w:rPr>
                <w:b w:val="0"/>
                <w:sz w:val="17"/>
              </w:rPr>
              <w:t>Phase C</w:t>
            </w:r>
          </w:p>
        </w:tc>
        <w:tc>
          <w:tcPr>
            <w:tcW w:type="dxa" w:w="2592"/>
            <w:vAlign w:val="top"/>
          </w:tcPr>
          <w:p>
            <w:r/>
            <w:r>
              <w:rPr>
                <w:b w:val="0"/>
                <w:sz w:val="17"/>
              </w:rPr>
              <w:t>Context packet builders</w:t>
            </w:r>
          </w:p>
        </w:tc>
        <w:tc>
          <w:tcPr>
            <w:tcW w:type="dxa" w:w="6336"/>
            <w:vAlign w:val="top"/>
          </w:tcPr>
          <w:p>
            <w:r/>
            <w:r>
              <w:rPr>
                <w:b w:val="0"/>
                <w:sz w:val="17"/>
              </w:rPr>
              <w:t>Build FunctionLogic, Boundary, FlowComposer, and Reviewer context builders.</w:t>
            </w:r>
          </w:p>
        </w:tc>
      </w:tr>
      <w:tr>
        <w:tc>
          <w:tcPr>
            <w:tcW w:type="dxa" w:w="1152"/>
            <w:vAlign w:val="top"/>
          </w:tcPr>
          <w:p>
            <w:r/>
            <w:r>
              <w:rPr>
                <w:b w:val="0"/>
                <w:sz w:val="17"/>
              </w:rPr>
              <w:t>Phase D</w:t>
            </w:r>
          </w:p>
        </w:tc>
        <w:tc>
          <w:tcPr>
            <w:tcW w:type="dxa" w:w="2592"/>
            <w:vAlign w:val="top"/>
          </w:tcPr>
          <w:p>
            <w:r/>
            <w:r>
              <w:rPr>
                <w:b w:val="0"/>
                <w:sz w:val="17"/>
              </w:rPr>
              <w:t>Function Logic Agent</w:t>
            </w:r>
          </w:p>
        </w:tc>
        <w:tc>
          <w:tcPr>
            <w:tcW w:type="dxa" w:w="6336"/>
            <w:vAlign w:val="top"/>
          </w:tcPr>
          <w:p>
            <w:r/>
            <w:r>
              <w:rPr>
                <w:b w:val="0"/>
                <w:sz w:val="17"/>
              </w:rPr>
              <w:t>Produce function_logic_cameraV2Handler_DetectQR with JSON/Markdown/Mermaid.</w:t>
            </w:r>
          </w:p>
        </w:tc>
      </w:tr>
      <w:tr>
        <w:tc>
          <w:tcPr>
            <w:tcW w:type="dxa" w:w="1152"/>
            <w:vAlign w:val="top"/>
          </w:tcPr>
          <w:p>
            <w:r/>
            <w:r>
              <w:rPr>
                <w:b w:val="0"/>
                <w:sz w:val="17"/>
              </w:rPr>
              <w:t>Phase E</w:t>
            </w:r>
          </w:p>
        </w:tc>
        <w:tc>
          <w:tcPr>
            <w:tcW w:type="dxa" w:w="2592"/>
            <w:vAlign w:val="top"/>
          </w:tcPr>
          <w:p>
            <w:r/>
            <w:r>
              <w:rPr>
                <w:b w:val="0"/>
                <w:sz w:val="17"/>
              </w:rPr>
              <w:t>Boundary + Flow Composer</w:t>
            </w:r>
          </w:p>
        </w:tc>
        <w:tc>
          <w:tcPr>
            <w:tcW w:type="dxa" w:w="6336"/>
            <w:vAlign w:val="top"/>
          </w:tcPr>
          <w:p>
            <w:r/>
            <w:r>
              <w:rPr>
                <w:b w:val="0"/>
                <w:sz w:val="17"/>
              </w:rPr>
              <w:t>Map endpoint/startup boundary to function logic and compose first FlowPack.</w:t>
            </w:r>
          </w:p>
        </w:tc>
      </w:tr>
      <w:tr>
        <w:tc>
          <w:tcPr>
            <w:tcW w:type="dxa" w:w="1152"/>
            <w:vAlign w:val="top"/>
          </w:tcPr>
          <w:p>
            <w:r/>
            <w:r>
              <w:rPr>
                <w:b w:val="0"/>
                <w:sz w:val="17"/>
              </w:rPr>
              <w:t>Phase F</w:t>
            </w:r>
          </w:p>
        </w:tc>
        <w:tc>
          <w:tcPr>
            <w:tcW w:type="dxa" w:w="2592"/>
            <w:vAlign w:val="top"/>
          </w:tcPr>
          <w:p>
            <w:r/>
            <w:r>
              <w:rPr>
                <w:b w:val="0"/>
                <w:sz w:val="17"/>
              </w:rPr>
              <w:t>Reviewer Agent</w:t>
            </w:r>
          </w:p>
        </w:tc>
        <w:tc>
          <w:tcPr>
            <w:tcW w:type="dxa" w:w="6336"/>
            <w:vAlign w:val="top"/>
          </w:tcPr>
          <w:p>
            <w:r/>
            <w:r>
              <w:rPr>
                <w:b w:val="0"/>
                <w:sz w:val="17"/>
              </w:rPr>
              <w:t>Reject under-evidenced or hallucinated FunctionLogic/FlowPack artifacts.</w:t>
            </w:r>
          </w:p>
        </w:tc>
      </w:tr>
      <w:tr>
        <w:tc>
          <w:tcPr>
            <w:tcW w:type="dxa" w:w="1152"/>
            <w:vAlign w:val="top"/>
          </w:tcPr>
          <w:p>
            <w:r/>
            <w:r>
              <w:rPr>
                <w:b w:val="0"/>
                <w:sz w:val="17"/>
              </w:rPr>
              <w:t>Phase G</w:t>
            </w:r>
          </w:p>
        </w:tc>
        <w:tc>
          <w:tcPr>
            <w:tcW w:type="dxa" w:w="2592"/>
            <w:vAlign w:val="top"/>
          </w:tcPr>
          <w:p>
            <w:r/>
            <w:r>
              <w:rPr>
                <w:b w:val="0"/>
                <w:sz w:val="17"/>
              </w:rPr>
              <w:t>Multi-language adapters</w:t>
            </w:r>
          </w:p>
        </w:tc>
        <w:tc>
          <w:tcPr>
            <w:tcW w:type="dxa" w:w="6336"/>
            <w:vAlign w:val="top"/>
          </w:tcPr>
          <w:p>
            <w:r/>
            <w:r>
              <w:rPr>
                <w:b w:val="0"/>
                <w:sz w:val="17"/>
              </w:rPr>
              <w:t>Implement Java, JS/TS, Python adapters after Go MVP proves the harness.</w:t>
            </w:r>
          </w:p>
        </w:tc>
      </w:tr>
    </w:tbl>
    <w:p>
      <w:pPr>
        <w:pStyle w:val="Heading1"/>
      </w:pPr>
      <w:r>
        <w:t>10. First MVP Target: function_logic_cameraV2Handler_DetectQR</w:t>
      </w:r>
    </w:p>
    <w:p>
      <w:r>
        <w:t>The first MVP should analyze exactly one function, not a whole service. This isolates whether the harness and local model can generate a useful, evidence-backed logic artifact before we add route-level or cross-service tracing.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r/>
            <w:r>
              <w:rPr>
                <w:b/>
                <w:color w:val="FFFFFF"/>
                <w:sz w:val="17"/>
              </w:rPr>
              <w:t>Acceptance Requirement</w:t>
            </w:r>
          </w:p>
        </w:tc>
        <w:tc>
          <w:tcPr>
            <w:tcW w:type="dxa" w:w="6912"/>
            <w:shd w:fill="1F4E79"/>
            <w:vAlign w:val="center"/>
          </w:tcPr>
          <w:p>
            <w:r/>
            <w:r>
              <w:rPr>
                <w:b/>
                <w:color w:val="FFFFFF"/>
                <w:sz w:val="17"/>
              </w:rPr>
              <w:t>Meaning</w:t>
            </w:r>
          </w:p>
        </w:tc>
      </w:tr>
      <w:tr>
        <w:tc>
          <w:tcPr>
            <w:tcW w:type="dxa" w:w="3168"/>
            <w:vAlign w:val="top"/>
          </w:tcPr>
          <w:p>
            <w:r/>
            <w:r>
              <w:rPr>
                <w:b w:val="0"/>
                <w:sz w:val="17"/>
              </w:rPr>
              <w:t>Step-by-step logic</w:t>
            </w:r>
          </w:p>
        </w:tc>
        <w:tc>
          <w:tcPr>
            <w:tcW w:type="dxa" w:w="6912"/>
            <w:vAlign w:val="top"/>
          </w:tcPr>
          <w:p>
            <w:r/>
            <w:r>
              <w:rPr>
                <w:b w:val="0"/>
                <w:sz w:val="17"/>
              </w:rPr>
              <w:t>Output must preserve actual function execution order.</w:t>
            </w:r>
          </w:p>
        </w:tc>
      </w:tr>
      <w:tr>
        <w:tc>
          <w:tcPr>
            <w:tcW w:type="dxa" w:w="3168"/>
            <w:vAlign w:val="top"/>
          </w:tcPr>
          <w:p>
            <w:r/>
            <w:r>
              <w:rPr>
                <w:b w:val="0"/>
                <w:sz w:val="17"/>
              </w:rPr>
              <w:t>Branch preservation</w:t>
            </w:r>
          </w:p>
        </w:tc>
        <w:tc>
          <w:tcPr>
            <w:tcW w:type="dxa" w:w="6912"/>
            <w:vAlign w:val="top"/>
          </w:tcPr>
          <w:p>
            <w:r/>
            <w:r>
              <w:rPr>
                <w:b w:val="0"/>
                <w:sz w:val="17"/>
              </w:rPr>
              <w:t>if/else/switch/case branches must not be flattened into prose.</w:t>
            </w:r>
          </w:p>
        </w:tc>
      </w:tr>
      <w:tr>
        <w:tc>
          <w:tcPr>
            <w:tcW w:type="dxa" w:w="3168"/>
            <w:vAlign w:val="top"/>
          </w:tcPr>
          <w:p>
            <w:r/>
            <w:r>
              <w:rPr>
                <w:b w:val="0"/>
                <w:sz w:val="17"/>
              </w:rPr>
              <w:t>Loop preservation</w:t>
            </w:r>
          </w:p>
        </w:tc>
        <w:tc>
          <w:tcPr>
            <w:tcW w:type="dxa" w:w="6912"/>
            <w:vAlign w:val="top"/>
          </w:tcPr>
          <w:p>
            <w:r/>
            <w:r>
              <w:rPr>
                <w:b w:val="0"/>
                <w:sz w:val="17"/>
              </w:rPr>
              <w:t>for/range/while-like loops must be shown when present.</w:t>
            </w:r>
          </w:p>
        </w:tc>
      </w:tr>
      <w:tr>
        <w:tc>
          <w:tcPr>
            <w:tcW w:type="dxa" w:w="3168"/>
            <w:vAlign w:val="top"/>
          </w:tcPr>
          <w:p>
            <w:r/>
            <w:r>
              <w:rPr>
                <w:b w:val="0"/>
                <w:sz w:val="17"/>
              </w:rPr>
              <w:t>Async/defer behavior</w:t>
            </w:r>
          </w:p>
        </w:tc>
        <w:tc>
          <w:tcPr>
            <w:tcW w:type="dxa" w:w="6912"/>
            <w:vAlign w:val="top"/>
          </w:tcPr>
          <w:p>
            <w:r/>
            <w:r>
              <w:rPr>
                <w:b w:val="0"/>
                <w:sz w:val="17"/>
              </w:rPr>
              <w:t>go/defer/wait patterns must be represented if present.</w:t>
            </w:r>
          </w:p>
        </w:tc>
      </w:tr>
      <w:tr>
        <w:tc>
          <w:tcPr>
            <w:tcW w:type="dxa" w:w="3168"/>
            <w:vAlign w:val="top"/>
          </w:tcPr>
          <w:p>
            <w:r/>
            <w:r>
              <w:rPr>
                <w:b w:val="0"/>
                <w:sz w:val="17"/>
              </w:rPr>
              <w:t>Call classification</w:t>
            </w:r>
          </w:p>
        </w:tc>
        <w:tc>
          <w:tcPr>
            <w:tcW w:type="dxa" w:w="6912"/>
            <w:vAlign w:val="top"/>
          </w:tcPr>
          <w:p>
            <w:r/>
            <w:r>
              <w:rPr>
                <w:b w:val="0"/>
                <w:sz w:val="17"/>
              </w:rPr>
              <w:t>Local call, interface call candidate, repository call, external effect must be separated.</w:t>
            </w:r>
          </w:p>
        </w:tc>
      </w:tr>
      <w:tr>
        <w:tc>
          <w:tcPr>
            <w:tcW w:type="dxa" w:w="3168"/>
            <w:vAlign w:val="top"/>
          </w:tcPr>
          <w:p>
            <w:r/>
            <w:r>
              <w:rPr>
                <w:b w:val="0"/>
                <w:sz w:val="17"/>
              </w:rPr>
              <w:t>Evidence line ranges</w:t>
            </w:r>
          </w:p>
        </w:tc>
        <w:tc>
          <w:tcPr>
            <w:tcW w:type="dxa" w:w="6912"/>
            <w:vAlign w:val="top"/>
          </w:tcPr>
          <w:p>
            <w:r/>
            <w:r>
              <w:rPr>
                <w:b w:val="0"/>
                <w:sz w:val="17"/>
              </w:rPr>
              <w:t>Every major block must cite file path and line range.</w:t>
            </w:r>
          </w:p>
        </w:tc>
      </w:tr>
      <w:tr>
        <w:tc>
          <w:tcPr>
            <w:tcW w:type="dxa" w:w="3168"/>
            <w:vAlign w:val="top"/>
          </w:tcPr>
          <w:p>
            <w:r/>
            <w:r>
              <w:rPr>
                <w:b w:val="0"/>
                <w:sz w:val="17"/>
              </w:rPr>
              <w:t>Ambiguity reporting</w:t>
            </w:r>
          </w:p>
        </w:tc>
        <w:tc>
          <w:tcPr>
            <w:tcW w:type="dxa" w:w="6912"/>
            <w:vAlign w:val="top"/>
          </w:tcPr>
          <w:p>
            <w:r/>
            <w:r>
              <w:rPr>
                <w:b w:val="0"/>
                <w:sz w:val="17"/>
              </w:rPr>
              <w:t>Unresolved symbols or candidates must be diagnostic items, not hidden assumptions.</w:t>
            </w:r>
          </w:p>
        </w:tc>
      </w:tr>
      <w:tr>
        <w:tc>
          <w:tcPr>
            <w:tcW w:type="dxa" w:w="3168"/>
            <w:vAlign w:val="top"/>
          </w:tcPr>
          <w:p>
            <w:r/>
            <w:r>
              <w:rPr>
                <w:b w:val="0"/>
                <w:sz w:val="17"/>
              </w:rPr>
              <w:t>Readable renderings</w:t>
            </w:r>
          </w:p>
        </w:tc>
        <w:tc>
          <w:tcPr>
            <w:tcW w:type="dxa" w:w="6912"/>
            <w:vAlign w:val="top"/>
          </w:tcPr>
          <w:p>
            <w:r/>
            <w:r>
              <w:rPr>
                <w:b w:val="0"/>
                <w:sz w:val="17"/>
              </w:rPr>
              <w:t>Markdown and Mermaid should be simple enough for engineer review.</w:t>
            </w:r>
          </w:p>
        </w:tc>
      </w:tr>
    </w:tbl>
    <w:p>
      <w:pPr>
        <w:pStyle w:val="Heading1"/>
      </w:pPr>
      <w:r>
        <w:t>11. Multi-Language Strategy</w:t>
      </w:r>
    </w:p>
    <w:p>
      <w:r>
        <w:t>The architecture should support Go first while avoiding Go-only schema. Java, JS/TS, and Python should plug into the same language-neutral objects: Symbol, Import, CallExpression, ControlBlock, Boundary, ExternalEffect, FunctionLogic, FlowPack, EvidenceItem, and DiagnosticItem.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shd w:fill="1F4E79"/>
            <w:vAlign w:val="center"/>
          </w:tcPr>
          <w:p>
            <w:r/>
            <w:r>
              <w:rPr>
                <w:b/>
                <w:color w:val="FFFFFF"/>
                <w:sz w:val="17"/>
              </w:rPr>
              <w:t>Language</w:t>
            </w:r>
          </w:p>
        </w:tc>
        <w:tc>
          <w:tcPr>
            <w:tcW w:type="dxa" w:w="3456"/>
            <w:shd w:fill="1F4E79"/>
            <w:vAlign w:val="center"/>
          </w:tcPr>
          <w:p>
            <w:r/>
            <w:r>
              <w:rPr>
                <w:b/>
                <w:color w:val="FFFFFF"/>
                <w:sz w:val="17"/>
              </w:rPr>
              <w:t>Initial Framework Targets</w:t>
            </w:r>
          </w:p>
        </w:tc>
        <w:tc>
          <w:tcPr>
            <w:tcW w:type="dxa" w:w="5328"/>
            <w:shd w:fill="1F4E79"/>
            <w:vAlign w:val="center"/>
          </w:tcPr>
          <w:p>
            <w:r/>
            <w:r>
              <w:rPr>
                <w:b/>
                <w:color w:val="FFFFFF"/>
                <w:sz w:val="17"/>
              </w:rPr>
              <w:t>Special Extraction Concerns</w:t>
            </w:r>
          </w:p>
        </w:tc>
      </w:tr>
      <w:tr>
        <w:tc>
          <w:tcPr>
            <w:tcW w:type="dxa" w:w="1296"/>
            <w:vAlign w:val="top"/>
          </w:tcPr>
          <w:p>
            <w:r/>
            <w:r>
              <w:rPr>
                <w:b w:val="0"/>
                <w:sz w:val="17"/>
              </w:rPr>
              <w:t>Go</w:t>
            </w:r>
          </w:p>
        </w:tc>
        <w:tc>
          <w:tcPr>
            <w:tcW w:type="dxa" w:w="3456"/>
            <w:vAlign w:val="top"/>
          </w:tcPr>
          <w:p>
            <w:r/>
            <w:r>
              <w:rPr>
                <w:b w:val="0"/>
                <w:sz w:val="17"/>
              </w:rPr>
              <w:t>Gin, Echo, Chi, Kratos, Cobra, gRPC, Kafka/sarama</w:t>
            </w:r>
          </w:p>
        </w:tc>
        <w:tc>
          <w:tcPr>
            <w:tcW w:type="dxa" w:w="5328"/>
            <w:vAlign w:val="top"/>
          </w:tcPr>
          <w:p>
            <w:r/>
            <w:r>
              <w:rPr>
                <w:b w:val="0"/>
                <w:sz w:val="17"/>
              </w:rPr>
              <w:t>receiver methods, interfaces, goroutines, defer, wait groups, route registration.</w:t>
            </w:r>
          </w:p>
        </w:tc>
      </w:tr>
      <w:tr>
        <w:tc>
          <w:tcPr>
            <w:tcW w:type="dxa" w:w="1296"/>
            <w:vAlign w:val="top"/>
          </w:tcPr>
          <w:p>
            <w:r/>
            <w:r>
              <w:rPr>
                <w:b w:val="0"/>
                <w:sz w:val="17"/>
              </w:rPr>
              <w:t>Java</w:t>
            </w:r>
          </w:p>
        </w:tc>
        <w:tc>
          <w:tcPr>
            <w:tcW w:type="dxa" w:w="3456"/>
            <w:vAlign w:val="top"/>
          </w:tcPr>
          <w:p>
            <w:r/>
            <w:r>
              <w:rPr>
                <w:b w:val="0"/>
                <w:sz w:val="17"/>
              </w:rPr>
              <w:t>Spring Boot, Spring MVC, Feign, RestTemplate/WebClient, Kafka listeners</w:t>
            </w:r>
          </w:p>
        </w:tc>
        <w:tc>
          <w:tcPr>
            <w:tcW w:type="dxa" w:w="5328"/>
            <w:vAlign w:val="top"/>
          </w:tcPr>
          <w:p>
            <w:r/>
            <w:r>
              <w:rPr>
                <w:b w:val="0"/>
                <w:sz w:val="17"/>
              </w:rPr>
              <w:t>annotations, interfaces, try/catch/finally, dependency injection, transactions.</w:t>
            </w:r>
          </w:p>
        </w:tc>
      </w:tr>
      <w:tr>
        <w:tc>
          <w:tcPr>
            <w:tcW w:type="dxa" w:w="1296"/>
            <w:vAlign w:val="top"/>
          </w:tcPr>
          <w:p>
            <w:r/>
            <w:r>
              <w:rPr>
                <w:b w:val="0"/>
                <w:sz w:val="17"/>
              </w:rPr>
              <w:t>JS/TS</w:t>
            </w:r>
          </w:p>
        </w:tc>
        <w:tc>
          <w:tcPr>
            <w:tcW w:type="dxa" w:w="3456"/>
            <w:vAlign w:val="top"/>
          </w:tcPr>
          <w:p>
            <w:r/>
            <w:r>
              <w:rPr>
                <w:b w:val="0"/>
                <w:sz w:val="17"/>
              </w:rPr>
              <w:t>Express, Fastify, NestJS, Next API routes, Axios/fetch</w:t>
            </w:r>
          </w:p>
        </w:tc>
        <w:tc>
          <w:tcPr>
            <w:tcW w:type="dxa" w:w="5328"/>
            <w:vAlign w:val="top"/>
          </w:tcPr>
          <w:p>
            <w:r/>
            <w:r>
              <w:rPr>
                <w:b w:val="0"/>
                <w:sz w:val="17"/>
              </w:rPr>
              <w:t>async/await, promise chains, middleware, decorators, tsconfig paths, barrel exports.</w:t>
            </w:r>
          </w:p>
        </w:tc>
      </w:tr>
      <w:tr>
        <w:tc>
          <w:tcPr>
            <w:tcW w:type="dxa" w:w="1296"/>
            <w:vAlign w:val="top"/>
          </w:tcPr>
          <w:p>
            <w:r/>
            <w:r>
              <w:rPr>
                <w:b w:val="0"/>
                <w:sz w:val="17"/>
              </w:rPr>
              <w:t>Python</w:t>
            </w:r>
          </w:p>
        </w:tc>
        <w:tc>
          <w:tcPr>
            <w:tcW w:type="dxa" w:w="3456"/>
            <w:vAlign w:val="top"/>
          </w:tcPr>
          <w:p>
            <w:r/>
            <w:r>
              <w:rPr>
                <w:b w:val="0"/>
                <w:sz w:val="17"/>
              </w:rPr>
              <w:t>FastAPI, Flask, Django, Celery, SQLAlchemy</w:t>
            </w:r>
          </w:p>
        </w:tc>
        <w:tc>
          <w:tcPr>
            <w:tcW w:type="dxa" w:w="5328"/>
            <w:vAlign w:val="top"/>
          </w:tcPr>
          <w:p>
            <w:r/>
            <w:r>
              <w:rPr>
                <w:b w:val="0"/>
                <w:sz w:val="17"/>
              </w:rPr>
              <w:t>decorators, async def, context managers, dynamic imports, exception blocks.</w:t>
            </w:r>
          </w:p>
        </w:tc>
      </w:tr>
    </w:tbl>
    <w:p>
      <w:pPr>
        <w:pStyle w:val="Heading1"/>
      </w:pPr>
      <w:r>
        <w:t>12. Risks and Quality Gates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sz w:val="17"/>
              </w:rPr>
              <w:t>Risk</w:t>
            </w:r>
          </w:p>
        </w:tc>
        <w:tc>
          <w:tcPr>
            <w:tcW w:type="dxa" w:w="7200"/>
            <w:shd w:fill="1F4E79"/>
            <w:vAlign w:val="center"/>
          </w:tcPr>
          <w:p>
            <w:r/>
            <w:r>
              <w:rPr>
                <w:b/>
                <w:color w:val="FFFFFF"/>
                <w:sz w:val="17"/>
              </w:rPr>
              <w:t>Mitigation / Gate</w:t>
            </w:r>
          </w:p>
        </w:tc>
      </w:tr>
      <w:tr>
        <w:tc>
          <w:tcPr>
            <w:tcW w:type="dxa" w:w="2880"/>
            <w:vAlign w:val="top"/>
          </w:tcPr>
          <w:p>
            <w:r/>
            <w:r>
              <w:rPr>
                <w:b w:val="0"/>
                <w:sz w:val="17"/>
              </w:rPr>
              <w:t>LLM hallucination</w:t>
            </w:r>
          </w:p>
        </w:tc>
        <w:tc>
          <w:tcPr>
            <w:tcW w:type="dxa" w:w="7200"/>
            <w:vAlign w:val="top"/>
          </w:tcPr>
          <w:p>
            <w:r/>
            <w:r>
              <w:rPr>
                <w:b w:val="0"/>
                <w:sz w:val="17"/>
              </w:rPr>
              <w:t>Strict schema + deterministic validation + no accepted edge without evidence.</w:t>
            </w:r>
          </w:p>
        </w:tc>
      </w:tr>
      <w:tr>
        <w:tc>
          <w:tcPr>
            <w:tcW w:type="dxa" w:w="2880"/>
            <w:vAlign w:val="top"/>
          </w:tcPr>
          <w:p>
            <w:r/>
            <w:r>
              <w:rPr>
                <w:b w:val="0"/>
                <w:sz w:val="17"/>
              </w:rPr>
              <w:t>Context overflow</w:t>
            </w:r>
          </w:p>
        </w:tc>
        <w:tc>
          <w:tcPr>
            <w:tcW w:type="dxa" w:w="7200"/>
            <w:vAlign w:val="top"/>
          </w:tcPr>
          <w:p>
            <w:r/>
            <w:r>
              <w:rPr>
                <w:b w:val="0"/>
                <w:sz w:val="17"/>
              </w:rPr>
              <w:t>Role-specific context packet and progressive disclosure.</w:t>
            </w:r>
          </w:p>
        </w:tc>
      </w:tr>
      <w:tr>
        <w:tc>
          <w:tcPr>
            <w:tcW w:type="dxa" w:w="2880"/>
            <w:vAlign w:val="top"/>
          </w:tcPr>
          <w:p>
            <w:r/>
            <w:r>
              <w:rPr>
                <w:b w:val="0"/>
                <w:sz w:val="17"/>
              </w:rPr>
              <w:t>Graph explosion</w:t>
            </w:r>
          </w:p>
        </w:tc>
        <w:tc>
          <w:tcPr>
            <w:tcW w:type="dxa" w:w="7200"/>
            <w:vAlign w:val="top"/>
          </w:tcPr>
          <w:p>
            <w:r/>
            <w:r>
              <w:rPr>
                <w:b w:val="0"/>
                <w:sz w:val="17"/>
              </w:rPr>
              <w:t>Selective expansion policy; expand only meaningful functions.</w:t>
            </w:r>
          </w:p>
        </w:tc>
      </w:tr>
      <w:tr>
        <w:tc>
          <w:tcPr>
            <w:tcW w:type="dxa" w:w="2880"/>
            <w:vAlign w:val="top"/>
          </w:tcPr>
          <w:p>
            <w:r/>
            <w:r>
              <w:rPr>
                <w:b w:val="0"/>
                <w:sz w:val="17"/>
              </w:rPr>
              <w:t>Go-only design lock-in</w:t>
            </w:r>
          </w:p>
        </w:tc>
        <w:tc>
          <w:tcPr>
            <w:tcW w:type="dxa" w:w="7200"/>
            <w:vAlign w:val="top"/>
          </w:tcPr>
          <w:p>
            <w:r/>
            <w:r>
              <w:rPr>
                <w:b w:val="0"/>
                <w:sz w:val="17"/>
              </w:rPr>
              <w:t>Language-neutral schema and adapter interface before Phase D implementation.</w:t>
            </w:r>
          </w:p>
        </w:tc>
      </w:tr>
      <w:tr>
        <w:tc>
          <w:tcPr>
            <w:tcW w:type="dxa" w:w="2880"/>
            <w:vAlign w:val="top"/>
          </w:tcPr>
          <w:p>
            <w:r/>
            <w:r>
              <w:rPr>
                <w:b w:val="0"/>
                <w:sz w:val="17"/>
              </w:rPr>
              <w:t>UI distraction</w:t>
            </w:r>
          </w:p>
        </w:tc>
        <w:tc>
          <w:tcPr>
            <w:tcW w:type="dxa" w:w="7200"/>
            <w:vAlign w:val="top"/>
          </w:tcPr>
          <w:p>
            <w:r/>
            <w:r>
              <w:rPr>
                <w:b w:val="0"/>
                <w:sz w:val="17"/>
              </w:rPr>
              <w:t>Defer dashboard/chat until FunctionLogic and FlowPack are stable.</w:t>
            </w:r>
          </w:p>
        </w:tc>
      </w:tr>
      <w:tr>
        <w:tc>
          <w:tcPr>
            <w:tcW w:type="dxa" w:w="2880"/>
            <w:vAlign w:val="top"/>
          </w:tcPr>
          <w:p>
            <w:r/>
            <w:r>
              <w:rPr>
                <w:b w:val="0"/>
                <w:sz w:val="17"/>
              </w:rPr>
              <w:t>False confidence</w:t>
            </w:r>
          </w:p>
        </w:tc>
        <w:tc>
          <w:tcPr>
            <w:tcW w:type="dxa" w:w="7200"/>
            <w:vAlign w:val="top"/>
          </w:tcPr>
          <w:p>
            <w:r/>
            <w:r>
              <w:rPr>
                <w:b w:val="0"/>
                <w:sz w:val="17"/>
              </w:rPr>
              <w:t>Reviewer reports approved / approved_with_warnings / rejected.</w:t>
            </w:r>
          </w:p>
        </w:tc>
      </w:tr>
      <w:tr>
        <w:tc>
          <w:tcPr>
            <w:tcW w:type="dxa" w:w="2880"/>
            <w:vAlign w:val="top"/>
          </w:tcPr>
          <w:p>
            <w:r/>
            <w:r>
              <w:rPr>
                <w:b w:val="0"/>
                <w:sz w:val="17"/>
              </w:rPr>
              <w:t>Ambiguous call resolution</w:t>
            </w:r>
          </w:p>
        </w:tc>
        <w:tc>
          <w:tcPr>
            <w:tcW w:type="dxa" w:w="7200"/>
            <w:vAlign w:val="top"/>
          </w:tcPr>
          <w:p>
            <w:r/>
            <w:r>
              <w:rPr>
                <w:b w:val="0"/>
                <w:sz w:val="17"/>
              </w:rPr>
              <w:t>Keep ambiguous diagnostics instead of forcing accepted edges.</w:t>
            </w:r>
          </w:p>
        </w:tc>
      </w:tr>
    </w:tbl>
    <w:p>
      <w:pPr>
        <w:pStyle w:val="Heading1"/>
      </w:pPr>
      <w:r>
        <w:t>13. Phase A Summary Plan</w:t>
      </w:r>
    </w:p>
    <w:p>
      <w:r>
        <w:t>Phase A is a research-and-contract phase. It should not change production code. Its output is a set of repository documents that translate Understand-Anything behavior into Local Agent SDLC role contracts, context requirements, and implementation boundaries.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1F4E79"/>
            <w:vAlign w:val="center"/>
          </w:tcPr>
          <w:p>
            <w:r/>
            <w:r>
              <w:rPr>
                <w:b/>
                <w:color w:val="FFFFFF"/>
                <w:sz w:val="17"/>
              </w:rPr>
              <w:t>Deliverable</w:t>
            </w:r>
          </w:p>
        </w:tc>
        <w:tc>
          <w:tcPr>
            <w:tcW w:type="dxa" w:w="6336"/>
            <w:shd w:fill="1F4E79"/>
            <w:vAlign w:val="center"/>
          </w:tcPr>
          <w:p>
            <w:r/>
            <w:r>
              <w:rPr>
                <w:b/>
                <w:color w:val="FFFFFF"/>
                <w:sz w:val="17"/>
              </w:rPr>
              <w:t>Purpose</w:t>
            </w:r>
          </w:p>
        </w:tc>
      </w:tr>
      <w:tr>
        <w:tc>
          <w:tcPr>
            <w:tcW w:type="dxa" w:w="3744"/>
            <w:vAlign w:val="top"/>
          </w:tcPr>
          <w:p>
            <w:r/>
            <w:r>
              <w:rPr>
                <w:b w:val="0"/>
                <w:sz w:val="17"/>
              </w:rPr>
              <w:t>docs/research/ua_agent_roles.md</w:t>
            </w:r>
          </w:p>
        </w:tc>
        <w:tc>
          <w:tcPr>
            <w:tcW w:type="dxa" w:w="6336"/>
            <w:vAlign w:val="top"/>
          </w:tcPr>
          <w:p>
            <w:r/>
            <w:r>
              <w:rPr>
                <w:b w:val="0"/>
                <w:sz w:val="17"/>
              </w:rPr>
              <w:t>Define each reference agent role and our equivalent Go-native role.</w:t>
            </w:r>
          </w:p>
        </w:tc>
      </w:tr>
      <w:tr>
        <w:tc>
          <w:tcPr>
            <w:tcW w:type="dxa" w:w="3744"/>
            <w:vAlign w:val="top"/>
          </w:tcPr>
          <w:p>
            <w:r/>
            <w:r>
              <w:rPr>
                <w:b w:val="0"/>
                <w:sz w:val="17"/>
              </w:rPr>
              <w:t>docs/research/ua_workflow_contracts.md</w:t>
            </w:r>
          </w:p>
        </w:tc>
        <w:tc>
          <w:tcPr>
            <w:tcW w:type="dxa" w:w="6336"/>
            <w:vAlign w:val="top"/>
          </w:tcPr>
          <w:p>
            <w:r/>
            <w:r>
              <w:rPr>
                <w:b w:val="0"/>
                <w:sz w:val="17"/>
              </w:rPr>
              <w:t>Map staged workflow, artifacts, batch boundaries, and validation loops.</w:t>
            </w:r>
          </w:p>
        </w:tc>
      </w:tr>
      <w:tr>
        <w:tc>
          <w:tcPr>
            <w:tcW w:type="dxa" w:w="3744"/>
            <w:vAlign w:val="top"/>
          </w:tcPr>
          <w:p>
            <w:r/>
            <w:r>
              <w:rPr>
                <w:b w:val="0"/>
                <w:sz w:val="17"/>
              </w:rPr>
              <w:t>docs/research/ua_context_engineering_lessons.md</w:t>
            </w:r>
          </w:p>
        </w:tc>
        <w:tc>
          <w:tcPr>
            <w:tcW w:type="dxa" w:w="6336"/>
            <w:vAlign w:val="top"/>
          </w:tcPr>
          <w:p>
            <w:r/>
            <w:r>
              <w:rPr>
                <w:b w:val="0"/>
                <w:sz w:val="17"/>
              </w:rPr>
              <w:t>Extract token-reduction/context-slicing principles for 92k-108k local models.</w:t>
            </w:r>
          </w:p>
        </w:tc>
      </w:tr>
      <w:tr>
        <w:tc>
          <w:tcPr>
            <w:tcW w:type="dxa" w:w="3744"/>
            <w:vAlign w:val="top"/>
          </w:tcPr>
          <w:p>
            <w:r/>
            <w:r>
              <w:rPr>
                <w:b w:val="0"/>
                <w:sz w:val="17"/>
              </w:rPr>
              <w:t>docs/research/ua_schema_mapping.md</w:t>
            </w:r>
          </w:p>
        </w:tc>
        <w:tc>
          <w:tcPr>
            <w:tcW w:type="dxa" w:w="6336"/>
            <w:vAlign w:val="top"/>
          </w:tcPr>
          <w:p>
            <w:r/>
            <w:r>
              <w:rPr>
                <w:b w:val="0"/>
                <w:sz w:val="17"/>
              </w:rPr>
              <w:t>Map knowledge graph/domain graph concepts to FunctionLogic and FlowPack.</w:t>
            </w:r>
          </w:p>
        </w:tc>
      </w:tr>
      <w:tr>
        <w:tc>
          <w:tcPr>
            <w:tcW w:type="dxa" w:w="3744"/>
            <w:vAlign w:val="top"/>
          </w:tcPr>
          <w:p>
            <w:r/>
            <w:r>
              <w:rPr>
                <w:b w:val="0"/>
                <w:sz w:val="17"/>
              </w:rPr>
              <w:t>docs/research/ua_not_reused.md</w:t>
            </w:r>
          </w:p>
        </w:tc>
        <w:tc>
          <w:tcPr>
            <w:tcW w:type="dxa" w:w="6336"/>
            <w:vAlign w:val="top"/>
          </w:tcPr>
          <w:p>
            <w:r/>
            <w:r>
              <w:rPr>
                <w:b w:val="0"/>
                <w:sz w:val="17"/>
              </w:rPr>
              <w:t>Explicitly exclude fork/vendor, dashboard, chat, and graph-first UI for early phase.</w:t>
            </w:r>
          </w:p>
        </w:tc>
      </w:tr>
      <w:tr>
        <w:tc>
          <w:tcPr>
            <w:tcW w:type="dxa" w:w="3744"/>
            <w:vAlign w:val="top"/>
          </w:tcPr>
          <w:p>
            <w:r/>
            <w:r>
              <w:rPr>
                <w:b w:val="0"/>
                <w:sz w:val="17"/>
              </w:rPr>
              <w:t>docs/plan/phase_a_execution_plan.md</w:t>
            </w:r>
          </w:p>
        </w:tc>
        <w:tc>
          <w:tcPr>
            <w:tcW w:type="dxa" w:w="6336"/>
            <w:vAlign w:val="top"/>
          </w:tcPr>
          <w:p>
            <w:r/>
            <w:r>
              <w:rPr>
                <w:b w:val="0"/>
                <w:sz w:val="17"/>
              </w:rPr>
              <w:t>Final actionable plan for Phase B handoff.</w:t>
            </w:r>
          </w:p>
        </w:tc>
      </w:tr>
    </w:tbl>
    <w:p>
      <w:pPr>
        <w:pStyle w:val="Heading1"/>
      </w:pPr>
      <w:r>
        <w:t>14. References</w:t>
      </w:r>
    </w:p>
    <w:p>
      <w:pPr>
        <w:pStyle w:val="ListBullet"/>
      </w:pPr>
      <w:r>
        <w:t>Understand-Anything GitHub README: https://github.com/Lum1104/Understand-Anything</w:t>
      </w:r>
    </w:p>
    <w:p>
      <w:pPr>
        <w:pStyle w:val="ListBullet"/>
      </w:pPr>
      <w:r>
        <w:t>Understand-Anything Releases: https://github.com/Lum1104/Understand-Anything/releases</w:t>
      </w:r>
    </w:p>
    <w:p>
      <w:pPr>
        <w:pStyle w:val="ListBullet"/>
      </w:pPr>
      <w:r>
        <w:t>Tree-sitter GitHub README: https://github.com/tree-sitter/tree-sitter</w:t>
      </w:r>
    </w:p>
    <w:p>
      <w:pPr>
        <w:pStyle w:val="ListBullet"/>
      </w:pPr>
      <w:r>
        <w:t>LM Studio Developer Docs: https://lmstudio.ai/docs/app/api</w:t>
      </w:r>
    </w:p>
    <w:p>
      <w:pPr>
        <w:pStyle w:val="ListBullet"/>
      </w:pPr>
      <w:r>
        <w:t>LM Studio Structured Output Docs: https://lmstudio.ai/docs/developer/core/structured-output</w:t>
      </w:r>
    </w:p>
    <w:p>
      <w:pPr>
        <w:pStyle w:val="ListBullet"/>
      </w:pPr>
      <w:r>
        <w:t>OpenAI Structured Outputs Guide: https://platform.openai.com/docs/guides/structured-outputs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Local Agent SDLC — High-Level Architecture — 12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