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C6BC" w14:textId="77777777" w:rsidR="00CB1BEB" w:rsidRPr="00865A42" w:rsidRDefault="00CB1BEB" w:rsidP="00865A42">
      <w:pPr>
        <w:jc w:val="center"/>
        <w:outlineLvl w:val="2"/>
        <w:rPr>
          <w:rFonts w:ascii="Arial Unicode MS" w:eastAsia="Arial Unicode MS" w:hAnsi="Arial Unicode MS" w:cs="Arial Unicode MS"/>
          <w:b/>
          <w:iCs/>
          <w:sz w:val="28"/>
          <w:szCs w:val="28"/>
        </w:rPr>
      </w:pPr>
      <w:r w:rsidRPr="00865A42">
        <w:rPr>
          <w:rFonts w:ascii="Arial Unicode MS" w:eastAsia="Arial Unicode MS" w:hAnsi="Arial Unicode MS" w:cs="Arial Unicode MS"/>
          <w:b/>
          <w:iCs/>
          <w:sz w:val="28"/>
          <w:szCs w:val="28"/>
        </w:rPr>
        <w:t>Tính toán tự động các Chương trình thi đua:</w:t>
      </w:r>
    </w:p>
    <w:p w14:paraId="75A1370F" w14:textId="068F60FA" w:rsidR="006E2495" w:rsidRPr="006E2495" w:rsidRDefault="006E2495" w:rsidP="006E2495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Tạo báo cáo tính toán các chương trình thi đua trên chương trình </w:t>
      </w:r>
      <w:r w:rsidRPr="006E2495">
        <w:rPr>
          <w:rFonts w:ascii="Arial Unicode MS" w:eastAsia="Arial Unicode MS" w:hAnsi="Arial Unicode MS" w:cs="Arial Unicode MS"/>
        </w:rPr>
        <w:t>https://baohiem.sacombank.com/</w:t>
      </w:r>
    </w:p>
    <w:p w14:paraId="7A81DF3A" w14:textId="0D1FFDE5" w:rsidR="00CB1BEB" w:rsidRDefault="00CB1BEB" w:rsidP="006E2495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6E2495">
        <w:rPr>
          <w:rFonts w:ascii="Arial Unicode MS" w:eastAsia="Arial Unicode MS" w:hAnsi="Arial Unicode MS" w:cs="Arial Unicode MS"/>
        </w:rPr>
        <w:t>Đối với các CTTĐ triển khai dài hạn: xây dựng chức năng cho phép user admin thiết lập thời gian tính toán, đối tượng tính thưởng khi có thay đổi.</w:t>
      </w:r>
    </w:p>
    <w:p w14:paraId="1F5BE1E8" w14:textId="19FB5461" w:rsidR="00865A42" w:rsidRPr="00865A42" w:rsidRDefault="00865A42" w:rsidP="00865A42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b/>
          <w:bCs/>
        </w:rPr>
      </w:pPr>
      <w:r w:rsidRPr="00865A42">
        <w:rPr>
          <w:rFonts w:ascii="Arial Unicode MS" w:eastAsia="Arial Unicode MS" w:hAnsi="Arial Unicode MS" w:cs="Arial Unicode MS"/>
          <w:b/>
          <w:bCs/>
        </w:rPr>
        <w:t>Đề xuất:</w:t>
      </w:r>
    </w:p>
    <w:tbl>
      <w:tblPr>
        <w:tblStyle w:val="TableGrid"/>
        <w:tblW w:w="981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55"/>
        <w:gridCol w:w="4140"/>
        <w:gridCol w:w="3515"/>
      </w:tblGrid>
      <w:tr w:rsidR="004E3D48" w:rsidRPr="009A6A9F" w14:paraId="4A9D7E9B" w14:textId="77777777" w:rsidTr="00532E71">
        <w:tc>
          <w:tcPr>
            <w:tcW w:w="2155" w:type="dxa"/>
            <w:shd w:val="clear" w:color="auto" w:fill="auto"/>
          </w:tcPr>
          <w:p w14:paraId="5D765C59" w14:textId="77777777" w:rsidR="004E3D48" w:rsidRPr="009A6A9F" w:rsidRDefault="004E3D48" w:rsidP="00532E71">
            <w:pPr>
              <w:jc w:val="both"/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u w:val="single"/>
              </w:rPr>
            </w:pPr>
            <w:r w:rsidRPr="009A6A9F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</w:rPr>
              <w:t>Nội dung</w:t>
            </w:r>
          </w:p>
        </w:tc>
        <w:tc>
          <w:tcPr>
            <w:tcW w:w="4140" w:type="dxa"/>
            <w:shd w:val="clear" w:color="auto" w:fill="auto"/>
          </w:tcPr>
          <w:p w14:paraId="20C1B6C6" w14:textId="77777777" w:rsidR="004E3D48" w:rsidRPr="009A6A9F" w:rsidRDefault="004E3D48" w:rsidP="00532E7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Style w:val="normaltextrun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Yêu cầu/Đề xuất</w:t>
            </w:r>
          </w:p>
        </w:tc>
        <w:tc>
          <w:tcPr>
            <w:tcW w:w="3515" w:type="dxa"/>
            <w:shd w:val="clear" w:color="auto" w:fill="auto"/>
          </w:tcPr>
          <w:p w14:paraId="428D87BF" w14:textId="77777777" w:rsidR="004E3D48" w:rsidRPr="009A6A9F" w:rsidRDefault="004E3D48" w:rsidP="00532E71">
            <w:pPr>
              <w:pStyle w:val="ListParagraph"/>
              <w:ind w:left="16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Style w:val="normaltextrun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  <w:t>Mô tả cách lấy data</w:t>
            </w:r>
          </w:p>
        </w:tc>
      </w:tr>
      <w:tr w:rsidR="004E3D48" w:rsidRPr="009A6A9F" w14:paraId="6995E5B6" w14:textId="77777777" w:rsidTr="00532E71">
        <w:tc>
          <w:tcPr>
            <w:tcW w:w="2155" w:type="dxa"/>
          </w:tcPr>
          <w:p w14:paraId="170EE072" w14:textId="139FB193" w:rsidR="004E3D48" w:rsidRPr="009A6A9F" w:rsidRDefault="004E3D48" w:rsidP="00532E7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Chương trình CBNV – hàng tháng </w:t>
            </w:r>
            <w:r w:rsidR="005F6A2B">
              <w:rPr>
                <w:rFonts w:ascii="Arial Unicode MS" w:eastAsia="Arial Unicode MS" w:hAnsi="Arial Unicode MS" w:cs="Arial Unicode MS"/>
                <w:sz w:val="20"/>
                <w:szCs w:val="20"/>
              </w:rPr>
              <w:t>theo IP</w:t>
            </w:r>
          </w:p>
        </w:tc>
        <w:tc>
          <w:tcPr>
            <w:tcW w:w="4140" w:type="dxa"/>
          </w:tcPr>
          <w:p w14:paraId="3AF1EA19" w14:textId="77777777" w:rsidR="004E3D48" w:rsidRDefault="004E3D48" w:rsidP="004E3D48">
            <w:pPr>
              <w:pStyle w:val="ListParagraph"/>
              <w:numPr>
                <w:ilvl w:val="0"/>
                <w:numId w:val="2"/>
              </w:numPr>
              <w:ind w:left="166" w:hanging="264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Bổ sung thêm báo cáo xét thưởng cho các sản phẩm bán online. Cho phép chọn mức xét thưởng khác nhau cho từng sản phẩm.</w:t>
            </w:r>
          </w:p>
          <w:p w14:paraId="6DAE9F1D" w14:textId="77777777" w:rsidR="00DA10F6" w:rsidRPr="009A6A9F" w:rsidRDefault="00DA10F6" w:rsidP="00DA10F6">
            <w:pPr>
              <w:pStyle w:val="ListParagraph"/>
              <w:numPr>
                <w:ilvl w:val="0"/>
                <w:numId w:val="2"/>
              </w:numPr>
              <w:ind w:left="166" w:hanging="264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Hỗ trợ công cụ cho phép user admin lựa chọn điều kiện xét thưởng theo case size hợp đồng hoặc IP/CBNV. </w:t>
            </w:r>
          </w:p>
          <w:p w14:paraId="0E417F61" w14:textId="48EF8D1C" w:rsidR="00DA10F6" w:rsidRPr="00DA10F6" w:rsidRDefault="00DA10F6" w:rsidP="00DA10F6">
            <w:pPr>
              <w:pStyle w:val="ListParagraph"/>
              <w:numPr>
                <w:ilvl w:val="0"/>
                <w:numId w:val="2"/>
              </w:numPr>
              <w:ind w:left="166" w:hanging="264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Cho phép chọn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/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loại sản phẩm được áp dụng tính thi đua.</w:t>
            </w:r>
          </w:p>
        </w:tc>
        <w:tc>
          <w:tcPr>
            <w:tcW w:w="3515" w:type="dxa"/>
          </w:tcPr>
          <w:p w14:paraId="4BB1C653" w14:textId="1B537260" w:rsidR="004E3D48" w:rsidRPr="009A6A9F" w:rsidRDefault="004E3D48" w:rsidP="004E3D48">
            <w:pPr>
              <w:pStyle w:val="ListParagraph"/>
              <w:numPr>
                <w:ilvl w:val="0"/>
                <w:numId w:val="2"/>
              </w:numPr>
              <w:ind w:left="256" w:right="166" w:hanging="264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Lấy hết các dòng phí năm nhất của HĐ phát hành trong tháng</w:t>
            </w:r>
            <w:r w:rsidR="00062A2C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(căn cứ vào ngày phát hành hợp đồng, ngày phát sinh phí trong cùng 1 tháng)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E1242EE" w14:textId="77777777" w:rsidR="004E3D48" w:rsidRPr="009A6A9F" w:rsidRDefault="004E3D48" w:rsidP="004E3D48">
            <w:pPr>
              <w:pStyle w:val="ListParagraph"/>
              <w:numPr>
                <w:ilvl w:val="0"/>
                <w:numId w:val="2"/>
              </w:numPr>
              <w:ind w:left="256" w:right="166" w:hanging="264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Loại các HĐ có tình trạng hủy xét đến ngày 25 của tháng kế tiếp sau tháng phát hành hợp đồng.</w:t>
            </w:r>
          </w:p>
          <w:p w14:paraId="1D9EA112" w14:textId="3144B8F5" w:rsidR="004E3D48" w:rsidRPr="009A6A9F" w:rsidRDefault="004E3D48" w:rsidP="004E3D48">
            <w:pPr>
              <w:pStyle w:val="ListParagraph"/>
              <w:numPr>
                <w:ilvl w:val="0"/>
                <w:numId w:val="2"/>
              </w:numPr>
              <w:ind w:left="256" w:right="166" w:hanging="264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Matching thông tin NVGT chính thức/CV.KDBH theo số hợp đồng.</w:t>
            </w:r>
          </w:p>
        </w:tc>
      </w:tr>
      <w:tr w:rsidR="004E3D48" w:rsidRPr="009A6A9F" w14:paraId="1B359792" w14:textId="77777777" w:rsidTr="00532E71">
        <w:tc>
          <w:tcPr>
            <w:tcW w:w="2155" w:type="dxa"/>
          </w:tcPr>
          <w:p w14:paraId="369A5D78" w14:textId="77777777" w:rsidR="004E3D48" w:rsidRPr="009A6A9F" w:rsidRDefault="004E3D48" w:rsidP="00532E7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Chương trình CBNV – dài hạn theo FYP</w:t>
            </w:r>
          </w:p>
        </w:tc>
        <w:tc>
          <w:tcPr>
            <w:tcW w:w="4140" w:type="dxa"/>
          </w:tcPr>
          <w:p w14:paraId="5B00A314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75" w:hanging="228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Cho phép chọn loại sản phẩm được áp dụng tính thi đua.</w:t>
            </w:r>
          </w:p>
          <w:p w14:paraId="427D11FA" w14:textId="2AA6038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75" w:hanging="228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Cho phép chọn thời gian </w:t>
            </w:r>
            <w:r w:rsidR="00DA10F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từ ngày đến ngày 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để xét chương trình</w:t>
            </w:r>
            <w:r w:rsidR="005647D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(tương ứng với thời gian phát sinh phí)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2EEF7857" w14:textId="7965B3AC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75" w:hanging="228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Có các option để gắn thêm điều kiện: hoàn tất nộp thư ACK, K2</w:t>
            </w:r>
            <w:r w:rsidR="00F33D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(K2 update tới ngày cuối tháng triển khai chương trình</w:t>
            </w:r>
            <w:r w:rsidR="000E6A01">
              <w:rPr>
                <w:rFonts w:ascii="Arial Unicode MS" w:eastAsia="Arial Unicode MS" w:hAnsi="Arial Unicode MS" w:cs="Arial Unicode MS"/>
                <w:sz w:val="20"/>
                <w:szCs w:val="20"/>
              </w:rPr>
              <w:t>, ACK update tới ngày loại hủy)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3515" w:type="dxa"/>
          </w:tcPr>
          <w:p w14:paraId="33E87933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16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Chương trình dài hạn (&gt;1 tháng). theo đối tượng NVGT chính thức/ </w:t>
            </w:r>
            <w:proofErr w:type="gramStart"/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CV.KDBH</w:t>
            </w:r>
            <w:proofErr w:type="gramEnd"/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87E59F6" w14:textId="7F0D50FF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16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Lấy hết các dòng phí </w:t>
            </w:r>
            <w:r w:rsidR="005647D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năm nhất 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phát sinh trong thời gian triển khai chương trình.</w:t>
            </w:r>
          </w:p>
          <w:p w14:paraId="224E3AAA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16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Loại các HĐ có tình trạng hủy xét đến ngày 25 của tháng T+2 (T là tháng kết thúc chương trình).</w:t>
            </w:r>
          </w:p>
          <w:p w14:paraId="2E2D4ED2" w14:textId="3AC45E92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16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Matching thông tin NVGT chính thức</w:t>
            </w:r>
            <w:r w:rsidR="005647D3">
              <w:rPr>
                <w:rFonts w:ascii="Arial Unicode MS" w:eastAsia="Arial Unicode MS" w:hAnsi="Arial Unicode MS" w:cs="Arial Unicode MS"/>
                <w:sz w:val="20"/>
                <w:szCs w:val="20"/>
              </w:rPr>
              <w:t>/DS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theo số hợp đồng.</w:t>
            </w:r>
          </w:p>
        </w:tc>
      </w:tr>
      <w:tr w:rsidR="004E3D48" w:rsidRPr="009A6A9F" w14:paraId="58874CD7" w14:textId="77777777" w:rsidTr="00532E71">
        <w:tc>
          <w:tcPr>
            <w:tcW w:w="2155" w:type="dxa"/>
          </w:tcPr>
          <w:p w14:paraId="7204883D" w14:textId="730970BB" w:rsidR="004E3D48" w:rsidRPr="009A6A9F" w:rsidRDefault="004E3D48" w:rsidP="00532E7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Chương trình</w:t>
            </w:r>
            <w:r w:rsidR="00DA10F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dành cho CBQL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- dài hạn theo FYP</w:t>
            </w:r>
          </w:p>
        </w:tc>
        <w:tc>
          <w:tcPr>
            <w:tcW w:w="4140" w:type="dxa"/>
          </w:tcPr>
          <w:p w14:paraId="32EB81F3" w14:textId="4B4918F9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75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Cho phép chọn</w:t>
            </w:r>
            <w:r w:rsidR="00E07EDE">
              <w:rPr>
                <w:rFonts w:ascii="Arial Unicode MS" w:eastAsia="Arial Unicode MS" w:hAnsi="Arial Unicode MS" w:cs="Arial Unicode MS"/>
                <w:sz w:val="20"/>
                <w:szCs w:val="20"/>
              </w:rPr>
              <w:t>/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loại sản phẩm được áp dụng tính thi đua.</w:t>
            </w:r>
          </w:p>
          <w:p w14:paraId="7A67DBD9" w14:textId="77777777" w:rsidR="00C376E1" w:rsidRPr="009A6A9F" w:rsidRDefault="00C376E1" w:rsidP="00C376E1">
            <w:pPr>
              <w:pStyle w:val="ListParagraph"/>
              <w:numPr>
                <w:ilvl w:val="0"/>
                <w:numId w:val="3"/>
              </w:numPr>
              <w:ind w:left="256" w:right="75" w:hanging="228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Cho phép chọn thời gian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từ ngày đến ngày 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để xét chương trình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(tương ứng với thời gian phát sinh phí)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CA7153C" w14:textId="214A8D20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75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Có các option để gắn thêm điều kiện: hoàn tất nộp thư ACK, K2</w:t>
            </w:r>
            <w:r w:rsidR="000E6A0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(K2 update tới ngày cuối tháng triển khai chương trình, ACK update tới ngày loại hủy)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50E66155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75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Cho phép chọn xét theo FYP, %TH/KH theo năm, tháng quý.</w:t>
            </w:r>
          </w:p>
        </w:tc>
        <w:tc>
          <w:tcPr>
            <w:tcW w:w="3515" w:type="dxa"/>
          </w:tcPr>
          <w:p w14:paraId="3130DF1C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166" w:hanging="27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Chương trình dài hạn (&gt;1 tháng) theo KV/CN/PGD.</w:t>
            </w:r>
          </w:p>
          <w:p w14:paraId="3AEBF7DC" w14:textId="3F0406CC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166" w:hanging="27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Lấy hết các dòng phí năm nhất </w:t>
            </w:r>
            <w:r w:rsidR="005F6A2B"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phát sinh 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trong thời gian triển khai chương trình.</w:t>
            </w:r>
          </w:p>
          <w:p w14:paraId="09907FBA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166" w:hanging="27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Loại các HĐ có tình trạng hủy xét đến ngày 25 của tháng T+2 (T là tháng kết thúc chương trình).</w:t>
            </w:r>
          </w:p>
          <w:p w14:paraId="0780BD05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166" w:hanging="27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Lấy số kế hoạch theo mã đơn vị</w:t>
            </w:r>
          </w:p>
          <w:p w14:paraId="5ED2D020" w14:textId="40ECE420" w:rsidR="004E3D48" w:rsidRPr="00B012CD" w:rsidRDefault="004E3D48" w:rsidP="00B012CD">
            <w:pPr>
              <w:pStyle w:val="ListParagraph"/>
              <w:numPr>
                <w:ilvl w:val="0"/>
                <w:numId w:val="3"/>
              </w:numPr>
              <w:ind w:left="256" w:right="166" w:hanging="27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Khi đơn vị hủy thì phí phát sinh từ thời điểm nhận bàn giao mới ghi nhận cho đơn vị tiếp nhận.</w:t>
            </w:r>
          </w:p>
        </w:tc>
      </w:tr>
      <w:tr w:rsidR="004E3D48" w:rsidRPr="009A6A9F" w14:paraId="59D6B331" w14:textId="77777777" w:rsidTr="00532E71">
        <w:tc>
          <w:tcPr>
            <w:tcW w:w="2155" w:type="dxa"/>
          </w:tcPr>
          <w:p w14:paraId="599BBF8D" w14:textId="77777777" w:rsidR="004E3D48" w:rsidRPr="009A6A9F" w:rsidRDefault="004E3D48" w:rsidP="00532E7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Chương trình KV/CN/PGD – dài hạn theo FYP</w:t>
            </w:r>
          </w:p>
        </w:tc>
        <w:tc>
          <w:tcPr>
            <w:tcW w:w="4140" w:type="dxa"/>
          </w:tcPr>
          <w:p w14:paraId="47107032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Cho phép chọn loại sản phẩm được áp dụng tính thi đua.</w:t>
            </w:r>
          </w:p>
          <w:p w14:paraId="5CACFE30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Cho phép chọn thời gian để xét chương trình.</w:t>
            </w:r>
          </w:p>
          <w:p w14:paraId="73A050F9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Cho phép linh hoạt chọn tháng xét hủy T+1 hoặc T+2.</w:t>
            </w:r>
          </w:p>
          <w:p w14:paraId="684F62FB" w14:textId="240E96D9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Có các option để gắn thêm điều kiện: ACK, K2</w:t>
            </w:r>
            <w:r w:rsidR="000E6A0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(K2 update tới ngày cuối tháng triển khai chương trình, ACK update tới ngày loại hủy)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8952135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Cho phép chọn xét theo FYP, %TH/KH theo năm, tháng quý.</w:t>
            </w:r>
          </w:p>
        </w:tc>
        <w:tc>
          <w:tcPr>
            <w:tcW w:w="3515" w:type="dxa"/>
          </w:tcPr>
          <w:p w14:paraId="1C27C8EB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16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Chương trình dài hạn (&gt;1 tháng) theo KV/CN/PGD.</w:t>
            </w:r>
          </w:p>
          <w:p w14:paraId="3D53B0F8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16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Lấy hết các dòng phí phát sinh năm nhất trong thời gian triển khai chương trình.</w:t>
            </w:r>
          </w:p>
          <w:p w14:paraId="4EB8EC84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16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Loại các HD có tình trạng hủy xét đến ngày 25 của tháng T+2 (T là tháng kết thúc chương trình).</w:t>
            </w:r>
          </w:p>
          <w:p w14:paraId="2756564D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16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Lấy số KH theo mã đơn vị</w:t>
            </w:r>
          </w:p>
          <w:p w14:paraId="3639935A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166" w:hanging="25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Khi đơn vị hủy thì phí phát sinh từ thời điểm nhận bàn giao mới ghi nhận cho đơn vị tiếp nhận.</w:t>
            </w:r>
          </w:p>
        </w:tc>
      </w:tr>
      <w:tr w:rsidR="004E3D48" w:rsidRPr="009A6A9F" w14:paraId="04A8FEF8" w14:textId="77777777" w:rsidTr="00532E71">
        <w:tc>
          <w:tcPr>
            <w:tcW w:w="2155" w:type="dxa"/>
          </w:tcPr>
          <w:p w14:paraId="1CA5544A" w14:textId="77777777" w:rsidR="004E3D48" w:rsidRPr="009A6A9F" w:rsidRDefault="004E3D48" w:rsidP="00532E7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Chương trình Thu phí tái tục RYP</w:t>
            </w:r>
          </w:p>
        </w:tc>
        <w:tc>
          <w:tcPr>
            <w:tcW w:w="4140" w:type="dxa"/>
          </w:tcPr>
          <w:p w14:paraId="0D9F6D88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75" w:hanging="228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Cho phép chọn loại sản phẩm được áp dụng tính thi đua.</w:t>
            </w:r>
          </w:p>
          <w:p w14:paraId="3839BB4C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75" w:hanging="228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Cho phép chọn thời gian để xét chương trình.</w:t>
            </w:r>
          </w:p>
          <w:p w14:paraId="19D311A0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75" w:hanging="228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Cho phép chọn năm phí</w:t>
            </w:r>
          </w:p>
          <w:p w14:paraId="5157F7BF" w14:textId="06652CED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256" w:right="75" w:hanging="228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Có option để gắn thêm điều kiện: K2</w:t>
            </w:r>
            <w:r w:rsidR="000E6A0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(K2 update tới ngày cuối tháng triển khai chương trình)</w:t>
            </w: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, dòng phí thanh toán bằng UTTT tự động</w:t>
            </w:r>
            <w:r w:rsidR="009D6D15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  <w:tc>
          <w:tcPr>
            <w:tcW w:w="3515" w:type="dxa"/>
          </w:tcPr>
          <w:p w14:paraId="36C8454F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452" w:right="16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Đối tượng NVGT, </w:t>
            </w:r>
            <w:proofErr w:type="gramStart"/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CV.KDBH</w:t>
            </w:r>
            <w:proofErr w:type="gramEnd"/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, CN/PGD.</w:t>
            </w:r>
          </w:p>
          <w:p w14:paraId="3C17C942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452" w:right="16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Lấy hết các dòng phí phát sinh từ năm 2 trở đi trong thời gian triển khai chương trình.</w:t>
            </w:r>
          </w:p>
          <w:p w14:paraId="7790AF7B" w14:textId="77777777" w:rsidR="004E3D48" w:rsidRPr="009A6A9F" w:rsidRDefault="004E3D48" w:rsidP="004E3D48">
            <w:pPr>
              <w:pStyle w:val="ListParagraph"/>
              <w:numPr>
                <w:ilvl w:val="0"/>
                <w:numId w:val="3"/>
              </w:numPr>
              <w:ind w:left="452" w:right="166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A6A9F">
              <w:rPr>
                <w:rFonts w:ascii="Arial Unicode MS" w:eastAsia="Arial Unicode MS" w:hAnsi="Arial Unicode MS" w:cs="Arial Unicode MS"/>
                <w:sz w:val="20"/>
                <w:szCs w:val="20"/>
              </w:rPr>
              <w:t>Khi đơn vị hủy thì phí phát sinh từ thời điểm nhận bàn giao mới ghi nhận cho đơn vị tiếp nhận.</w:t>
            </w:r>
          </w:p>
        </w:tc>
      </w:tr>
    </w:tbl>
    <w:p w14:paraId="3043A034" w14:textId="430D593B" w:rsidR="00865A42" w:rsidRDefault="00865A42" w:rsidP="00865A42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b/>
          <w:bCs/>
        </w:rPr>
      </w:pPr>
      <w:r w:rsidRPr="00865A42">
        <w:rPr>
          <w:rFonts w:ascii="Arial Unicode MS" w:eastAsia="Arial Unicode MS" w:hAnsi="Arial Unicode MS" w:cs="Arial Unicode MS"/>
          <w:b/>
          <w:bCs/>
        </w:rPr>
        <w:t>Mô tả báo cáo:</w:t>
      </w:r>
    </w:p>
    <w:p w14:paraId="7224FBEE" w14:textId="1C9585BB" w:rsidR="00735D8C" w:rsidRDefault="00735D8C" w:rsidP="00735D8C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CHƯƠNG TRÌNH THEO FYP:</w:t>
      </w:r>
    </w:p>
    <w:p w14:paraId="2F381A4C" w14:textId="693B77C7" w:rsidR="00735D8C" w:rsidRPr="00735D8C" w:rsidRDefault="00735D8C" w:rsidP="00735D8C">
      <w:pPr>
        <w:ind w:left="360"/>
        <w:rPr>
          <w:rFonts w:ascii="Arial Unicode MS" w:eastAsia="Arial Unicode MS" w:hAnsi="Arial Unicode MS" w:cs="Arial Unicode MS"/>
          <w:b/>
          <w:bCs/>
          <w:u w:val="single"/>
        </w:rPr>
      </w:pPr>
      <w:r w:rsidRPr="00735D8C">
        <w:rPr>
          <w:rFonts w:ascii="Arial Unicode MS" w:eastAsia="Arial Unicode MS" w:hAnsi="Arial Unicode MS" w:cs="Arial Unicode MS"/>
          <w:b/>
          <w:bCs/>
          <w:u w:val="single"/>
        </w:rPr>
        <w:t>Nguyên tắc lấy dữ liệu:</w:t>
      </w:r>
    </w:p>
    <w:p w14:paraId="296EF78B" w14:textId="67F35119" w:rsidR="00735D8C" w:rsidRDefault="00735D8C" w:rsidP="00735D8C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735D8C">
        <w:rPr>
          <w:rFonts w:ascii="Arial Unicode MS" w:eastAsia="Arial Unicode MS" w:hAnsi="Arial Unicode MS" w:cs="Arial Unicode MS"/>
        </w:rPr>
        <w:t>Điều kiện lọc:</w:t>
      </w:r>
      <w:r>
        <w:rPr>
          <w:rFonts w:ascii="Arial Unicode MS" w:eastAsia="Arial Unicode MS" w:hAnsi="Arial Unicode MS" w:cs="Arial Unicode MS"/>
        </w:rPr>
        <w:t xml:space="preserve"> </w:t>
      </w:r>
      <w:r w:rsidR="00700DF4" w:rsidRPr="00700DF4">
        <w:rPr>
          <w:rFonts w:ascii="Arial Unicode MS" w:eastAsia="Arial Unicode MS" w:hAnsi="Arial Unicode MS" w:cs="Arial Unicode MS"/>
        </w:rPr>
        <w:t xml:space="preserve">cho </w:t>
      </w:r>
      <w:r w:rsidR="007F4159">
        <w:rPr>
          <w:rFonts w:ascii="Arial Unicode MS" w:eastAsia="Arial Unicode MS" w:hAnsi="Arial Unicode MS" w:cs="Arial Unicode MS"/>
        </w:rPr>
        <w:t xml:space="preserve">phép user admin </w:t>
      </w:r>
      <w:r w:rsidR="00700DF4" w:rsidRPr="00700DF4">
        <w:rPr>
          <w:rFonts w:ascii="Arial Unicode MS" w:eastAsia="Arial Unicode MS" w:hAnsi="Arial Unicode MS" w:cs="Arial Unicode MS"/>
        </w:rPr>
        <w:t>chọn từ ngày đến ngày để CT sẽ lấy số liệu tính toán theo dữ liệu chọn</w:t>
      </w:r>
      <w:r w:rsidR="00700DF4">
        <w:rPr>
          <w:rFonts w:ascii="Arial Unicode MS" w:eastAsia="Arial Unicode MS" w:hAnsi="Arial Unicode MS" w:cs="Arial Unicode MS"/>
        </w:rPr>
        <w:t>.</w:t>
      </w:r>
    </w:p>
    <w:p w14:paraId="63C35559" w14:textId="5BE748BF" w:rsidR="00735D8C" w:rsidRDefault="00735D8C" w:rsidP="00700DF4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735D8C">
        <w:rPr>
          <w:rFonts w:ascii="Arial Unicode MS" w:eastAsia="Arial Unicode MS" w:hAnsi="Arial Unicode MS" w:cs="Arial Unicode MS"/>
        </w:rPr>
        <w:lastRenderedPageBreak/>
        <w:t>Phạm vi lấy dữ liệu</w:t>
      </w:r>
      <w:r w:rsidR="00C314EC">
        <w:rPr>
          <w:rFonts w:ascii="Arial Unicode MS" w:eastAsia="Arial Unicode MS" w:hAnsi="Arial Unicode MS" w:cs="Arial Unicode MS"/>
        </w:rPr>
        <w:t xml:space="preserve"> FYP</w:t>
      </w:r>
      <w:r w:rsidRPr="00735D8C">
        <w:rPr>
          <w:rFonts w:ascii="Arial Unicode MS" w:eastAsia="Arial Unicode MS" w:hAnsi="Arial Unicode MS" w:cs="Arial Unicode MS"/>
        </w:rPr>
        <w:t xml:space="preserve">: </w:t>
      </w:r>
      <w:r w:rsidR="00D06146">
        <w:rPr>
          <w:rFonts w:ascii="Arial Unicode MS" w:eastAsia="Arial Unicode MS" w:hAnsi="Arial Unicode MS" w:cs="Arial Unicode MS"/>
        </w:rPr>
        <w:t xml:space="preserve">tất cả </w:t>
      </w:r>
      <w:r w:rsidR="00700DF4">
        <w:rPr>
          <w:rFonts w:ascii="Arial Unicode MS" w:eastAsia="Arial Unicode MS" w:hAnsi="Arial Unicode MS" w:cs="Arial Unicode MS"/>
        </w:rPr>
        <w:t xml:space="preserve">dòng phí </w:t>
      </w:r>
      <w:r w:rsidR="00C527D2">
        <w:rPr>
          <w:rFonts w:ascii="Arial Unicode MS" w:eastAsia="Arial Unicode MS" w:hAnsi="Arial Unicode MS" w:cs="Arial Unicode MS"/>
        </w:rPr>
        <w:t xml:space="preserve">năm nhất </w:t>
      </w:r>
      <w:r w:rsidR="00700DF4">
        <w:rPr>
          <w:rFonts w:ascii="Arial Unicode MS" w:eastAsia="Arial Unicode MS" w:hAnsi="Arial Unicode MS" w:cs="Arial Unicode MS"/>
        </w:rPr>
        <w:t xml:space="preserve">có ngày phát sinh phí trong thời gian triển khai chương trình (theo điều kiện lọc). Loại các </w:t>
      </w:r>
      <w:r w:rsidR="00D06146">
        <w:rPr>
          <w:rFonts w:ascii="Arial Unicode MS" w:eastAsia="Arial Unicode MS" w:hAnsi="Arial Unicode MS" w:cs="Arial Unicode MS"/>
        </w:rPr>
        <w:t xml:space="preserve">dòng phí của hợp đồng có trạng thái HUY </w:t>
      </w:r>
      <w:r w:rsidR="00D06146" w:rsidRPr="00D06146">
        <w:rPr>
          <w:rFonts w:ascii="Arial Unicode MS" w:eastAsia="Arial Unicode MS" w:hAnsi="Arial Unicode MS" w:cs="Arial Unicode MS"/>
        </w:rPr>
        <w:t>đến ngày 25 của tháng T+2 (T là tháng kết thúc chương trình).</w:t>
      </w:r>
    </w:p>
    <w:p w14:paraId="1C4C32E7" w14:textId="77777777" w:rsidR="00742A19" w:rsidRDefault="00C8318F" w:rsidP="00742A1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Tỷ lệ K2:</w:t>
      </w:r>
      <w:r w:rsidR="00742A19">
        <w:rPr>
          <w:rFonts w:ascii="Arial Unicode MS" w:eastAsia="Arial Unicode MS" w:hAnsi="Arial Unicode MS" w:cs="Arial Unicode MS"/>
        </w:rPr>
        <w:t xml:space="preserve"> </w:t>
      </w:r>
      <w:r w:rsidRPr="00742A19">
        <w:rPr>
          <w:rFonts w:ascii="Arial Unicode MS" w:eastAsia="Arial Unicode MS" w:hAnsi="Arial Unicode MS" w:cs="Arial Unicode MS"/>
        </w:rPr>
        <w:t xml:space="preserve">update tới ngày cuối </w:t>
      </w:r>
      <w:r w:rsidR="00742A19" w:rsidRPr="00742A19">
        <w:rPr>
          <w:rFonts w:ascii="Arial Unicode MS" w:eastAsia="Arial Unicode MS" w:hAnsi="Arial Unicode MS" w:cs="Arial Unicode MS"/>
        </w:rPr>
        <w:t xml:space="preserve">cùng </w:t>
      </w:r>
      <w:r w:rsidRPr="00742A19">
        <w:rPr>
          <w:rFonts w:ascii="Arial Unicode MS" w:eastAsia="Arial Unicode MS" w:hAnsi="Arial Unicode MS" w:cs="Arial Unicode MS"/>
        </w:rPr>
        <w:t xml:space="preserve">tháng triển khai chương trình </w:t>
      </w:r>
    </w:p>
    <w:p w14:paraId="4B502094" w14:textId="36AF15DD" w:rsidR="00C8318F" w:rsidRDefault="00C8318F" w:rsidP="00742A19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742A19">
        <w:rPr>
          <w:rFonts w:ascii="Arial Unicode MS" w:eastAsia="Arial Unicode MS" w:hAnsi="Arial Unicode MS" w:cs="Arial Unicode MS"/>
        </w:rPr>
        <w:t>ACK</w:t>
      </w:r>
      <w:r w:rsidR="00DD661B">
        <w:rPr>
          <w:rFonts w:ascii="Arial Unicode MS" w:eastAsia="Arial Unicode MS" w:hAnsi="Arial Unicode MS" w:cs="Arial Unicode MS"/>
        </w:rPr>
        <w:t>:</w:t>
      </w:r>
      <w:r w:rsidRPr="00742A19">
        <w:rPr>
          <w:rFonts w:ascii="Arial Unicode MS" w:eastAsia="Arial Unicode MS" w:hAnsi="Arial Unicode MS" w:cs="Arial Unicode MS"/>
        </w:rPr>
        <w:t xml:space="preserve"> update tới ngày </w:t>
      </w:r>
      <w:r w:rsidR="007F4159">
        <w:rPr>
          <w:rFonts w:ascii="Arial Unicode MS" w:eastAsia="Arial Unicode MS" w:hAnsi="Arial Unicode MS" w:cs="Arial Unicode MS"/>
        </w:rPr>
        <w:t>25 tháng T+2 (data ACK đang xây dựng để import vào CT QLBH)</w:t>
      </w:r>
    </w:p>
    <w:p w14:paraId="286DEABE" w14:textId="4888C51F" w:rsidR="00C527D2" w:rsidRPr="00C527D2" w:rsidRDefault="00C527D2" w:rsidP="00C527D2">
      <w:pPr>
        <w:pStyle w:val="ListParagraph"/>
        <w:suppressAutoHyphens/>
        <w:spacing w:after="0" w:line="240" w:lineRule="auto"/>
        <w:jc w:val="both"/>
        <w:rPr>
          <w:rFonts w:ascii="Arial Unicode MS" w:eastAsia="Arial Unicode MS" w:hAnsi="Arial Unicode MS" w:cs="Arial Unicode MS"/>
          <w:lang w:eastAsia="ar-SA"/>
        </w:rPr>
      </w:pPr>
      <w:r w:rsidRPr="00C527D2">
        <w:rPr>
          <w:rFonts w:ascii="Arial Unicode MS" w:eastAsia="Arial Unicode MS" w:hAnsi="Arial Unicode MS" w:cs="Arial Unicode MS"/>
          <w:i/>
          <w:lang w:eastAsia="ar-SA"/>
        </w:rPr>
        <w:t>Ví dụ</w:t>
      </w:r>
      <w:r w:rsidRPr="00C527D2">
        <w:rPr>
          <w:rFonts w:ascii="Arial Unicode MS" w:eastAsia="Arial Unicode MS" w:hAnsi="Arial Unicode MS" w:cs="Arial Unicode MS"/>
          <w:lang w:eastAsia="ar-SA"/>
        </w:rPr>
        <w:t xml:space="preserve">: </w:t>
      </w:r>
      <w:r w:rsidRPr="00C527D2">
        <w:rPr>
          <w:rFonts w:ascii="Arial Unicode MS" w:eastAsia="Arial Unicode MS" w:hAnsi="Arial Unicode MS" w:cs="Arial Unicode MS"/>
          <w:i/>
          <w:lang w:eastAsia="ar-SA"/>
        </w:rPr>
        <w:t xml:space="preserve">Chọn </w:t>
      </w:r>
      <w:r>
        <w:rPr>
          <w:rFonts w:ascii="Arial Unicode MS" w:eastAsia="Arial Unicode MS" w:hAnsi="Arial Unicode MS" w:cs="Arial Unicode MS"/>
          <w:i/>
          <w:lang w:eastAsia="ar-SA"/>
        </w:rPr>
        <w:t>Từ ngày 01/01/2022 đến ngày 31/03/2022</w:t>
      </w:r>
    </w:p>
    <w:p w14:paraId="1BD339BE" w14:textId="1F8F7876" w:rsidR="00C527D2" w:rsidRPr="003805D8" w:rsidRDefault="003805D8" w:rsidP="003805D8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Unicode MS" w:eastAsia="Arial Unicode MS" w:hAnsi="Arial Unicode MS" w:cs="Arial Unicode MS"/>
          <w:lang w:eastAsia="ar-SA"/>
        </w:rPr>
      </w:pPr>
      <w:r>
        <w:rPr>
          <w:rFonts w:ascii="Arial Unicode MS" w:eastAsia="Arial Unicode MS" w:hAnsi="Arial Unicode MS" w:cs="Arial Unicode MS"/>
          <w:lang w:eastAsia="ar-SA"/>
        </w:rPr>
        <w:t xml:space="preserve">FYP: </w:t>
      </w:r>
      <w:r w:rsidR="00C527D2" w:rsidRPr="003805D8">
        <w:rPr>
          <w:rFonts w:ascii="Arial Unicode MS" w:eastAsia="Arial Unicode MS" w:hAnsi="Arial Unicode MS" w:cs="Arial Unicode MS"/>
          <w:lang w:eastAsia="ar-SA"/>
        </w:rPr>
        <w:t xml:space="preserve">CT sẽ lấy các dòng phí có năm phí là năm 1 và có ngày phát sinh phí từ ngày 01/01/2022 đến ngày 31/03/2022 và loại các </w:t>
      </w:r>
      <w:r w:rsidRPr="003805D8">
        <w:rPr>
          <w:rFonts w:ascii="Arial Unicode MS" w:eastAsia="Arial Unicode MS" w:hAnsi="Arial Unicode MS" w:cs="Arial Unicode MS"/>
          <w:lang w:eastAsia="ar-SA"/>
        </w:rPr>
        <w:t>hợp đồng có trạng thái hủy đến ngày 25/05/2022</w:t>
      </w:r>
      <w:r w:rsidR="00C527D2" w:rsidRPr="003805D8">
        <w:rPr>
          <w:rFonts w:ascii="Arial Unicode MS" w:eastAsia="Arial Unicode MS" w:hAnsi="Arial Unicode MS" w:cs="Arial Unicode MS"/>
          <w:lang w:eastAsia="ar-SA"/>
        </w:rPr>
        <w:t>.</w:t>
      </w:r>
    </w:p>
    <w:p w14:paraId="3A670744" w14:textId="5705FFE5" w:rsidR="003805D8" w:rsidRDefault="003805D8" w:rsidP="003805D8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Unicode MS" w:eastAsia="Arial Unicode MS" w:hAnsi="Arial Unicode MS" w:cs="Arial Unicode MS"/>
          <w:lang w:eastAsia="ar-SA"/>
        </w:rPr>
      </w:pPr>
      <w:r>
        <w:rPr>
          <w:rFonts w:ascii="Arial Unicode MS" w:eastAsia="Arial Unicode MS" w:hAnsi="Arial Unicode MS" w:cs="Arial Unicode MS"/>
          <w:lang w:eastAsia="ar-SA"/>
        </w:rPr>
        <w:t>Tỷ lệ K2 cập nhật đến ngày 31/03/2022</w:t>
      </w:r>
    </w:p>
    <w:p w14:paraId="1C36D6E0" w14:textId="12F945EB" w:rsidR="003805D8" w:rsidRPr="00C527D2" w:rsidRDefault="003805D8" w:rsidP="003805D8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Unicode MS" w:eastAsia="Arial Unicode MS" w:hAnsi="Arial Unicode MS" w:cs="Arial Unicode MS"/>
          <w:lang w:eastAsia="ar-SA"/>
        </w:rPr>
      </w:pPr>
      <w:r>
        <w:rPr>
          <w:rFonts w:ascii="Arial Unicode MS" w:eastAsia="Arial Unicode MS" w:hAnsi="Arial Unicode MS" w:cs="Arial Unicode MS"/>
          <w:lang w:eastAsia="ar-SA"/>
        </w:rPr>
        <w:t>ACK: cập nhật các HD chưa nộp phí ACK đến ngày 25/05/2022.</w:t>
      </w:r>
    </w:p>
    <w:p w14:paraId="75E68AF6" w14:textId="77777777" w:rsidR="00C527D2" w:rsidRPr="00742A19" w:rsidRDefault="00C527D2" w:rsidP="00C527D2">
      <w:pPr>
        <w:pStyle w:val="ListParagraph"/>
        <w:rPr>
          <w:rFonts w:ascii="Arial Unicode MS" w:eastAsia="Arial Unicode MS" w:hAnsi="Arial Unicode MS" w:cs="Arial Unicode MS"/>
        </w:rPr>
      </w:pPr>
    </w:p>
    <w:p w14:paraId="6805BFFC" w14:textId="4477A1C0" w:rsidR="00865A42" w:rsidRPr="00EB47A2" w:rsidRDefault="00EB47A2" w:rsidP="00EB47A2">
      <w:pPr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 xml:space="preserve">Sheet </w:t>
      </w:r>
      <w:r w:rsidRPr="00EB47A2">
        <w:rPr>
          <w:rFonts w:ascii="Arial Unicode MS" w:eastAsia="Arial Unicode MS" w:hAnsi="Arial Unicode MS" w:cs="Arial Unicode MS"/>
          <w:b/>
          <w:bCs/>
        </w:rPr>
        <w:t>Chi tiết HĐBH</w:t>
      </w:r>
      <w:r w:rsidR="00865A42" w:rsidRPr="00EB47A2">
        <w:rPr>
          <w:rFonts w:ascii="Arial Unicode MS" w:eastAsia="Arial Unicode MS" w:hAnsi="Arial Unicode MS" w:cs="Arial Unicode MS"/>
          <w:b/>
          <w:bCs/>
        </w:rPr>
        <w:t>:</w:t>
      </w:r>
    </w:p>
    <w:tbl>
      <w:tblPr>
        <w:tblW w:w="9639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3261"/>
        <w:gridCol w:w="2976"/>
      </w:tblGrid>
      <w:tr w:rsidR="00C50577" w:rsidRPr="0010264A" w14:paraId="6642EC4F" w14:textId="77777777" w:rsidTr="002F3869">
        <w:trPr>
          <w:trHeight w:val="5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BE3A41" w14:textId="77777777" w:rsidR="00C50577" w:rsidRPr="0010264A" w:rsidRDefault="00C50577" w:rsidP="002F3869">
            <w:pPr>
              <w:jc w:val="center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STT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CDD7D5" w14:textId="77777777" w:rsidR="00C50577" w:rsidRPr="0010264A" w:rsidRDefault="00C50577" w:rsidP="002F3869">
            <w:pPr>
              <w:jc w:val="center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Tên cột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DDE8E8" w14:textId="77777777" w:rsidR="00C50577" w:rsidRPr="0010264A" w:rsidRDefault="00C50577" w:rsidP="002F3869">
            <w:pPr>
              <w:jc w:val="center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Tên cột dữ liệu trong bảng DW_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Phí Phát Sinh</w:t>
            </w:r>
            <w:r w:rsidRPr="0010264A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_FCT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D0703" w14:textId="77777777" w:rsidR="00C50577" w:rsidRPr="0010264A" w:rsidRDefault="00C50577" w:rsidP="002F3869">
            <w:pPr>
              <w:jc w:val="center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Chú thích</w:t>
            </w:r>
          </w:p>
        </w:tc>
      </w:tr>
      <w:tr w:rsidR="00C50577" w:rsidRPr="0010264A" w14:paraId="3E3BBAE5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07073F5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D4F00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ar-SA"/>
              </w:rPr>
              <w:t>KHU VỰC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C9A67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C2E5E" w14:textId="77777777" w:rsidR="00C50577" w:rsidRPr="0010264A" w:rsidRDefault="00C50577" w:rsidP="002F3869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C50577" w:rsidRPr="0010264A" w14:paraId="3EE35720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47DA881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1104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ar-SA"/>
              </w:rPr>
              <w:t>MÃ CN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78A1C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A5533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C50577" w:rsidRPr="0010264A" w14:paraId="23D78752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292390C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353B5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T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ÊN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CN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F1222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771DB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C50577" w:rsidRPr="0010264A" w14:paraId="752B63B6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E6F2770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8B494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  <w:lang w:eastAsia="ar-SA"/>
              </w:rPr>
              <w:t>M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ar-SA"/>
              </w:rPr>
              <w:t>Ã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  <w:lang w:eastAsia="ar-S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ar-SA"/>
              </w:rPr>
              <w:t>ĐGD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4450C7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BD948" w14:textId="77777777" w:rsidR="00C50577" w:rsidRPr="0010264A" w:rsidRDefault="00C50577" w:rsidP="002F3869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C50577" w:rsidRPr="0010264A" w14:paraId="74EEA40D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C9D450A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E574A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T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ÊN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ĐGD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796BD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E96DE" w14:textId="77777777" w:rsidR="00C50577" w:rsidRPr="0010264A" w:rsidRDefault="00C50577" w:rsidP="002F3869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C50577" w:rsidRPr="0010264A" w14:paraId="0A3BA0C6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2188C06" w14:textId="77777777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07B0E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M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Ã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NV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CỦA 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CV. KDBH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D7665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D4E8" w14:textId="77777777" w:rsidR="00C50577" w:rsidRPr="0010264A" w:rsidRDefault="00C50577" w:rsidP="002F3869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Cách l</w:t>
            </w:r>
            <w:r w:rsidRPr="00935067">
              <w:rPr>
                <w:rFonts w:ascii="Arial Unicode MS" w:eastAsia="Arial Unicode MS" w:hAnsi="Arial Unicode MS" w:cs="Arial Unicode MS"/>
                <w:sz w:val="18"/>
                <w:szCs w:val="18"/>
              </w:rPr>
              <w:t>ấy tương tự Báo cáo LKD gián tiếp – CBNV giới thiệu</w:t>
            </w:r>
          </w:p>
        </w:tc>
      </w:tr>
      <w:tr w:rsidR="00C50577" w:rsidRPr="0010264A" w14:paraId="1A811B77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C939343" w14:textId="77777777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5482F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M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Ã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CODE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CỦA 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CV. KDBH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2EFA8D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CONSULTANT_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CODE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EFE5D" w14:textId="77777777" w:rsidR="00C50577" w:rsidRPr="0010264A" w:rsidRDefault="00C50577" w:rsidP="002F3869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C50577" w:rsidRPr="0010264A" w14:paraId="1C2E375A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6076A5D" w14:textId="77777777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84C39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T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ÊN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CV. KDBH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109C4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CONSULTANT_NM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05CA1" w14:textId="77777777" w:rsidR="00C50577" w:rsidRPr="0010264A" w:rsidRDefault="00C50577" w:rsidP="002F3869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C50577" w:rsidRPr="0010264A" w14:paraId="3FC2E071" w14:textId="77777777" w:rsidTr="002F3869">
        <w:trPr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91FAF91" w14:textId="2BBF35ED" w:rsidR="00C50577" w:rsidRDefault="005471EE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F2737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MÃ NV CBNV GIỚI THIỆU CHÍNH THỨC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04524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REF_SALE_ID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5FF4" w14:textId="77777777" w:rsidR="00C50577" w:rsidRPr="0010264A" w:rsidRDefault="00C50577" w:rsidP="002F3869">
            <w:pPr>
              <w:pStyle w:val="ListParagraph"/>
              <w:spacing w:after="0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C50577" w:rsidRPr="0010264A" w14:paraId="7A5669E5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2292FDC" w14:textId="32B369D5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</w:t>
            </w:r>
            <w:r w:rsid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DD878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MÃ CODE CBNV GIỚI THIỆU CHÍNH THỨC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673B9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REF_SALE_CDE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24B10" w14:textId="77777777" w:rsidR="00C50577" w:rsidRPr="0010264A" w:rsidRDefault="00C50577" w:rsidP="002F3869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C50577" w:rsidRPr="0010264A" w14:paraId="4D99C4CE" w14:textId="77777777" w:rsidTr="002F3869">
        <w:trPr>
          <w:trHeight w:val="59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0296229" w14:textId="39D0F9D4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1</w:t>
            </w:r>
            <w:r w:rsid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7B55C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TÊN CBNV GIỚI THIỆU CHÍNH THỨC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4490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REF_SALE_NAME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446B7" w14:textId="77777777" w:rsidR="00C50577" w:rsidRPr="0010264A" w:rsidRDefault="00C50577" w:rsidP="002F3869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C50577" w:rsidRPr="0010264A" w14:paraId="2EB19C56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F1FE303" w14:textId="0AD42BDC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</w:t>
            </w:r>
            <w:r w:rsid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AB34" w14:textId="77777777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SỐ HĐBH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8BDD0" w14:textId="77777777" w:rsidR="00C50577" w:rsidRPr="00D05340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POLICY_NO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698D2" w14:textId="77777777" w:rsidR="00C50577" w:rsidRPr="0010264A" w:rsidRDefault="00C50577" w:rsidP="002F3869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C50577" w:rsidRPr="0010264A" w14:paraId="75AB73C3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EC7663B" w14:textId="7AF14228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</w:t>
            </w:r>
            <w:r w:rsid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9E136" w14:textId="77777777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SỐ GYCBH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D784" w14:textId="77777777" w:rsidR="00C50577" w:rsidRPr="00D05340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APPLICATION_NO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C961" w14:textId="77777777" w:rsidR="00C50577" w:rsidRPr="0010264A" w:rsidRDefault="00C50577" w:rsidP="002F3869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C50577" w:rsidRPr="0010264A" w14:paraId="23FB7C56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D8504C3" w14:textId="230A3727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</w:t>
            </w:r>
            <w:r w:rsid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48FAD" w14:textId="77777777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BÊN MUA BH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8835D" w14:textId="77777777" w:rsidR="00C50577" w:rsidRPr="00D05340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POLICY_OWNER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645F" w14:textId="77777777" w:rsidR="00C50577" w:rsidRPr="0010264A" w:rsidRDefault="00C50577" w:rsidP="002F3869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C50577" w:rsidRPr="0010264A" w14:paraId="5C558B89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1DDB168" w14:textId="4BFE2D41" w:rsidR="00C50577" w:rsidRPr="0093506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935067">
              <w:rPr>
                <w:rFonts w:ascii="Arial Unicode MS" w:eastAsia="Arial Unicode MS" w:hAnsi="Arial Unicode MS" w:cs="Arial Unicode MS"/>
                <w:sz w:val="18"/>
                <w:szCs w:val="18"/>
              </w:rPr>
              <w:t>1</w:t>
            </w:r>
            <w:r w:rsid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BA52B" w14:textId="77777777" w:rsidR="00C50577" w:rsidRPr="0093506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935067">
              <w:rPr>
                <w:rFonts w:ascii="Arial Unicode MS" w:eastAsia="Arial Unicode MS" w:hAnsi="Arial Unicode MS" w:cs="Arial Unicode MS"/>
                <w:sz w:val="18"/>
                <w:szCs w:val="18"/>
              </w:rPr>
              <w:t>HĐBH ƯU ĐÃI PHÍ CBNV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C39EA" w14:textId="77777777" w:rsidR="00C50577" w:rsidRPr="0093506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6A7F0" w14:textId="77777777" w:rsidR="00C50577" w:rsidRPr="00935067" w:rsidRDefault="00C50577" w:rsidP="002F3869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Cách l</w:t>
            </w:r>
            <w:r w:rsidRPr="00935067">
              <w:rPr>
                <w:rFonts w:ascii="Arial Unicode MS" w:eastAsia="Arial Unicode MS" w:hAnsi="Arial Unicode MS" w:cs="Arial Unicode MS"/>
                <w:sz w:val="18"/>
                <w:szCs w:val="18"/>
              </w:rPr>
              <w:t>ấy tương tự Báo cáo LKD gián tiếp – CBNV giới thiệu</w:t>
            </w:r>
          </w:p>
        </w:tc>
      </w:tr>
      <w:tr w:rsidR="00C50577" w:rsidRPr="0010264A" w14:paraId="53DE3270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21D29F3" w14:textId="32593A5F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</w:t>
            </w:r>
            <w:r w:rsid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F26B7" w14:textId="2E03BC0D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SP </w:t>
            </w:r>
            <w:r w:rsidR="005730AF">
              <w:rPr>
                <w:rFonts w:ascii="Arial Unicode MS" w:eastAsia="Arial Unicode MS" w:hAnsi="Arial Unicode MS" w:cs="Arial Unicode MS"/>
                <w:sz w:val="18"/>
                <w:szCs w:val="18"/>
              </w:rPr>
              <w:t>BẢO HIỂM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D39B5" w14:textId="77777777" w:rsidR="00C50577" w:rsidRPr="00100B8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BBF15" w14:textId="08060761" w:rsidR="00C50577" w:rsidRPr="0010264A" w:rsidRDefault="00C50577" w:rsidP="002F3869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Chỉ lấy tên sản phẩm chính</w:t>
            </w:r>
          </w:p>
        </w:tc>
      </w:tr>
      <w:tr w:rsidR="005730AF" w:rsidRPr="0010264A" w14:paraId="3E07051E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58D6EF71" w14:textId="27F04C8A" w:rsidR="005730AF" w:rsidRDefault="005730AF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</w:t>
            </w:r>
            <w:r w:rsid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CB8BD" w14:textId="77777777" w:rsidR="005730AF" w:rsidRDefault="005730AF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NGÀY PHÁT HÀNH HĐ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7F9B6" w14:textId="77777777" w:rsidR="005730AF" w:rsidRPr="00D05340" w:rsidRDefault="005730AF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0B8A">
              <w:rPr>
                <w:rFonts w:ascii="Arial Unicode MS" w:eastAsia="Arial Unicode MS" w:hAnsi="Arial Unicode MS" w:cs="Arial Unicode MS"/>
                <w:sz w:val="18"/>
                <w:szCs w:val="18"/>
              </w:rPr>
              <w:t>ISSUE_DATE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386CB" w14:textId="77777777" w:rsidR="005730AF" w:rsidRPr="0010264A" w:rsidRDefault="005730AF" w:rsidP="005730AF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5730AF" w:rsidRPr="0010264A" w14:paraId="3EBB9E59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E5C34FA" w14:textId="672F24C4" w:rsidR="005730AF" w:rsidRDefault="005730AF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</w:t>
            </w:r>
            <w:r w:rsid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935EF" w14:textId="77777777" w:rsidR="005730AF" w:rsidRDefault="005730AF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NGÀY PHÁT SINH PHÍ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46E6DE" w14:textId="77777777" w:rsidR="005730AF" w:rsidRPr="00D05340" w:rsidRDefault="005730AF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D05340">
              <w:rPr>
                <w:rFonts w:ascii="Arial Unicode MS" w:eastAsia="Arial Unicode MS" w:hAnsi="Arial Unicode MS" w:cs="Arial Unicode MS"/>
                <w:sz w:val="18"/>
                <w:szCs w:val="18"/>
              </w:rPr>
              <w:t>PREMIUM_PAYMENT_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DATE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B2B4" w14:textId="77777777" w:rsidR="005730AF" w:rsidRPr="0010264A" w:rsidRDefault="005730AF" w:rsidP="005730AF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5730AF" w:rsidRPr="0010264A" w14:paraId="41337483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EB69905" w14:textId="6BC39904" w:rsidR="005730AF" w:rsidRDefault="005471EE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19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22BD" w14:textId="77777777" w:rsidR="005730AF" w:rsidRDefault="005730AF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NĂM PHÍ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56A945" w14:textId="77777777" w:rsidR="005730AF" w:rsidRPr="0010264A" w:rsidRDefault="005730AF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D05340">
              <w:rPr>
                <w:rFonts w:ascii="Arial Unicode MS" w:eastAsia="Arial Unicode MS" w:hAnsi="Arial Unicode MS" w:cs="Arial Unicode MS"/>
                <w:sz w:val="18"/>
                <w:szCs w:val="18"/>
              </w:rPr>
              <w:t>PREMIUM_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YEAR</w:t>
            </w:r>
            <w:r w:rsidRPr="00D05340">
              <w:rPr>
                <w:rFonts w:ascii="Arial Unicode MS" w:eastAsia="Arial Unicode MS" w:hAnsi="Arial Unicode MS" w:cs="Arial Unicode MS"/>
                <w:sz w:val="18"/>
                <w:szCs w:val="18"/>
              </w:rPr>
              <w:t>_NONAGG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723E" w14:textId="77777777" w:rsidR="005730AF" w:rsidRPr="0010264A" w:rsidRDefault="005730AF" w:rsidP="005730AF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Chỉ chọn năm 1</w:t>
            </w:r>
          </w:p>
        </w:tc>
      </w:tr>
      <w:tr w:rsidR="005471EE" w:rsidRPr="0010264A" w14:paraId="6F01AC73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5120565" w14:textId="5EBF7E8E" w:rsidR="005471EE" w:rsidRDefault="005471EE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59749" w14:textId="0C1ABA59" w:rsidR="005471EE" w:rsidRDefault="005471EE" w:rsidP="005471EE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PHÍ CƠ BẢN NĂM ĐẦU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 w:rsidRP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(TP)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6989B6" w14:textId="77777777" w:rsidR="005471EE" w:rsidRPr="00D05340" w:rsidRDefault="005471EE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4DBD1" w14:textId="77777777" w:rsidR="005471EE" w:rsidRPr="0010264A" w:rsidRDefault="005471EE" w:rsidP="005730AF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5471EE" w:rsidRPr="0010264A" w14:paraId="30590480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B563188" w14:textId="77194F1E" w:rsidR="005471EE" w:rsidRDefault="00E35C31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6FF41" w14:textId="6837B83E" w:rsidR="005471EE" w:rsidRDefault="005471EE" w:rsidP="005471EE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PHÍ ĐÓNG THÊM NĂM ĐẦU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 w:rsidRP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(EP)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B3A15" w14:textId="77777777" w:rsidR="005471EE" w:rsidRPr="00D05340" w:rsidRDefault="005471EE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FE676" w14:textId="77777777" w:rsidR="005471EE" w:rsidRPr="0010264A" w:rsidRDefault="005471EE" w:rsidP="005730AF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5471EE" w:rsidRPr="0010264A" w14:paraId="2C808605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E52D46A" w14:textId="2DAE533A" w:rsidR="005471EE" w:rsidRDefault="00E35C31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B9737" w14:textId="7F86C8EA" w:rsidR="005471EE" w:rsidRDefault="005471EE" w:rsidP="005471EE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PHÍ THỰC THU </w:t>
            </w:r>
            <w:r w:rsidR="00E35C31">
              <w:rPr>
                <w:rFonts w:ascii="Arial Unicode MS" w:eastAsia="Arial Unicode MS" w:hAnsi="Arial Unicode MS" w:cs="Arial Unicode MS"/>
                <w:sz w:val="18"/>
                <w:szCs w:val="18"/>
              </w:rPr>
              <w:t>(FY</w:t>
            </w:r>
            <w:r w:rsidRP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P_CS</w:t>
            </w:r>
            <w:r w:rsidR="00E35C31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 </w:t>
            </w:r>
            <w:r w:rsidRP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(100% TP + 100% EP)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D4CF01" w14:textId="77777777" w:rsidR="005471EE" w:rsidRPr="00D05340" w:rsidRDefault="005471EE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631C7" w14:textId="77777777" w:rsidR="005471EE" w:rsidRPr="0010264A" w:rsidRDefault="005471EE" w:rsidP="005730AF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5730AF" w:rsidRPr="0010264A" w14:paraId="6508F962" w14:textId="77777777" w:rsidTr="002F3869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E09A412" w14:textId="2029C5E6" w:rsidR="005730AF" w:rsidRPr="0010264A" w:rsidRDefault="005730AF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</w:t>
            </w:r>
            <w:r w:rsidR="00E35C31">
              <w:rPr>
                <w:rFonts w:ascii="Arial Unicode MS" w:eastAsia="Arial Unicode MS" w:hAnsi="Arial Unicode MS" w:cs="Arial Unicode MS"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8489E" w14:textId="4979B301" w:rsidR="005730AF" w:rsidRPr="0010264A" w:rsidRDefault="005730AF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FYP </w:t>
            </w:r>
            <w:r w:rsidRPr="00F123DD">
              <w:rPr>
                <w:rFonts w:ascii="Arial Unicode MS" w:eastAsia="Arial Unicode MS" w:hAnsi="Arial Unicode MS" w:cs="Arial Unicode MS"/>
                <w:sz w:val="18"/>
                <w:szCs w:val="18"/>
              </w:rPr>
              <w:t>(100% TP + 10% EP)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69577" w14:textId="77777777" w:rsidR="005730AF" w:rsidRPr="0010264A" w:rsidRDefault="005730AF" w:rsidP="005730AF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D05340">
              <w:rPr>
                <w:rFonts w:ascii="Arial Unicode MS" w:eastAsia="Arial Unicode MS" w:hAnsi="Arial Unicode MS" w:cs="Arial Unicode MS"/>
                <w:sz w:val="18"/>
                <w:szCs w:val="18"/>
              </w:rPr>
              <w:t>PREMIUM_PAYMENT_NONAGG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0B552" w14:textId="77777777" w:rsidR="005730AF" w:rsidRPr="0010264A" w:rsidRDefault="005730AF" w:rsidP="005730AF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C50577" w:rsidRPr="0010264A" w14:paraId="0B923F25" w14:textId="77777777" w:rsidTr="002F3869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4540257" w14:textId="11FF8058" w:rsidR="00C50577" w:rsidRPr="0010264A" w:rsidRDefault="005730AF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</w:t>
            </w:r>
            <w:r w:rsidR="00E35C31">
              <w:rPr>
                <w:rFonts w:ascii="Arial Unicode MS" w:eastAsia="Arial Unicode MS" w:hAnsi="Arial Unicode MS" w:cs="Arial Unicode MS"/>
                <w:sz w:val="18"/>
                <w:szCs w:val="18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A7FFF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TÌNH TRẠNG HĐ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D42E9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STATUS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CC65A" w14:textId="77777777" w:rsidR="00C50577" w:rsidRPr="00C11D9D" w:rsidRDefault="00C50577" w:rsidP="002F3869">
            <w:pPr>
              <w:rPr>
                <w:rFonts w:ascii="Arial Unicode MS" w:eastAsia="Arial Unicode MS" w:hAnsi="Arial Unicode MS" w:cs="Arial Unicode MS"/>
                <w:strike/>
                <w:sz w:val="18"/>
                <w:szCs w:val="18"/>
              </w:rPr>
            </w:pPr>
          </w:p>
        </w:tc>
      </w:tr>
      <w:tr w:rsidR="00C50577" w:rsidRPr="0010264A" w14:paraId="7F753292" w14:textId="77777777" w:rsidTr="002F3869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48D16C2" w14:textId="0DDFE343" w:rsidR="00C50577" w:rsidRDefault="005730AF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</w:t>
            </w:r>
            <w:r w:rsidR="00E35C31">
              <w:rPr>
                <w:rFonts w:ascii="Arial Unicode MS" w:eastAsia="Arial Unicode MS" w:hAnsi="Arial Unicode MS" w:cs="Arial Unicode MS"/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EB950" w14:textId="1063621B" w:rsidR="00C50577" w:rsidRDefault="005730AF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ĐỊNH KỲ ĐÓNG PHÍ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080BAD" w14:textId="605209B9" w:rsidR="00C50577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4CEFA" w14:textId="77777777" w:rsidR="00C50577" w:rsidRPr="0010264A" w:rsidRDefault="00C50577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5730AF" w:rsidRPr="0010264A" w14:paraId="53C632AB" w14:textId="77777777" w:rsidTr="002F3869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6347296" w14:textId="6080B4B7" w:rsidR="005730AF" w:rsidRDefault="005730AF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</w:t>
            </w:r>
            <w:r w:rsidR="00E35C31">
              <w:rPr>
                <w:rFonts w:ascii="Arial Unicode MS" w:eastAsia="Arial Unicode MS" w:hAnsi="Arial Unicode MS" w:cs="Arial Unicode MS"/>
                <w:sz w:val="18"/>
                <w:szCs w:val="18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CA381" w14:textId="7E682BC0" w:rsidR="005730AF" w:rsidRDefault="005730AF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CHƯA NỘP ACK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982D9" w14:textId="77777777" w:rsidR="005730AF" w:rsidRDefault="005730AF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DA9C0" w14:textId="41F2FFF0" w:rsidR="005730AF" w:rsidRPr="0010264A" w:rsidRDefault="005730AF" w:rsidP="002F3869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Hợp đồng chưa nộp ACK đến ngày 25 tháng T+2 đánh dấu “x”</w:t>
            </w:r>
          </w:p>
        </w:tc>
      </w:tr>
    </w:tbl>
    <w:p w14:paraId="06CC022F" w14:textId="1C364D57" w:rsidR="00EB47A2" w:rsidRDefault="00EB47A2" w:rsidP="00EB47A2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 xml:space="preserve">CHƯƠNG TRÌNH THEO </w:t>
      </w:r>
      <w:r>
        <w:rPr>
          <w:rFonts w:ascii="Arial Unicode MS" w:eastAsia="Arial Unicode MS" w:hAnsi="Arial Unicode MS" w:cs="Arial Unicode MS"/>
          <w:b/>
          <w:bCs/>
        </w:rPr>
        <w:t>R</w:t>
      </w:r>
      <w:r>
        <w:rPr>
          <w:rFonts w:ascii="Arial Unicode MS" w:eastAsia="Arial Unicode MS" w:hAnsi="Arial Unicode MS" w:cs="Arial Unicode MS"/>
          <w:b/>
          <w:bCs/>
        </w:rPr>
        <w:t>YP:</w:t>
      </w:r>
    </w:p>
    <w:p w14:paraId="5B7C8A02" w14:textId="77777777" w:rsidR="00EB47A2" w:rsidRPr="00735D8C" w:rsidRDefault="00EB47A2" w:rsidP="00EB47A2">
      <w:pPr>
        <w:ind w:left="360"/>
        <w:rPr>
          <w:rFonts w:ascii="Arial Unicode MS" w:eastAsia="Arial Unicode MS" w:hAnsi="Arial Unicode MS" w:cs="Arial Unicode MS"/>
          <w:b/>
          <w:bCs/>
          <w:u w:val="single"/>
        </w:rPr>
      </w:pPr>
      <w:r w:rsidRPr="00735D8C">
        <w:rPr>
          <w:rFonts w:ascii="Arial Unicode MS" w:eastAsia="Arial Unicode MS" w:hAnsi="Arial Unicode MS" w:cs="Arial Unicode MS"/>
          <w:b/>
          <w:bCs/>
          <w:u w:val="single"/>
        </w:rPr>
        <w:t>Nguyên tắc lấy dữ liệu:</w:t>
      </w:r>
    </w:p>
    <w:p w14:paraId="53C74CC3" w14:textId="77777777" w:rsidR="00EB47A2" w:rsidRDefault="00EB47A2" w:rsidP="00EB47A2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735D8C">
        <w:rPr>
          <w:rFonts w:ascii="Arial Unicode MS" w:eastAsia="Arial Unicode MS" w:hAnsi="Arial Unicode MS" w:cs="Arial Unicode MS"/>
        </w:rPr>
        <w:t>Điều kiện lọc:</w:t>
      </w:r>
      <w:r>
        <w:rPr>
          <w:rFonts w:ascii="Arial Unicode MS" w:eastAsia="Arial Unicode MS" w:hAnsi="Arial Unicode MS" w:cs="Arial Unicode MS"/>
        </w:rPr>
        <w:t xml:space="preserve"> </w:t>
      </w:r>
      <w:r w:rsidRPr="00700DF4">
        <w:rPr>
          <w:rFonts w:ascii="Arial Unicode MS" w:eastAsia="Arial Unicode MS" w:hAnsi="Arial Unicode MS" w:cs="Arial Unicode MS"/>
        </w:rPr>
        <w:t xml:space="preserve">cho </w:t>
      </w:r>
      <w:r>
        <w:rPr>
          <w:rFonts w:ascii="Arial Unicode MS" w:eastAsia="Arial Unicode MS" w:hAnsi="Arial Unicode MS" w:cs="Arial Unicode MS"/>
        </w:rPr>
        <w:t xml:space="preserve">phép user admin </w:t>
      </w:r>
      <w:r w:rsidRPr="00700DF4">
        <w:rPr>
          <w:rFonts w:ascii="Arial Unicode MS" w:eastAsia="Arial Unicode MS" w:hAnsi="Arial Unicode MS" w:cs="Arial Unicode MS"/>
        </w:rPr>
        <w:t>chọn từ ngày đến ngày để CT sẽ lấy số liệu tính toán theo dữ liệu chọn</w:t>
      </w:r>
      <w:r>
        <w:rPr>
          <w:rFonts w:ascii="Arial Unicode MS" w:eastAsia="Arial Unicode MS" w:hAnsi="Arial Unicode MS" w:cs="Arial Unicode MS"/>
        </w:rPr>
        <w:t>.</w:t>
      </w:r>
    </w:p>
    <w:p w14:paraId="1FD8AD1C" w14:textId="7E1CF2C7" w:rsidR="00EB47A2" w:rsidRDefault="00EB47A2" w:rsidP="00EB47A2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735D8C">
        <w:rPr>
          <w:rFonts w:ascii="Arial Unicode MS" w:eastAsia="Arial Unicode MS" w:hAnsi="Arial Unicode MS" w:cs="Arial Unicode MS"/>
        </w:rPr>
        <w:t>Phạm vi lấy dữ liệu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R</w:t>
      </w:r>
      <w:r>
        <w:rPr>
          <w:rFonts w:ascii="Arial Unicode MS" w:eastAsia="Arial Unicode MS" w:hAnsi="Arial Unicode MS" w:cs="Arial Unicode MS"/>
        </w:rPr>
        <w:t>YP</w:t>
      </w:r>
      <w:r w:rsidRPr="00735D8C"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 xml:space="preserve">tất cả dòng phí </w:t>
      </w:r>
      <w:r>
        <w:rPr>
          <w:rFonts w:ascii="Arial Unicode MS" w:eastAsia="Arial Unicode MS" w:hAnsi="Arial Unicode MS" w:cs="Arial Unicode MS"/>
        </w:rPr>
        <w:t>từ năm 2 trở đi</w:t>
      </w:r>
      <w:r>
        <w:rPr>
          <w:rFonts w:ascii="Arial Unicode MS" w:eastAsia="Arial Unicode MS" w:hAnsi="Arial Unicode MS" w:cs="Arial Unicode MS"/>
        </w:rPr>
        <w:t xml:space="preserve"> có ngày phát sinh phí trong thời gian triển khai chương trình (theo điều kiện lọc). </w:t>
      </w:r>
    </w:p>
    <w:p w14:paraId="5675BD99" w14:textId="77777777" w:rsidR="00EB47A2" w:rsidRDefault="00EB47A2" w:rsidP="00EB47A2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Tỷ lệ K2: </w:t>
      </w:r>
      <w:r w:rsidRPr="00742A19">
        <w:rPr>
          <w:rFonts w:ascii="Arial Unicode MS" w:eastAsia="Arial Unicode MS" w:hAnsi="Arial Unicode MS" w:cs="Arial Unicode MS"/>
        </w:rPr>
        <w:t xml:space="preserve">update tới ngày cuối cùng tháng triển khai chương trình </w:t>
      </w:r>
    </w:p>
    <w:p w14:paraId="1A0800BE" w14:textId="77777777" w:rsidR="00EB47A2" w:rsidRPr="00C527D2" w:rsidRDefault="00EB47A2" w:rsidP="00EB47A2">
      <w:pPr>
        <w:pStyle w:val="ListParagraph"/>
        <w:suppressAutoHyphens/>
        <w:spacing w:after="0" w:line="240" w:lineRule="auto"/>
        <w:jc w:val="both"/>
        <w:rPr>
          <w:rFonts w:ascii="Arial Unicode MS" w:eastAsia="Arial Unicode MS" w:hAnsi="Arial Unicode MS" w:cs="Arial Unicode MS"/>
          <w:lang w:eastAsia="ar-SA"/>
        </w:rPr>
      </w:pPr>
      <w:r w:rsidRPr="00C527D2">
        <w:rPr>
          <w:rFonts w:ascii="Arial Unicode MS" w:eastAsia="Arial Unicode MS" w:hAnsi="Arial Unicode MS" w:cs="Arial Unicode MS"/>
          <w:i/>
          <w:lang w:eastAsia="ar-SA"/>
        </w:rPr>
        <w:t>Ví dụ</w:t>
      </w:r>
      <w:r w:rsidRPr="00C527D2">
        <w:rPr>
          <w:rFonts w:ascii="Arial Unicode MS" w:eastAsia="Arial Unicode MS" w:hAnsi="Arial Unicode MS" w:cs="Arial Unicode MS"/>
          <w:lang w:eastAsia="ar-SA"/>
        </w:rPr>
        <w:t xml:space="preserve">: </w:t>
      </w:r>
      <w:r w:rsidRPr="00C527D2">
        <w:rPr>
          <w:rFonts w:ascii="Arial Unicode MS" w:eastAsia="Arial Unicode MS" w:hAnsi="Arial Unicode MS" w:cs="Arial Unicode MS"/>
          <w:i/>
          <w:lang w:eastAsia="ar-SA"/>
        </w:rPr>
        <w:t xml:space="preserve">Chọn </w:t>
      </w:r>
      <w:r>
        <w:rPr>
          <w:rFonts w:ascii="Arial Unicode MS" w:eastAsia="Arial Unicode MS" w:hAnsi="Arial Unicode MS" w:cs="Arial Unicode MS"/>
          <w:i/>
          <w:lang w:eastAsia="ar-SA"/>
        </w:rPr>
        <w:t>Từ ngày 01/01/2022 đến ngày 31/03/2022</w:t>
      </w:r>
    </w:p>
    <w:p w14:paraId="40114214" w14:textId="7F029173" w:rsidR="00EB47A2" w:rsidRPr="003805D8" w:rsidRDefault="00EB47A2" w:rsidP="00EB47A2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Unicode MS" w:eastAsia="Arial Unicode MS" w:hAnsi="Arial Unicode MS" w:cs="Arial Unicode MS"/>
          <w:lang w:eastAsia="ar-SA"/>
        </w:rPr>
      </w:pPr>
      <w:r>
        <w:rPr>
          <w:rFonts w:ascii="Arial Unicode MS" w:eastAsia="Arial Unicode MS" w:hAnsi="Arial Unicode MS" w:cs="Arial Unicode MS"/>
          <w:lang w:eastAsia="ar-SA"/>
        </w:rPr>
        <w:t>R</w:t>
      </w:r>
      <w:r>
        <w:rPr>
          <w:rFonts w:ascii="Arial Unicode MS" w:eastAsia="Arial Unicode MS" w:hAnsi="Arial Unicode MS" w:cs="Arial Unicode MS"/>
          <w:lang w:eastAsia="ar-SA"/>
        </w:rPr>
        <w:t xml:space="preserve">YP: </w:t>
      </w:r>
      <w:r w:rsidRPr="003805D8">
        <w:rPr>
          <w:rFonts w:ascii="Arial Unicode MS" w:eastAsia="Arial Unicode MS" w:hAnsi="Arial Unicode MS" w:cs="Arial Unicode MS"/>
          <w:lang w:eastAsia="ar-SA"/>
        </w:rPr>
        <w:t xml:space="preserve">CT sẽ lấy các dòng phí có năm phí </w:t>
      </w:r>
      <w:r>
        <w:rPr>
          <w:rFonts w:ascii="Arial Unicode MS" w:eastAsia="Arial Unicode MS" w:hAnsi="Arial Unicode MS" w:cs="Arial Unicode MS"/>
          <w:lang w:eastAsia="ar-SA"/>
        </w:rPr>
        <w:t>từ năm 2 trở đi</w:t>
      </w:r>
      <w:r w:rsidRPr="003805D8">
        <w:rPr>
          <w:rFonts w:ascii="Arial Unicode MS" w:eastAsia="Arial Unicode MS" w:hAnsi="Arial Unicode MS" w:cs="Arial Unicode MS"/>
          <w:lang w:eastAsia="ar-SA"/>
        </w:rPr>
        <w:t xml:space="preserve"> và có ngày phát sinh phí từ ngày 01/01/2022 đến ngày 31/03/2022</w:t>
      </w:r>
      <w:r>
        <w:rPr>
          <w:rFonts w:ascii="Arial Unicode MS" w:eastAsia="Arial Unicode MS" w:hAnsi="Arial Unicode MS" w:cs="Arial Unicode MS"/>
          <w:lang w:eastAsia="ar-SA"/>
        </w:rPr>
        <w:t>.</w:t>
      </w:r>
    </w:p>
    <w:p w14:paraId="7120D6EC" w14:textId="77777777" w:rsidR="00EB47A2" w:rsidRDefault="00EB47A2" w:rsidP="00EB47A2">
      <w:pPr>
        <w:pStyle w:val="ListParagraph"/>
        <w:numPr>
          <w:ilvl w:val="0"/>
          <w:numId w:val="10"/>
        </w:numPr>
        <w:suppressAutoHyphens/>
        <w:spacing w:after="0" w:line="240" w:lineRule="auto"/>
        <w:jc w:val="both"/>
        <w:rPr>
          <w:rFonts w:ascii="Arial Unicode MS" w:eastAsia="Arial Unicode MS" w:hAnsi="Arial Unicode MS" w:cs="Arial Unicode MS"/>
          <w:lang w:eastAsia="ar-SA"/>
        </w:rPr>
      </w:pPr>
      <w:r>
        <w:rPr>
          <w:rFonts w:ascii="Arial Unicode MS" w:eastAsia="Arial Unicode MS" w:hAnsi="Arial Unicode MS" w:cs="Arial Unicode MS"/>
          <w:lang w:eastAsia="ar-SA"/>
        </w:rPr>
        <w:t>Tỷ lệ K2 cập nhật đến ngày 31/03/2022</w:t>
      </w:r>
    </w:p>
    <w:p w14:paraId="16CD3F63" w14:textId="77777777" w:rsidR="00EB47A2" w:rsidRPr="00EB47A2" w:rsidRDefault="00EB47A2" w:rsidP="00EB47A2">
      <w:pPr>
        <w:rPr>
          <w:rFonts w:ascii="Arial Unicode MS" w:eastAsia="Arial Unicode MS" w:hAnsi="Arial Unicode MS" w:cs="Arial Unicode MS"/>
          <w:b/>
          <w:bCs/>
        </w:rPr>
      </w:pPr>
      <w:r w:rsidRPr="00EB47A2">
        <w:rPr>
          <w:rFonts w:ascii="Arial Unicode MS" w:eastAsia="Arial Unicode MS" w:hAnsi="Arial Unicode MS" w:cs="Arial Unicode MS"/>
          <w:b/>
          <w:bCs/>
        </w:rPr>
        <w:t>Sheet Chi tiết HĐBH:</w:t>
      </w:r>
    </w:p>
    <w:tbl>
      <w:tblPr>
        <w:tblW w:w="9639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3261"/>
        <w:gridCol w:w="2976"/>
      </w:tblGrid>
      <w:tr w:rsidR="00EB47A2" w:rsidRPr="0010264A" w14:paraId="652794C1" w14:textId="77777777" w:rsidTr="008459A3">
        <w:trPr>
          <w:trHeight w:val="5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058637" w14:textId="77777777" w:rsidR="00EB47A2" w:rsidRPr="0010264A" w:rsidRDefault="00EB47A2" w:rsidP="008459A3">
            <w:pPr>
              <w:jc w:val="center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STT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FAD03B" w14:textId="77777777" w:rsidR="00EB47A2" w:rsidRPr="0010264A" w:rsidRDefault="00EB47A2" w:rsidP="008459A3">
            <w:pPr>
              <w:jc w:val="center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Tên cột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368FD" w14:textId="77777777" w:rsidR="00EB47A2" w:rsidRPr="0010264A" w:rsidRDefault="00EB47A2" w:rsidP="008459A3">
            <w:pPr>
              <w:jc w:val="center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Tên cột dữ liệu trong bảng DW_</w:t>
            </w:r>
            <w:r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Phí Phát Sinh</w:t>
            </w:r>
            <w:r w:rsidRPr="0010264A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_FCT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AF67A1" w14:textId="77777777" w:rsidR="00EB47A2" w:rsidRPr="0010264A" w:rsidRDefault="00EB47A2" w:rsidP="008459A3">
            <w:pPr>
              <w:jc w:val="center"/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b/>
                <w:sz w:val="18"/>
                <w:szCs w:val="18"/>
              </w:rPr>
              <w:t>Chú thích</w:t>
            </w:r>
          </w:p>
        </w:tc>
      </w:tr>
      <w:tr w:rsidR="00EB47A2" w:rsidRPr="0010264A" w14:paraId="2931E38D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A82A753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9F49E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ar-SA"/>
              </w:rPr>
              <w:t>KHU VỰC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A2698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75CDA" w14:textId="77777777" w:rsidR="00EB47A2" w:rsidRPr="0010264A" w:rsidRDefault="00EB47A2" w:rsidP="008459A3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EB47A2" w:rsidRPr="0010264A" w14:paraId="51181511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79F34F38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FDA0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ar-SA"/>
              </w:rPr>
              <w:t>MÃ CN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8945A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02780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EB47A2" w:rsidRPr="0010264A" w14:paraId="7137CA58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3ED1687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5FB5A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T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ÊN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CN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08A263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A58A6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EB47A2" w:rsidRPr="0010264A" w14:paraId="6B37C83D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45A7D58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757B0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  <w:lang w:eastAsia="ar-SA"/>
              </w:rPr>
              <w:t>M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ar-SA"/>
              </w:rPr>
              <w:t>Ã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  <w:lang w:eastAsia="ar-S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ar-SA"/>
              </w:rPr>
              <w:t>ĐGD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3BAFB0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FC7FC" w14:textId="77777777" w:rsidR="00EB47A2" w:rsidRPr="0010264A" w:rsidRDefault="00EB47A2" w:rsidP="008459A3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EB47A2" w:rsidRPr="0010264A" w14:paraId="74FEFDFE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5609C71E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8A696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T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ÊN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ĐGD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B966B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65D1E" w14:textId="77777777" w:rsidR="00EB47A2" w:rsidRPr="0010264A" w:rsidRDefault="00EB47A2" w:rsidP="008459A3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EB47A2" w:rsidRPr="0010264A" w14:paraId="5916F18C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7562FF05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E5322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M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Ã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NV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CỦA 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CV. KDBH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823FA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92BED" w14:textId="77777777" w:rsidR="00EB47A2" w:rsidRPr="0010264A" w:rsidRDefault="00EB47A2" w:rsidP="008459A3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Cách l</w:t>
            </w:r>
            <w:r w:rsidRPr="00935067">
              <w:rPr>
                <w:rFonts w:ascii="Arial Unicode MS" w:eastAsia="Arial Unicode MS" w:hAnsi="Arial Unicode MS" w:cs="Arial Unicode MS"/>
                <w:sz w:val="18"/>
                <w:szCs w:val="18"/>
              </w:rPr>
              <w:t>ấy tương tự Báo cáo LKD gián tiếp – CBNV giới thiệu</w:t>
            </w:r>
          </w:p>
        </w:tc>
      </w:tr>
      <w:tr w:rsidR="00EB47A2" w:rsidRPr="0010264A" w14:paraId="17CCA56A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03D6884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F75EF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M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Ã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CODE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CỦA 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CV. KDBH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C0D77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CONSULTANT_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CODE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D7E8C" w14:textId="77777777" w:rsidR="00EB47A2" w:rsidRPr="0010264A" w:rsidRDefault="00EB47A2" w:rsidP="008459A3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EB47A2" w:rsidRPr="0010264A" w14:paraId="312C0057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0F2A435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250C9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T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ÊN</w:t>
            </w: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CV. KDBH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1E617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264A">
              <w:rPr>
                <w:rFonts w:ascii="Arial Unicode MS" w:eastAsia="Arial Unicode MS" w:hAnsi="Arial Unicode MS" w:cs="Arial Unicode MS"/>
                <w:sz w:val="18"/>
                <w:szCs w:val="18"/>
              </w:rPr>
              <w:t>CONSULTANT_NM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4ED9B" w14:textId="77777777" w:rsidR="00EB47A2" w:rsidRPr="0010264A" w:rsidRDefault="00EB47A2" w:rsidP="008459A3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EB47A2" w:rsidRPr="0010264A" w14:paraId="0D688799" w14:textId="77777777" w:rsidTr="008459A3">
        <w:trPr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015E9D1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7B317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MÃ NV CBNV GIỚI THIỆU CHÍNH THỨC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E7418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REF_SALE_ID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86BB3" w14:textId="77777777" w:rsidR="00EB47A2" w:rsidRPr="0010264A" w:rsidRDefault="00EB47A2" w:rsidP="008459A3">
            <w:pPr>
              <w:pStyle w:val="ListParagraph"/>
              <w:spacing w:after="0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EB47A2" w:rsidRPr="0010264A" w14:paraId="5DFB93DC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7E26BCB0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1B069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MÃ CODE CBNV GIỚI THIỆU CHÍNH THỨC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98B61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REF_SALE_CDE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4DCE8" w14:textId="77777777" w:rsidR="00EB47A2" w:rsidRPr="0010264A" w:rsidRDefault="00EB47A2" w:rsidP="008459A3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EB47A2" w:rsidRPr="0010264A" w14:paraId="1CAF5149" w14:textId="77777777" w:rsidTr="008459A3">
        <w:trPr>
          <w:trHeight w:val="59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7644820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FA7FF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TÊN CBNV GIỚI THIỆU CHÍNH THỨC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CE091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REF_SALE_NAME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FE921" w14:textId="77777777" w:rsidR="00EB47A2" w:rsidRPr="0010264A" w:rsidRDefault="00EB47A2" w:rsidP="008459A3">
            <w:pPr>
              <w:pStyle w:val="ListParagraph"/>
              <w:ind w:left="198"/>
              <w:rPr>
                <w:rFonts w:ascii="Arial Unicode MS" w:eastAsia="Arial Unicode MS" w:hAnsi="Arial Unicode MS" w:cs="Arial Unicode MS"/>
                <w:snapToGrid w:val="0"/>
                <w:sz w:val="18"/>
                <w:szCs w:val="18"/>
              </w:rPr>
            </w:pPr>
          </w:p>
        </w:tc>
      </w:tr>
      <w:tr w:rsidR="00EB47A2" w:rsidRPr="0010264A" w14:paraId="368F11CF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0CCE1D23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0835B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SỐ HĐBH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C2A5F" w14:textId="77777777" w:rsidR="00EB47A2" w:rsidRPr="00D05340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POLICY_NO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2896E" w14:textId="77777777" w:rsidR="00EB47A2" w:rsidRPr="0010264A" w:rsidRDefault="00EB47A2" w:rsidP="008459A3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EB47A2" w:rsidRPr="0010264A" w14:paraId="4BECF404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9AB0BAA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B4DF4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SỐ GYCBH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A5145" w14:textId="77777777" w:rsidR="00EB47A2" w:rsidRPr="00D05340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APPLICATION_NO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CB6C9" w14:textId="77777777" w:rsidR="00EB47A2" w:rsidRPr="0010264A" w:rsidRDefault="00EB47A2" w:rsidP="008459A3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EB47A2" w:rsidRPr="0010264A" w14:paraId="286C272F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5C5A23BB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99474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BÊN MUA BH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0DF9D" w14:textId="77777777" w:rsidR="00EB47A2" w:rsidRPr="00D05340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POLICY_OWNER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F49B9" w14:textId="77777777" w:rsidR="00EB47A2" w:rsidRPr="0010264A" w:rsidRDefault="00EB47A2" w:rsidP="008459A3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EB47A2" w:rsidRPr="0010264A" w14:paraId="0FB2DE20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1E86C09F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585C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SP BẢO HIỂM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29349" w14:textId="77777777" w:rsidR="00EB47A2" w:rsidRPr="00100B8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908C9" w14:textId="77777777" w:rsidR="00EB47A2" w:rsidRPr="0010264A" w:rsidRDefault="00EB47A2" w:rsidP="008459A3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Chỉ lấy tên sản phẩm chính</w:t>
            </w:r>
          </w:p>
        </w:tc>
      </w:tr>
      <w:tr w:rsidR="00EB47A2" w:rsidRPr="0010264A" w14:paraId="255B9247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5C003E5A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17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4DC8A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NGÀY PHÁT HÀNH HĐ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D4572" w14:textId="77777777" w:rsidR="00EB47A2" w:rsidRPr="00D05340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100B8A">
              <w:rPr>
                <w:rFonts w:ascii="Arial Unicode MS" w:eastAsia="Arial Unicode MS" w:hAnsi="Arial Unicode MS" w:cs="Arial Unicode MS"/>
                <w:sz w:val="18"/>
                <w:szCs w:val="18"/>
              </w:rPr>
              <w:t>ISSUE_DATE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D970" w14:textId="77777777" w:rsidR="00EB47A2" w:rsidRPr="0010264A" w:rsidRDefault="00EB47A2" w:rsidP="008459A3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EB47A2" w:rsidRPr="0010264A" w14:paraId="1A2E0E96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507798C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28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EBBD6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NGÀY PHÁT SINH PHÍ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08E19F" w14:textId="77777777" w:rsidR="00EB47A2" w:rsidRPr="00D05340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D05340">
              <w:rPr>
                <w:rFonts w:ascii="Arial Unicode MS" w:eastAsia="Arial Unicode MS" w:hAnsi="Arial Unicode MS" w:cs="Arial Unicode MS"/>
                <w:sz w:val="18"/>
                <w:szCs w:val="18"/>
              </w:rPr>
              <w:t>PREMIUM_PAYMENT_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DATE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48BA6" w14:textId="77777777" w:rsidR="00EB47A2" w:rsidRPr="0010264A" w:rsidRDefault="00EB47A2" w:rsidP="008459A3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EB47A2" w:rsidRPr="0010264A" w14:paraId="13A5FF4B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73F25B91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19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FCA07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NĂM PHÍ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64E39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D05340">
              <w:rPr>
                <w:rFonts w:ascii="Arial Unicode MS" w:eastAsia="Arial Unicode MS" w:hAnsi="Arial Unicode MS" w:cs="Arial Unicode MS"/>
                <w:sz w:val="18"/>
                <w:szCs w:val="18"/>
              </w:rPr>
              <w:t>PREMIUM_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YEAR</w:t>
            </w:r>
            <w:r w:rsidRPr="00D05340">
              <w:rPr>
                <w:rFonts w:ascii="Arial Unicode MS" w:eastAsia="Arial Unicode MS" w:hAnsi="Arial Unicode MS" w:cs="Arial Unicode MS"/>
                <w:sz w:val="18"/>
                <w:szCs w:val="18"/>
              </w:rPr>
              <w:t>_NONAGG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3DF30" w14:textId="77777777" w:rsidR="00EB47A2" w:rsidRPr="0010264A" w:rsidRDefault="00EB47A2" w:rsidP="008459A3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Chỉ chọn năm 1</w:t>
            </w:r>
          </w:p>
        </w:tc>
      </w:tr>
      <w:tr w:rsidR="00EB47A2" w:rsidRPr="0010264A" w14:paraId="2BF10B86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23FA554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6737D" w14:textId="039BFC23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PHÍ CƠ BẢN (TP)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79526E" w14:textId="77777777" w:rsidR="00EB47A2" w:rsidRPr="00D05340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C45DD" w14:textId="77777777" w:rsidR="00EB47A2" w:rsidRPr="0010264A" w:rsidRDefault="00EB47A2" w:rsidP="008459A3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EB47A2" w:rsidRPr="0010264A" w14:paraId="6EBD503F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5953DE28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E9381" w14:textId="12248DDB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PHÍ ĐÓNG THÊM (EP)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D6FB6" w14:textId="77777777" w:rsidR="00EB47A2" w:rsidRPr="00D05340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38DA3" w14:textId="77777777" w:rsidR="00EB47A2" w:rsidRPr="0010264A" w:rsidRDefault="00EB47A2" w:rsidP="008459A3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EB47A2" w:rsidRPr="0010264A" w14:paraId="1B95F400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FBC7D44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9EB4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PHÍ THỰC THU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(FY</w:t>
            </w:r>
            <w:r w:rsidRP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P_CS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 </w:t>
            </w:r>
            <w:r w:rsidRPr="005471EE">
              <w:rPr>
                <w:rFonts w:ascii="Arial Unicode MS" w:eastAsia="Arial Unicode MS" w:hAnsi="Arial Unicode MS" w:cs="Arial Unicode MS"/>
                <w:sz w:val="18"/>
                <w:szCs w:val="18"/>
              </w:rPr>
              <w:t>(100% TP + 100% EP)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B22C1" w14:textId="77777777" w:rsidR="00EB47A2" w:rsidRPr="00D05340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04E7" w14:textId="77777777" w:rsidR="00EB47A2" w:rsidRPr="0010264A" w:rsidRDefault="00EB47A2" w:rsidP="008459A3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EB47A2" w:rsidRPr="0010264A" w14:paraId="1C166F51" w14:textId="77777777" w:rsidTr="008459A3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2BE74EC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8622B" w14:textId="1836180D" w:rsidR="00EB47A2" w:rsidRPr="0010264A" w:rsidRDefault="00E500DE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R</w:t>
            </w:r>
            <w:r w:rsidR="00EB47A2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YP </w:t>
            </w:r>
            <w:r w:rsidR="00EB47A2" w:rsidRPr="00F123DD">
              <w:rPr>
                <w:rFonts w:ascii="Arial Unicode MS" w:eastAsia="Arial Unicode MS" w:hAnsi="Arial Unicode MS" w:cs="Arial Unicode MS"/>
                <w:sz w:val="18"/>
                <w:szCs w:val="18"/>
              </w:rPr>
              <w:t>(100% TP + 10% EP)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ADCB1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D05340">
              <w:rPr>
                <w:rFonts w:ascii="Arial Unicode MS" w:eastAsia="Arial Unicode MS" w:hAnsi="Arial Unicode MS" w:cs="Arial Unicode MS"/>
                <w:sz w:val="18"/>
                <w:szCs w:val="18"/>
              </w:rPr>
              <w:t>PREMIUM_PAYMENT_NONAGG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160AB" w14:textId="77777777" w:rsidR="00EB47A2" w:rsidRPr="0010264A" w:rsidRDefault="00EB47A2" w:rsidP="008459A3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EB47A2" w:rsidRPr="0010264A" w14:paraId="7D2A6214" w14:textId="77777777" w:rsidTr="008459A3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3B93F2F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9AFDD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TÌNH TRẠNG HĐ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C7732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STATUS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57EB3" w14:textId="77777777" w:rsidR="00EB47A2" w:rsidRPr="00C11D9D" w:rsidRDefault="00EB47A2" w:rsidP="008459A3">
            <w:pPr>
              <w:rPr>
                <w:rFonts w:ascii="Arial Unicode MS" w:eastAsia="Arial Unicode MS" w:hAnsi="Arial Unicode MS" w:cs="Arial Unicode MS"/>
                <w:strike/>
                <w:sz w:val="18"/>
                <w:szCs w:val="18"/>
              </w:rPr>
            </w:pPr>
          </w:p>
        </w:tc>
      </w:tr>
      <w:tr w:rsidR="00EB47A2" w:rsidRPr="0010264A" w14:paraId="080B29A3" w14:textId="77777777" w:rsidTr="008459A3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5E019D4A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BFBD1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ĐỊNH KỲ ĐÓNG PHÍ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F87C43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3C938" w14:textId="77777777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  <w:tr w:rsidR="00EB47A2" w:rsidRPr="0010264A" w14:paraId="3DDA8C92" w14:textId="77777777" w:rsidTr="008459A3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F48FFD9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BF310" w14:textId="4E4BFCD0" w:rsidR="00EB47A2" w:rsidRDefault="00E500DE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ĐÓNG PHÍ QUA UTTT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6E5F" w14:textId="77777777" w:rsidR="00EB47A2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F303E" w14:textId="1D30A3D6" w:rsidR="00EB47A2" w:rsidRPr="0010264A" w:rsidRDefault="00EB47A2" w:rsidP="008459A3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Hợp đồng </w:t>
            </w:r>
            <w:r w:rsidR="00E500DE">
              <w:rPr>
                <w:rFonts w:ascii="Arial Unicode MS" w:eastAsia="Arial Unicode MS" w:hAnsi="Arial Unicode MS" w:cs="Arial Unicode MS"/>
                <w:sz w:val="18"/>
                <w:szCs w:val="18"/>
              </w:rPr>
              <w:t>đã đóng phí qua UTTT đánh dấu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“x”</w:t>
            </w:r>
          </w:p>
        </w:tc>
      </w:tr>
    </w:tbl>
    <w:p w14:paraId="12D0C791" w14:textId="7A78E7A5" w:rsidR="00865A42" w:rsidRPr="00EB47A2" w:rsidRDefault="00865A42" w:rsidP="00EB47A2">
      <w:pPr>
        <w:rPr>
          <w:rFonts w:ascii="Arial Unicode MS" w:eastAsia="Arial Unicode MS" w:hAnsi="Arial Unicode MS" w:cs="Arial Unicode MS"/>
        </w:rPr>
      </w:pPr>
    </w:p>
    <w:sectPr w:rsidR="00865A42" w:rsidRPr="00EB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B7607" w14:textId="77777777" w:rsidR="00A66374" w:rsidRDefault="00A66374" w:rsidP="007C6E64">
      <w:pPr>
        <w:spacing w:after="0" w:line="240" w:lineRule="auto"/>
      </w:pPr>
      <w:r>
        <w:separator/>
      </w:r>
    </w:p>
  </w:endnote>
  <w:endnote w:type="continuationSeparator" w:id="0">
    <w:p w14:paraId="392FFBCC" w14:textId="77777777" w:rsidR="00A66374" w:rsidRDefault="00A66374" w:rsidP="007C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E64F" w14:textId="77777777" w:rsidR="00A66374" w:rsidRDefault="00A66374" w:rsidP="007C6E64">
      <w:pPr>
        <w:spacing w:after="0" w:line="240" w:lineRule="auto"/>
      </w:pPr>
      <w:r>
        <w:separator/>
      </w:r>
    </w:p>
  </w:footnote>
  <w:footnote w:type="continuationSeparator" w:id="0">
    <w:p w14:paraId="7122B912" w14:textId="77777777" w:rsidR="00A66374" w:rsidRDefault="00A66374" w:rsidP="007C6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6C0"/>
    <w:multiLevelType w:val="hybridMultilevel"/>
    <w:tmpl w:val="B7FAA536"/>
    <w:lvl w:ilvl="0" w:tplc="0346F81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7166"/>
    <w:multiLevelType w:val="hybridMultilevel"/>
    <w:tmpl w:val="39247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1F3FF3"/>
    <w:multiLevelType w:val="hybridMultilevel"/>
    <w:tmpl w:val="1E562F78"/>
    <w:lvl w:ilvl="0" w:tplc="0568D20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A28EC"/>
    <w:multiLevelType w:val="hybridMultilevel"/>
    <w:tmpl w:val="5956AF8E"/>
    <w:lvl w:ilvl="0" w:tplc="067C0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40969"/>
    <w:multiLevelType w:val="hybridMultilevel"/>
    <w:tmpl w:val="08E8FC56"/>
    <w:lvl w:ilvl="0" w:tplc="733AD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3024D"/>
    <w:multiLevelType w:val="hybridMultilevel"/>
    <w:tmpl w:val="E92CC3B4"/>
    <w:lvl w:ilvl="0" w:tplc="90162708">
      <w:start w:val="1"/>
      <w:numFmt w:val="lowerRoman"/>
      <w:lvlText w:val="(%1)"/>
      <w:lvlJc w:val="left"/>
      <w:pPr>
        <w:ind w:left="7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0" w:hanging="360"/>
      </w:pPr>
    </w:lvl>
    <w:lvl w:ilvl="2" w:tplc="0809001B" w:tentative="1">
      <w:start w:val="1"/>
      <w:numFmt w:val="lowerRoman"/>
      <w:lvlText w:val="%3."/>
      <w:lvlJc w:val="right"/>
      <w:pPr>
        <w:ind w:left="1790" w:hanging="180"/>
      </w:pPr>
    </w:lvl>
    <w:lvl w:ilvl="3" w:tplc="0809000F" w:tentative="1">
      <w:start w:val="1"/>
      <w:numFmt w:val="decimal"/>
      <w:lvlText w:val="%4."/>
      <w:lvlJc w:val="left"/>
      <w:pPr>
        <w:ind w:left="2510" w:hanging="360"/>
      </w:pPr>
    </w:lvl>
    <w:lvl w:ilvl="4" w:tplc="08090019" w:tentative="1">
      <w:start w:val="1"/>
      <w:numFmt w:val="lowerLetter"/>
      <w:lvlText w:val="%5."/>
      <w:lvlJc w:val="left"/>
      <w:pPr>
        <w:ind w:left="3230" w:hanging="360"/>
      </w:pPr>
    </w:lvl>
    <w:lvl w:ilvl="5" w:tplc="0809001B" w:tentative="1">
      <w:start w:val="1"/>
      <w:numFmt w:val="lowerRoman"/>
      <w:lvlText w:val="%6."/>
      <w:lvlJc w:val="right"/>
      <w:pPr>
        <w:ind w:left="3950" w:hanging="180"/>
      </w:pPr>
    </w:lvl>
    <w:lvl w:ilvl="6" w:tplc="0809000F" w:tentative="1">
      <w:start w:val="1"/>
      <w:numFmt w:val="decimal"/>
      <w:lvlText w:val="%7."/>
      <w:lvlJc w:val="left"/>
      <w:pPr>
        <w:ind w:left="4670" w:hanging="360"/>
      </w:pPr>
    </w:lvl>
    <w:lvl w:ilvl="7" w:tplc="08090019" w:tentative="1">
      <w:start w:val="1"/>
      <w:numFmt w:val="lowerLetter"/>
      <w:lvlText w:val="%8."/>
      <w:lvlJc w:val="left"/>
      <w:pPr>
        <w:ind w:left="5390" w:hanging="360"/>
      </w:pPr>
    </w:lvl>
    <w:lvl w:ilvl="8" w:tplc="08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6" w15:restartNumberingAfterBreak="0">
    <w:nsid w:val="53BD4069"/>
    <w:multiLevelType w:val="hybridMultilevel"/>
    <w:tmpl w:val="71FEAB50"/>
    <w:lvl w:ilvl="0" w:tplc="08EE0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02224"/>
    <w:multiLevelType w:val="hybridMultilevel"/>
    <w:tmpl w:val="E72E783A"/>
    <w:lvl w:ilvl="0" w:tplc="C73497E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668B7"/>
    <w:multiLevelType w:val="hybridMultilevel"/>
    <w:tmpl w:val="26BE8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A81F22"/>
    <w:multiLevelType w:val="hybridMultilevel"/>
    <w:tmpl w:val="CEA2D4F2"/>
    <w:lvl w:ilvl="0" w:tplc="4F62E27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64"/>
    <w:rsid w:val="00062A2C"/>
    <w:rsid w:val="000E6A01"/>
    <w:rsid w:val="001D2148"/>
    <w:rsid w:val="0020054B"/>
    <w:rsid w:val="00225B99"/>
    <w:rsid w:val="003805D8"/>
    <w:rsid w:val="003E4CB1"/>
    <w:rsid w:val="00484ECC"/>
    <w:rsid w:val="004E3D48"/>
    <w:rsid w:val="005471EE"/>
    <w:rsid w:val="005647D3"/>
    <w:rsid w:val="005730AF"/>
    <w:rsid w:val="005F6A2B"/>
    <w:rsid w:val="006E2495"/>
    <w:rsid w:val="00700DF4"/>
    <w:rsid w:val="00715C89"/>
    <w:rsid w:val="00735D8C"/>
    <w:rsid w:val="00742A19"/>
    <w:rsid w:val="007C6E64"/>
    <w:rsid w:val="007F4159"/>
    <w:rsid w:val="00865A42"/>
    <w:rsid w:val="009A6A9F"/>
    <w:rsid w:val="009D6D15"/>
    <w:rsid w:val="009F2848"/>
    <w:rsid w:val="00A66374"/>
    <w:rsid w:val="00B012CD"/>
    <w:rsid w:val="00C314EC"/>
    <w:rsid w:val="00C376E1"/>
    <w:rsid w:val="00C50577"/>
    <w:rsid w:val="00C527D2"/>
    <w:rsid w:val="00C80CEF"/>
    <w:rsid w:val="00C8318F"/>
    <w:rsid w:val="00CB1BEB"/>
    <w:rsid w:val="00D06146"/>
    <w:rsid w:val="00DA10F6"/>
    <w:rsid w:val="00DD661B"/>
    <w:rsid w:val="00E07EDE"/>
    <w:rsid w:val="00E35C31"/>
    <w:rsid w:val="00E500DE"/>
    <w:rsid w:val="00EB47A2"/>
    <w:rsid w:val="00F33D2E"/>
    <w:rsid w:val="00FF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90856"/>
  <w15:chartTrackingRefBased/>
  <w15:docId w15:val="{893EEBAB-525D-4DBE-B1B9-A79407AE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BE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B1BE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B1BEB"/>
    <w:rPr>
      <w:lang w:val="en-GB"/>
    </w:rPr>
  </w:style>
  <w:style w:type="table" w:styleId="TableGrid">
    <w:name w:val="Table Grid"/>
    <w:basedOn w:val="TableNormal"/>
    <w:uiPriority w:val="39"/>
    <w:rsid w:val="004E3D4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E3D48"/>
  </w:style>
  <w:style w:type="character" w:styleId="Hyperlink">
    <w:name w:val="Hyperlink"/>
    <w:basedOn w:val="DefaultParagraphFont"/>
    <w:uiPriority w:val="99"/>
    <w:unhideWhenUsed/>
    <w:rsid w:val="006E2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Cao Thi Hong</dc:creator>
  <cp:keywords/>
  <dc:description/>
  <cp:lastModifiedBy>Ha, Cao Thi Hong</cp:lastModifiedBy>
  <cp:revision>18</cp:revision>
  <dcterms:created xsi:type="dcterms:W3CDTF">2022-03-01T10:19:00Z</dcterms:created>
  <dcterms:modified xsi:type="dcterms:W3CDTF">2022-03-15T10:32:00Z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etDate">
    <vt:lpwstr>2022-03-01T10:19:14Z</vt:lpwstr>
  </property>
  <property fmtid="{D5CDD505-2E9C-101B-9397-08002B2CF9AE}" pid="4" name="MSIP_Label_6b8fd645-e468-4239-9c47-332e67bbe4ea_Method">
    <vt:lpwstr>Standard</vt:lpwstr>
  </property>
  <property fmtid="{D5CDD505-2E9C-101B-9397-08002B2CF9AE}" pid="5" name="MSIP_Label_6b8fd645-e468-4239-9c47-332e67bbe4ea_Name">
    <vt:lpwstr>6b8fd645-e468-4239-9c47-332e67bbe4ea</vt:lpwstr>
  </property>
  <property fmtid="{D5CDD505-2E9C-101B-9397-08002B2CF9AE}" pid="6" name="MSIP_Label_6b8fd645-e468-4239-9c47-332e67bbe4ea_SiteId">
    <vt:lpwstr>43a92d1d-98ce-4726-bec3-32955dbb6944</vt:lpwstr>
  </property>
  <property fmtid="{D5CDD505-2E9C-101B-9397-08002B2CF9AE}" pid="7" name="MSIP_Label_6b8fd645-e468-4239-9c47-332e67bbe4ea_ActionId">
    <vt:lpwstr>125990c9-bd81-4a3e-98a6-f74a4fcef658</vt:lpwstr>
  </property>
  <property fmtid="{D5CDD505-2E9C-101B-9397-08002B2CF9AE}" pid="8" name="MSIP_Label_6b8fd645-e468-4239-9c47-332e67bbe4ea_ContentBits">
    <vt:lpwstr>0</vt:lpwstr>
  </property>
</Properties>
</file>