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E6C7" w14:textId="5E5BEC9C" w:rsidR="003022C4" w:rsidRPr="00AE7138" w:rsidRDefault="003022C4" w:rsidP="003022C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</w:rPr>
      </w:pPr>
      <w:r w:rsidRPr="00AE7138">
        <w:rPr>
          <w:rFonts w:ascii="Arial Unicode MS" w:eastAsia="Arial Unicode MS" w:hAnsi="Arial Unicode MS" w:cs="Arial Unicode MS"/>
          <w:b/>
          <w:bCs/>
        </w:rPr>
        <w:t xml:space="preserve">MÔ TẢ YÊU CẦU XÂY DỰNG HỆ THỐNG CẬP NHẬT TỰ ĐỘNG </w:t>
      </w:r>
    </w:p>
    <w:p w14:paraId="33242DC5" w14:textId="00E909D2" w:rsidR="003022C4" w:rsidRDefault="00CE7CC3" w:rsidP="003022C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CÁC TRƯỜNG HỢP CẦN THẨM ĐỊNH SỨC KHỎE </w:t>
      </w:r>
    </w:p>
    <w:p w14:paraId="021AFF87" w14:textId="1A152B03" w:rsidR="00CE7CC3" w:rsidRPr="00AE7138" w:rsidRDefault="00CE7CC3" w:rsidP="003022C4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  <w:color w:val="4472C4" w:themeColor="accent1"/>
        </w:rPr>
      </w:pPr>
      <w:r w:rsidRPr="00AE7138">
        <w:rPr>
          <w:rFonts w:ascii="Arial Unicode MS" w:eastAsia="Arial Unicode MS" w:hAnsi="Arial Unicode MS" w:cs="Arial Unicode MS"/>
          <w:b/>
          <w:bCs/>
          <w:color w:val="4472C4" w:themeColor="accent1"/>
        </w:rPr>
        <w:t>AN TÂM TÍN DỤNG – VẸN TOÀN ƯỚC MƠ</w:t>
      </w:r>
    </w:p>
    <w:p w14:paraId="2C0FE483" w14:textId="0DFCB15E" w:rsidR="003022C4" w:rsidRPr="00AE7138" w:rsidRDefault="003022C4" w:rsidP="003022C4">
      <w:pPr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</w:p>
    <w:p w14:paraId="448F7F01" w14:textId="092D1B37" w:rsidR="003022C4" w:rsidRPr="00AE7138" w:rsidRDefault="003022C4" w:rsidP="003022C4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 Unicode MS" w:eastAsia="Arial Unicode MS" w:hAnsi="Arial Unicode MS" w:cs="Arial Unicode MS"/>
          <w:b/>
          <w:bCs/>
          <w:color w:val="4472C4" w:themeColor="accent1"/>
        </w:rPr>
      </w:pPr>
      <w:r w:rsidRPr="00AE7138">
        <w:rPr>
          <w:rFonts w:ascii="Arial Unicode MS" w:eastAsia="Arial Unicode MS" w:hAnsi="Arial Unicode MS" w:cs="Arial Unicode MS"/>
          <w:b/>
          <w:bCs/>
          <w:color w:val="4472C4" w:themeColor="accent1"/>
        </w:rPr>
        <w:t>HIỆN TRẠNG</w:t>
      </w:r>
    </w:p>
    <w:p w14:paraId="03BB2BDD" w14:textId="3B2A70CF" w:rsidR="004B012E" w:rsidRPr="00AE7138" w:rsidRDefault="007704D6" w:rsidP="00AE7138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</w:rPr>
        <w:t xml:space="preserve">Đối với các </w:t>
      </w:r>
      <w:r w:rsidR="00CE7CC3" w:rsidRPr="00AE7138">
        <w:rPr>
          <w:rFonts w:ascii="Arial Unicode MS" w:eastAsia="Arial Unicode MS" w:hAnsi="Arial Unicode MS" w:cs="Arial Unicode MS"/>
        </w:rPr>
        <w:t>H</w:t>
      </w:r>
      <w:r w:rsidR="00CE7CC3">
        <w:rPr>
          <w:rFonts w:ascii="Arial Unicode MS" w:eastAsia="Arial Unicode MS" w:hAnsi="Arial Unicode MS" w:cs="Arial Unicode MS"/>
        </w:rPr>
        <w:t>ợp đồng tiền</w:t>
      </w:r>
      <w:r w:rsidR="00CE7CC3" w:rsidRPr="00AE7138">
        <w:rPr>
          <w:rFonts w:ascii="Arial Unicode MS" w:eastAsia="Arial Unicode MS" w:hAnsi="Arial Unicode MS" w:cs="Arial Unicode MS"/>
        </w:rPr>
        <w:t xml:space="preserve"> </w:t>
      </w:r>
      <w:r w:rsidR="00B8409E" w:rsidRPr="00AE7138">
        <w:rPr>
          <w:rFonts w:ascii="Arial Unicode MS" w:eastAsia="Arial Unicode MS" w:hAnsi="Arial Unicode MS" w:cs="Arial Unicode MS"/>
        </w:rPr>
        <w:t xml:space="preserve">vay có tham gia bảo hiểm </w:t>
      </w:r>
      <w:r w:rsidRPr="00AE7138">
        <w:rPr>
          <w:rFonts w:ascii="Arial Unicode MS" w:eastAsia="Arial Unicode MS" w:hAnsi="Arial Unicode MS" w:cs="Arial Unicode MS"/>
        </w:rPr>
        <w:t xml:space="preserve">có tổng số tiền </w:t>
      </w:r>
      <w:r w:rsidR="00B8409E" w:rsidRPr="00AE7138">
        <w:rPr>
          <w:rFonts w:ascii="Arial Unicode MS" w:eastAsia="Arial Unicode MS" w:hAnsi="Arial Unicode MS" w:cs="Arial Unicode MS"/>
        </w:rPr>
        <w:t xml:space="preserve">bảo hiểm (STBH) </w:t>
      </w:r>
      <w:r w:rsidRPr="00AE7138">
        <w:rPr>
          <w:rFonts w:ascii="Arial Unicode MS" w:eastAsia="Arial Unicode MS" w:hAnsi="Arial Unicode MS" w:cs="Arial Unicode MS"/>
        </w:rPr>
        <w:t>trên 2 tỷ</w:t>
      </w:r>
      <w:r w:rsidR="00B8409E" w:rsidRPr="00AE7138">
        <w:rPr>
          <w:rFonts w:ascii="Arial Unicode MS" w:eastAsia="Arial Unicode MS" w:hAnsi="Arial Unicode MS" w:cs="Arial Unicode MS"/>
        </w:rPr>
        <w:t xml:space="preserve"> và Tài khoản Tiền gửi </w:t>
      </w:r>
      <w:r w:rsidR="00D306C5" w:rsidRPr="00AE7138">
        <w:rPr>
          <w:rFonts w:ascii="Arial Unicode MS" w:eastAsia="Arial Unicode MS" w:hAnsi="Arial Unicode MS" w:cs="Arial Unicode MS"/>
        </w:rPr>
        <w:t xml:space="preserve">(TKTG) </w:t>
      </w:r>
      <w:r w:rsidR="00B8409E" w:rsidRPr="00AE7138">
        <w:rPr>
          <w:rFonts w:ascii="Arial Unicode MS" w:eastAsia="Arial Unicode MS" w:hAnsi="Arial Unicode MS" w:cs="Arial Unicode MS"/>
        </w:rPr>
        <w:t>có tham gia bảo hiểm có tổng STBH trên 1 tỷ</w:t>
      </w:r>
      <w:r w:rsidR="00CE7CC3">
        <w:rPr>
          <w:rFonts w:ascii="Arial Unicode MS" w:eastAsia="Arial Unicode MS" w:hAnsi="Arial Unicode MS" w:cs="Arial Unicode MS"/>
        </w:rPr>
        <w:t>.</w:t>
      </w:r>
    </w:p>
    <w:p w14:paraId="20E6B72F" w14:textId="53FF0F94" w:rsidR="007D7268" w:rsidRPr="006A0D2A" w:rsidRDefault="004B012E" w:rsidP="00AE713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 1</w:t>
      </w:r>
      <w:r w:rsidRPr="00AE7138">
        <w:rPr>
          <w:rFonts w:ascii="Arial Unicode MS" w:eastAsia="Arial Unicode MS" w:hAnsi="Arial Unicode MS" w:cs="Arial Unicode MS"/>
        </w:rPr>
        <w:t xml:space="preserve">: </w:t>
      </w:r>
      <w:r w:rsidR="007210DF">
        <w:rPr>
          <w:rFonts w:ascii="Arial Unicode MS" w:eastAsia="Arial Unicode MS" w:hAnsi="Arial Unicode MS" w:cs="Arial Unicode MS"/>
        </w:rPr>
        <w:t>Tại n</w:t>
      </w:r>
      <w:r w:rsidR="002D0D19" w:rsidRPr="00AE7138">
        <w:rPr>
          <w:rFonts w:ascii="Arial Unicode MS" w:eastAsia="Arial Unicode MS" w:hAnsi="Arial Unicode MS" w:cs="Arial Unicode MS"/>
        </w:rPr>
        <w:t xml:space="preserve">gày T+1 </w:t>
      </w:r>
      <w:r w:rsidR="007210DF">
        <w:rPr>
          <w:rFonts w:ascii="Arial Unicode MS" w:eastAsia="Arial Unicode MS" w:hAnsi="Arial Unicode MS" w:cs="Arial Unicode MS"/>
        </w:rPr>
        <w:t xml:space="preserve">TT.DVBH </w:t>
      </w:r>
      <w:r w:rsidR="002D0D19" w:rsidRPr="00AE7138">
        <w:rPr>
          <w:rFonts w:ascii="Arial Unicode MS" w:eastAsia="Arial Unicode MS" w:hAnsi="Arial Unicode MS" w:cs="Arial Unicode MS"/>
        </w:rPr>
        <w:t>vào mis/My dashboard xuất file thống kê</w:t>
      </w:r>
      <w:r w:rsidR="007210DF">
        <w:rPr>
          <w:rFonts w:ascii="Arial Unicode MS" w:eastAsia="Arial Unicode MS" w:hAnsi="Arial Unicode MS" w:cs="Arial Unicode MS"/>
        </w:rPr>
        <w:t xml:space="preserve"> các</w:t>
      </w:r>
      <w:r w:rsidR="002D0D19" w:rsidRPr="00AE7138">
        <w:rPr>
          <w:rFonts w:ascii="Arial Unicode MS" w:eastAsia="Arial Unicode MS" w:hAnsi="Arial Unicode MS" w:cs="Arial Unicode MS"/>
        </w:rPr>
        <w:t xml:space="preserve"> HĐBH trên 2 tỷ </w:t>
      </w:r>
      <w:r w:rsidR="00CE7CC3">
        <w:rPr>
          <w:rFonts w:ascii="Arial Unicode MS" w:eastAsia="Arial Unicode MS" w:hAnsi="Arial Unicode MS" w:cs="Arial Unicode MS"/>
        </w:rPr>
        <w:t xml:space="preserve">đối với tiền vay, trên 1 tỷ đối với tiền gửi </w:t>
      </w:r>
      <w:r w:rsidR="002D0D19" w:rsidRPr="00AE7138">
        <w:rPr>
          <w:rFonts w:ascii="Arial Unicode MS" w:eastAsia="Arial Unicode MS" w:hAnsi="Arial Unicode MS" w:cs="Arial Unicode MS"/>
        </w:rPr>
        <w:t>có gắn mã 1006 ngày T để xử lý</w:t>
      </w:r>
      <w:r w:rsidR="007210DF">
        <w:rPr>
          <w:rFonts w:ascii="Arial Unicode MS" w:eastAsia="Arial Unicode MS" w:hAnsi="Arial Unicode MS" w:cs="Arial Unicode MS"/>
        </w:rPr>
        <w:t>.</w:t>
      </w:r>
    </w:p>
    <w:p w14:paraId="00D7ADC0" w14:textId="719BE3B3" w:rsidR="007210DF" w:rsidRPr="00AE7138" w:rsidRDefault="007210DF" w:rsidP="006A0D2A">
      <w:pPr>
        <w:pStyle w:val="ListParagraph"/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noProof/>
        </w:rPr>
        <w:drawing>
          <wp:inline distT="0" distB="0" distL="0" distR="0" wp14:anchorId="047B4CEE" wp14:editId="6B20A678">
            <wp:extent cx="6343650" cy="127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3FD8" w14:textId="7887257D" w:rsidR="002D0D19" w:rsidRPr="00AE7138" w:rsidRDefault="007D7268" w:rsidP="00AE713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 2.1:</w:t>
      </w:r>
      <w:r w:rsidRPr="00AE7138">
        <w:rPr>
          <w:rFonts w:ascii="Arial Unicode MS" w:eastAsia="Arial Unicode MS" w:hAnsi="Arial Unicode MS" w:cs="Arial Unicode MS"/>
        </w:rPr>
        <w:t xml:space="preserve"> CN/PGD gửi mail file scan các Hồ sơ yêu cầu bảo hiểm (GYCBH/GNN/HĐTD…) đến TTDVBH</w:t>
      </w:r>
      <w:r w:rsidRPr="00AE7138" w:rsidDel="007D7268">
        <w:rPr>
          <w:rFonts w:ascii="Arial Unicode MS" w:eastAsia="Arial Unicode MS" w:hAnsi="Arial Unicode MS" w:cs="Arial Unicode MS"/>
        </w:rPr>
        <w:t xml:space="preserve"> </w:t>
      </w:r>
      <w:r w:rsidRPr="00AE7138">
        <w:rPr>
          <w:rFonts w:ascii="Arial Unicode MS" w:eastAsia="Arial Unicode MS" w:hAnsi="Arial Unicode MS" w:cs="Arial Unicode MS"/>
        </w:rPr>
        <w:t>tại ngày T hoặc trước 12h ngày T+1.</w:t>
      </w:r>
    </w:p>
    <w:p w14:paraId="316BE2A7" w14:textId="3FEEAF60" w:rsidR="007D7268" w:rsidRPr="00AE7138" w:rsidRDefault="004B012E" w:rsidP="007D726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</w:t>
      </w:r>
      <w:r w:rsidR="007D7268" w:rsidRPr="00AE7138">
        <w:rPr>
          <w:rFonts w:ascii="Arial Unicode MS" w:eastAsia="Arial Unicode MS" w:hAnsi="Arial Unicode MS" w:cs="Arial Unicode MS"/>
          <w:b/>
          <w:bCs/>
        </w:rPr>
        <w:t xml:space="preserve"> 2.2</w:t>
      </w:r>
      <w:r w:rsidRPr="00AE7138">
        <w:rPr>
          <w:rFonts w:ascii="Arial Unicode MS" w:eastAsia="Arial Unicode MS" w:hAnsi="Arial Unicode MS" w:cs="Arial Unicode MS"/>
          <w:b/>
          <w:bCs/>
        </w:rPr>
        <w:t>:</w:t>
      </w:r>
      <w:r w:rsidR="002D0D19" w:rsidRPr="00AE7138">
        <w:rPr>
          <w:rFonts w:ascii="Arial Unicode MS" w:eastAsia="Arial Unicode MS" w:hAnsi="Arial Unicode MS" w:cs="Arial Unicode MS"/>
        </w:rPr>
        <w:t xml:space="preserve"> </w:t>
      </w:r>
      <w:r w:rsidR="007D7268" w:rsidRPr="00AE7138">
        <w:rPr>
          <w:rFonts w:ascii="Arial Unicode MS" w:eastAsia="Arial Unicode MS" w:hAnsi="Arial Unicode MS" w:cs="Arial Unicode MS"/>
        </w:rPr>
        <w:t>Gửi mail từ chối đến những đơn vị chưa gửi HSYCBH chưa gửi hồ sơ trước 12h ngày T+1 và tiến hành gỡ mã BH 1006 trên hệ thống.</w:t>
      </w:r>
    </w:p>
    <w:p w14:paraId="7F58DF11" w14:textId="42CADE07" w:rsidR="007704D6" w:rsidRPr="00AE7138" w:rsidRDefault="007D7268" w:rsidP="00AE713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 3</w:t>
      </w:r>
      <w:r w:rsidRPr="00AE7138">
        <w:rPr>
          <w:rFonts w:ascii="Arial Unicode MS" w:eastAsia="Arial Unicode MS" w:hAnsi="Arial Unicode MS" w:cs="Arial Unicode MS"/>
        </w:rPr>
        <w:t xml:space="preserve">: </w:t>
      </w:r>
      <w:r w:rsidRPr="00AE7138">
        <w:rPr>
          <w:rFonts w:ascii="Arial Unicode MS" w:eastAsia="Arial Unicode MS" w:hAnsi="Arial Unicode MS" w:cs="Arial Unicode MS"/>
          <w:b/>
          <w:bCs/>
        </w:rPr>
        <w:t>TT.DVBH gửi hồ sơ Đối tác.</w:t>
      </w:r>
    </w:p>
    <w:p w14:paraId="5878AB0D" w14:textId="0DDE3818" w:rsidR="00085AE0" w:rsidRPr="00AE7138" w:rsidRDefault="00085AE0" w:rsidP="00AE7138">
      <w:pPr>
        <w:pStyle w:val="ListParagraph"/>
        <w:numPr>
          <w:ilvl w:val="0"/>
          <w:numId w:val="13"/>
        </w:numPr>
        <w:spacing w:after="0" w:line="240" w:lineRule="auto"/>
        <w:ind w:left="810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</w:rPr>
        <w:t>Nếu HSYCBH chưa đúng/đủ: TTDVBH phản hồi đến CN/PGD để bổ sung/điều chỉnh.</w:t>
      </w:r>
    </w:p>
    <w:p w14:paraId="211ABB33" w14:textId="7453D797" w:rsidR="00085AE0" w:rsidRPr="00AE7138" w:rsidRDefault="00085AE0" w:rsidP="00AE7138">
      <w:pPr>
        <w:pStyle w:val="ListParagraph"/>
        <w:numPr>
          <w:ilvl w:val="0"/>
          <w:numId w:val="13"/>
        </w:numPr>
        <w:spacing w:after="0" w:line="240" w:lineRule="auto"/>
        <w:ind w:left="810"/>
        <w:jc w:val="both"/>
        <w:rPr>
          <w:rFonts w:ascii="Arial Unicode MS" w:eastAsia="Arial Unicode MS" w:hAnsi="Arial Unicode MS" w:cs="Arial Unicode MS"/>
          <w:color w:val="000000"/>
        </w:rPr>
      </w:pPr>
      <w:r w:rsidRPr="00AE7138">
        <w:rPr>
          <w:rFonts w:ascii="Arial Unicode MS" w:eastAsia="Arial Unicode MS" w:hAnsi="Arial Unicode MS" w:cs="Arial Unicode MS"/>
        </w:rPr>
        <w:t xml:space="preserve">Nếu HSYCBH đã đúng/đủ: TTDVBH thực hiện </w:t>
      </w:r>
      <w:r w:rsidRPr="00AE7138">
        <w:rPr>
          <w:rFonts w:ascii="Arial Unicode MS" w:eastAsia="Arial Unicode MS" w:hAnsi="Arial Unicode MS" w:cs="Arial Unicode MS"/>
          <w:color w:val="000000"/>
        </w:rPr>
        <w:t>upload file lên đường dẫn chung SFTP: 192.168.156.4; đồng thời gửi mail thông báo đến DLVN.</w:t>
      </w:r>
    </w:p>
    <w:p w14:paraId="32B7C168" w14:textId="1CC0AD62" w:rsidR="00B75BCC" w:rsidRPr="00AE7138" w:rsidRDefault="004B012E" w:rsidP="00AE713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 w:rsidRPr="00AE7138">
        <w:rPr>
          <w:rFonts w:ascii="Arial Unicode MS" w:eastAsia="Arial Unicode MS" w:hAnsi="Arial Unicode MS" w:cs="Arial Unicode MS"/>
          <w:b/>
          <w:bCs/>
        </w:rPr>
        <w:t xml:space="preserve">Bước </w:t>
      </w:r>
      <w:r w:rsidR="0019081A" w:rsidRPr="00AE7138">
        <w:rPr>
          <w:rFonts w:ascii="Arial Unicode MS" w:eastAsia="Arial Unicode MS" w:hAnsi="Arial Unicode MS" w:cs="Arial Unicode MS"/>
          <w:b/>
          <w:bCs/>
        </w:rPr>
        <w:t>4</w:t>
      </w:r>
      <w:r w:rsidRPr="00AE7138">
        <w:rPr>
          <w:rFonts w:ascii="Arial Unicode MS" w:eastAsia="Arial Unicode MS" w:hAnsi="Arial Unicode MS" w:cs="Arial Unicode MS"/>
          <w:b/>
          <w:bCs/>
        </w:rPr>
        <w:t>: DLVN phản hồi lại</w:t>
      </w:r>
      <w:r w:rsidR="002D0D19" w:rsidRPr="00AE7138">
        <w:rPr>
          <w:rFonts w:ascii="Arial Unicode MS" w:eastAsia="Arial Unicode MS" w:hAnsi="Arial Unicode MS" w:cs="Arial Unicode MS"/>
          <w:b/>
          <w:bCs/>
        </w:rPr>
        <w:t xml:space="preserve"> trường hợp:</w:t>
      </w:r>
    </w:p>
    <w:p w14:paraId="33833D93" w14:textId="26C84658" w:rsidR="002D0D19" w:rsidRPr="00AE7138" w:rsidRDefault="002D0D19" w:rsidP="002D0D1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AE7138">
        <w:rPr>
          <w:rFonts w:ascii="Arial Unicode MS" w:eastAsia="Arial Unicode MS" w:hAnsi="Arial Unicode MS" w:cs="Arial Unicode MS"/>
          <w:color w:val="000000"/>
        </w:rPr>
        <w:t xml:space="preserve">Đã đủ và thỏa điều kiện </w:t>
      </w:r>
      <w:r w:rsidR="00F639F2">
        <w:rPr>
          <w:rFonts w:ascii="Arial Unicode MS" w:eastAsia="Arial Unicode MS" w:hAnsi="Arial Unicode MS" w:cs="Arial Unicode MS"/>
          <w:color w:val="000000"/>
        </w:rPr>
        <w:t>-&gt; gửi thư chấp nhận BH</w:t>
      </w:r>
    </w:p>
    <w:p w14:paraId="0FFFFA5E" w14:textId="6C3F6B38" w:rsidR="002D0D19" w:rsidRPr="00AE7138" w:rsidRDefault="002D0D19" w:rsidP="002D0D1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AE7138">
        <w:rPr>
          <w:rFonts w:ascii="Arial Unicode MS" w:eastAsia="Arial Unicode MS" w:hAnsi="Arial Unicode MS" w:cs="Arial Unicode MS"/>
          <w:color w:val="000000"/>
        </w:rPr>
        <w:t>Thiếu hồ sơ</w:t>
      </w:r>
      <w:r w:rsidR="00F639F2">
        <w:rPr>
          <w:rFonts w:ascii="Arial Unicode MS" w:eastAsia="Arial Unicode MS" w:hAnsi="Arial Unicode MS" w:cs="Arial Unicode MS"/>
          <w:color w:val="000000"/>
        </w:rPr>
        <w:t xml:space="preserve"> -&gt; Gửi thông tin hồ sơ cần bổ sung</w:t>
      </w:r>
    </w:p>
    <w:p w14:paraId="4F1F9B7F" w14:textId="3F58F3EC" w:rsidR="002D0D19" w:rsidRPr="00AE7138" w:rsidRDefault="002D0D19" w:rsidP="002D0D19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AE7138">
        <w:rPr>
          <w:rFonts w:ascii="Arial Unicode MS" w:eastAsia="Arial Unicode MS" w:hAnsi="Arial Unicode MS" w:cs="Arial Unicode MS"/>
          <w:color w:val="000000"/>
        </w:rPr>
        <w:t>Không chấp nhận</w:t>
      </w:r>
      <w:r w:rsidR="00F639F2">
        <w:rPr>
          <w:rFonts w:ascii="Arial Unicode MS" w:eastAsia="Arial Unicode MS" w:hAnsi="Arial Unicode MS" w:cs="Arial Unicode MS"/>
          <w:color w:val="000000"/>
        </w:rPr>
        <w:t xml:space="preserve"> -&gt; gửi thư từ chối ghi rõ lý do</w:t>
      </w:r>
    </w:p>
    <w:p w14:paraId="05B11299" w14:textId="7A5E3141" w:rsidR="00B75BCC" w:rsidRPr="00AE7138" w:rsidRDefault="0019081A" w:rsidP="0019081A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 5: TT.DVBH</w:t>
      </w:r>
      <w:r w:rsidR="00F639F2">
        <w:rPr>
          <w:rFonts w:ascii="Arial Unicode MS" w:eastAsia="Arial Unicode MS" w:hAnsi="Arial Unicode MS" w:cs="Arial Unicode MS"/>
          <w:b/>
          <w:bCs/>
        </w:rPr>
        <w:t xml:space="preserve"> tiếp nhận/kiểm tra phản hồi từ DLVN</w:t>
      </w:r>
      <w:r w:rsidRPr="00AE7138">
        <w:rPr>
          <w:rFonts w:ascii="Arial Unicode MS" w:eastAsia="Arial Unicode MS" w:hAnsi="Arial Unicode MS" w:cs="Arial Unicode MS"/>
          <w:b/>
          <w:bCs/>
        </w:rPr>
        <w:t xml:space="preserve"> </w:t>
      </w:r>
      <w:r w:rsidR="00F639F2">
        <w:rPr>
          <w:rFonts w:ascii="Arial Unicode MS" w:eastAsia="Arial Unicode MS" w:hAnsi="Arial Unicode MS" w:cs="Arial Unicode MS"/>
          <w:b/>
          <w:bCs/>
        </w:rPr>
        <w:t>và chuyển thông tin</w:t>
      </w:r>
      <w:r w:rsidRPr="00AE7138">
        <w:rPr>
          <w:rFonts w:ascii="Arial Unicode MS" w:eastAsia="Arial Unicode MS" w:hAnsi="Arial Unicode MS" w:cs="Arial Unicode MS"/>
          <w:b/>
          <w:bCs/>
        </w:rPr>
        <w:t xml:space="preserve"> đến CN/PGD</w:t>
      </w:r>
    </w:p>
    <w:p w14:paraId="7F120AAC" w14:textId="18185CEC" w:rsidR="0019081A" w:rsidRPr="00AE7138" w:rsidRDefault="0019081A" w:rsidP="00AE7138">
      <w:pPr>
        <w:pStyle w:val="ListParagraph"/>
        <w:numPr>
          <w:ilvl w:val="0"/>
          <w:numId w:val="16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Bước 6: lưu trữ báo cáo.</w:t>
      </w:r>
    </w:p>
    <w:p w14:paraId="4806A5E2" w14:textId="01EDD42D" w:rsidR="002B5F43" w:rsidRDefault="0019081A" w:rsidP="0019081A">
      <w:pPr>
        <w:spacing w:after="0" w:line="240" w:lineRule="auto"/>
        <w:ind w:left="450" w:hanging="450"/>
        <w:jc w:val="both"/>
        <w:rPr>
          <w:rFonts w:ascii="Arial Unicode MS" w:eastAsia="Arial Unicode MS" w:hAnsi="Arial Unicode MS" w:cs="Arial Unicode MS"/>
          <w:color w:val="000000"/>
        </w:rPr>
      </w:pPr>
      <w:r w:rsidRPr="00AE7138">
        <w:rPr>
          <w:rFonts w:ascii="Arial Unicode MS" w:eastAsia="Arial Unicode MS" w:hAnsi="Arial Unicode MS" w:cs="Arial Unicode MS"/>
          <w:color w:val="000000"/>
        </w:rPr>
        <w:tab/>
      </w:r>
      <w:r w:rsidR="002B5F43" w:rsidRPr="00AE7138">
        <w:rPr>
          <w:rFonts w:ascii="Arial Unicode MS" w:eastAsia="Arial Unicode MS" w:hAnsi="Arial Unicode MS" w:cs="Arial Unicode MS"/>
          <w:color w:val="000000"/>
        </w:rPr>
        <w:t xml:space="preserve">cập nhật và theo dõi bằng File excel tình trạng hồ sơ/tiến độ xử lý HĐBH cần thẩm định để double check </w:t>
      </w:r>
      <w:r w:rsidR="00D306C5" w:rsidRPr="00AE7138">
        <w:rPr>
          <w:rFonts w:ascii="Arial Unicode MS" w:eastAsia="Arial Unicode MS" w:hAnsi="Arial Unicode MS" w:cs="Arial Unicode MS"/>
          <w:color w:val="000000"/>
        </w:rPr>
        <w:t xml:space="preserve">dữ liệu </w:t>
      </w:r>
      <w:r w:rsidR="002B5F43" w:rsidRPr="00AE7138">
        <w:rPr>
          <w:rFonts w:ascii="Arial Unicode MS" w:eastAsia="Arial Unicode MS" w:hAnsi="Arial Unicode MS" w:cs="Arial Unicode MS"/>
          <w:color w:val="000000"/>
        </w:rPr>
        <w:t>với DLVN</w:t>
      </w:r>
    </w:p>
    <w:p w14:paraId="3C320A57" w14:textId="66C380B9" w:rsidR="0019081A" w:rsidRDefault="0019081A" w:rsidP="0019081A">
      <w:pPr>
        <w:spacing w:after="0" w:line="240" w:lineRule="auto"/>
        <w:ind w:left="450" w:hanging="450"/>
        <w:jc w:val="both"/>
        <w:rPr>
          <w:rFonts w:ascii="Arial Unicode MS" w:eastAsia="Arial Unicode MS" w:hAnsi="Arial Unicode MS" w:cs="Arial Unicode MS"/>
          <w:color w:val="000000"/>
        </w:rPr>
      </w:pPr>
    </w:p>
    <w:p w14:paraId="752E203B" w14:textId="1BF169D6" w:rsidR="0019081A" w:rsidRPr="00AE7138" w:rsidRDefault="00F639F2" w:rsidP="0019081A">
      <w:pPr>
        <w:spacing w:after="0" w:line="240" w:lineRule="auto"/>
        <w:ind w:left="450" w:hanging="450"/>
        <w:jc w:val="both"/>
        <w:rPr>
          <w:rFonts w:ascii="Arial Unicode MS" w:eastAsia="Arial Unicode MS" w:hAnsi="Arial Unicode MS" w:cs="Arial Unicode MS"/>
          <w:b/>
          <w:bCs/>
          <w:color w:val="000000"/>
          <w:u w:val="single"/>
        </w:rPr>
      </w:pPr>
      <w:r>
        <w:rPr>
          <w:rFonts w:ascii="Arial Unicode MS" w:eastAsia="Arial Unicode MS" w:hAnsi="Arial Unicode MS" w:cs="Arial Unicode MS"/>
          <w:b/>
          <w:bCs/>
          <w:color w:val="000000"/>
          <w:u w:val="single"/>
        </w:rPr>
        <w:t>C</w:t>
      </w:r>
      <w:r w:rsidR="0019081A" w:rsidRPr="00AE7138">
        <w:rPr>
          <w:rFonts w:ascii="Arial Unicode MS" w:eastAsia="Arial Unicode MS" w:hAnsi="Arial Unicode MS" w:cs="Arial Unicode MS"/>
          <w:b/>
          <w:bCs/>
          <w:color w:val="000000"/>
          <w:u w:val="single"/>
        </w:rPr>
        <w:t>ác quy định:</w:t>
      </w:r>
    </w:p>
    <w:p w14:paraId="6C0757B0" w14:textId="17760605" w:rsidR="0019081A" w:rsidRDefault="0019081A" w:rsidP="0019081A">
      <w:pPr>
        <w:pStyle w:val="ListParagraph"/>
        <w:numPr>
          <w:ilvl w:val="0"/>
          <w:numId w:val="17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</w:rPr>
      </w:pPr>
      <w:r w:rsidRPr="00AE7138">
        <w:rPr>
          <w:rFonts w:ascii="Arial Unicode MS" w:eastAsia="Arial Unicode MS" w:hAnsi="Arial Unicode MS" w:cs="Arial Unicode MS"/>
        </w:rPr>
        <w:t xml:space="preserve">Quy định thời gian gửi file HSYCBH: </w:t>
      </w:r>
      <w:r w:rsidRPr="00AE7138">
        <w:rPr>
          <w:rFonts w:ascii="Arial Unicode MS" w:eastAsia="Arial Unicode MS" w:hAnsi="Arial Unicode MS" w:cs="Arial Unicode MS"/>
          <w:b/>
          <w:bCs/>
        </w:rPr>
        <w:t>trước 12h ngày T+1,</w:t>
      </w:r>
      <w:r w:rsidRPr="00AE7138">
        <w:rPr>
          <w:rFonts w:ascii="Arial Unicode MS" w:eastAsia="Arial Unicode MS" w:hAnsi="Arial Unicode MS" w:cs="Arial Unicode MS"/>
        </w:rPr>
        <w:t xml:space="preserve"> kể cả ngày nghỉ và ngày lễ (với T là ngày gắn mã bảo hiểm trên hệ thống T24). Những HĐBH gửi sau thời hạn quy định DLVN sẽ không chấp nhận bảo hiểm (từ chối bảo hiểm).</w:t>
      </w:r>
    </w:p>
    <w:p w14:paraId="4CB55CED" w14:textId="1586531F" w:rsidR="0019081A" w:rsidRPr="006F6F46" w:rsidRDefault="0019081A" w:rsidP="00AE7138">
      <w:pPr>
        <w:pStyle w:val="ListParagraph"/>
        <w:numPr>
          <w:ilvl w:val="0"/>
          <w:numId w:val="17"/>
        </w:numPr>
        <w:spacing w:after="0" w:line="240" w:lineRule="auto"/>
        <w:ind w:left="450"/>
        <w:jc w:val="both"/>
        <w:rPr>
          <w:rFonts w:ascii="Arial Unicode MS" w:eastAsia="Arial Unicode MS" w:hAnsi="Arial Unicode MS" w:cs="Arial Unicode MS"/>
          <w:b/>
          <w:bCs/>
        </w:rPr>
      </w:pPr>
      <w:r w:rsidRPr="006F6F46">
        <w:rPr>
          <w:rFonts w:ascii="Arial Unicode MS" w:eastAsia="Arial Unicode MS" w:hAnsi="Arial Unicode MS" w:cs="Arial Unicode MS"/>
          <w:i/>
          <w:iCs/>
        </w:rPr>
        <w:lastRenderedPageBreak/>
        <w:t>T là ngày: tham gia bảo hiểm/ ngày gắn mã bảo hiểm</w:t>
      </w:r>
      <w:r>
        <w:rPr>
          <w:rFonts w:ascii="Arial Unicode MS" w:eastAsia="Arial Unicode MS" w:hAnsi="Arial Unicode MS" w:cs="Arial Unicode MS"/>
          <w:i/>
          <w:iCs/>
        </w:rPr>
        <w:t>.</w:t>
      </w:r>
    </w:p>
    <w:p w14:paraId="61F3926E" w14:textId="77777777" w:rsidR="0019081A" w:rsidRPr="00AE7138" w:rsidRDefault="0019081A" w:rsidP="00AE7138">
      <w:pPr>
        <w:pStyle w:val="ListParagraph"/>
        <w:spacing w:after="0" w:line="240" w:lineRule="auto"/>
        <w:ind w:left="450"/>
        <w:jc w:val="both"/>
        <w:rPr>
          <w:rFonts w:ascii="Arial Unicode MS" w:eastAsia="Arial Unicode MS" w:hAnsi="Arial Unicode MS" w:cs="Arial Unicode MS"/>
        </w:rPr>
      </w:pPr>
    </w:p>
    <w:p w14:paraId="0015FEC2" w14:textId="3CA54523" w:rsidR="00741C9F" w:rsidRPr="00AE7138" w:rsidRDefault="00741C9F">
      <w:pPr>
        <w:pStyle w:val="ListParagraph"/>
        <w:numPr>
          <w:ilvl w:val="0"/>
          <w:numId w:val="2"/>
        </w:numPr>
        <w:spacing w:after="0" w:line="240" w:lineRule="auto"/>
        <w:ind w:left="270" w:hanging="270"/>
        <w:jc w:val="both"/>
        <w:rPr>
          <w:rFonts w:ascii="Arial Unicode MS" w:eastAsia="Arial Unicode MS" w:hAnsi="Arial Unicode MS" w:cs="Arial Unicode MS"/>
          <w:b/>
          <w:bCs/>
          <w:color w:val="4472C4" w:themeColor="accent1"/>
        </w:rPr>
      </w:pPr>
      <w:r w:rsidRPr="00AE7138">
        <w:rPr>
          <w:rFonts w:ascii="Arial Unicode MS" w:eastAsia="Arial Unicode MS" w:hAnsi="Arial Unicode MS" w:cs="Arial Unicode MS"/>
          <w:b/>
          <w:bCs/>
          <w:color w:val="4472C4" w:themeColor="accent1"/>
        </w:rPr>
        <w:t>YÊU CẦU VỀ XÂY DỰNG CÔNG CỤ/HỆ THỐNG:</w:t>
      </w:r>
    </w:p>
    <w:p w14:paraId="79EF6DB3" w14:textId="15E062B6" w:rsidR="00741C9F" w:rsidRPr="00AE7138" w:rsidRDefault="001D6DF0" w:rsidP="00AE7138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</w:pPr>
      <w:r w:rsidRPr="00AE7138">
        <w:rPr>
          <w:rFonts w:ascii="Arial Unicode MS" w:eastAsia="Arial Unicode MS" w:hAnsi="Arial Unicode MS" w:cs="Arial Unicode MS"/>
          <w:b/>
          <w:bCs/>
        </w:rPr>
        <w:t xml:space="preserve">Yêu </w:t>
      </w:r>
      <w:r w:rsidRPr="00AE7138">
        <w:rPr>
          <w:rFonts w:ascii="Arial Unicode MS" w:eastAsia="Arial Unicode MS" w:hAnsi="Arial Unicode MS" w:cs="Arial Unicode MS"/>
          <w:color w:val="000000"/>
        </w:rPr>
        <w:t>cầu:</w:t>
      </w:r>
      <w:r w:rsidR="0019081A" w:rsidRPr="00AE7138">
        <w:rPr>
          <w:rFonts w:ascii="Arial Unicode MS" w:eastAsia="Arial Unicode MS" w:hAnsi="Arial Unicode MS" w:cs="Arial Unicode MS"/>
          <w:color w:val="000000"/>
        </w:rPr>
        <w:t xml:space="preserve"> </w:t>
      </w:r>
      <w:r w:rsidR="0019081A">
        <w:rPr>
          <w:rFonts w:ascii="Arial Unicode MS" w:eastAsia="Arial Unicode MS" w:hAnsi="Arial Unicode MS" w:cs="Arial Unicode MS"/>
          <w:color w:val="000000"/>
        </w:rPr>
        <w:t xml:space="preserve">tự động hóa </w:t>
      </w:r>
      <w:r w:rsidR="0019081A" w:rsidRPr="00AE7138">
        <w:rPr>
          <w:rFonts w:ascii="Arial Unicode MS" w:eastAsia="Arial Unicode MS" w:hAnsi="Arial Unicode MS" w:cs="Arial Unicode MS"/>
          <w:color w:val="000000"/>
        </w:rPr>
        <w:t>từ bước đầu tiên đến cuối quy trình</w:t>
      </w:r>
      <w:r w:rsidR="00741C9F" w:rsidRPr="00AE7138">
        <w:rPr>
          <w:rFonts w:ascii="Arial Unicode MS" w:eastAsia="Arial Unicode MS" w:hAnsi="Arial Unicode MS" w:cs="Arial Unicode MS"/>
          <w:color w:val="000000"/>
        </w:rPr>
        <w:t>, tiến độ xử lý được các bên cập nhật trên chương trình</w:t>
      </w:r>
    </w:p>
    <w:p w14:paraId="6CDF6EC3" w14:textId="7C97FCAB" w:rsidR="001D6DF0" w:rsidRPr="00AE7138" w:rsidRDefault="001D6DF0" w:rsidP="001D6DF0">
      <w:pPr>
        <w:pStyle w:val="ListParagraph"/>
        <w:numPr>
          <w:ilvl w:val="0"/>
          <w:numId w:val="5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b/>
          <w:bCs/>
          <w:color w:val="000000"/>
        </w:rPr>
      </w:pPr>
      <w:r w:rsidRPr="00AE7138">
        <w:rPr>
          <w:rFonts w:ascii="Arial Unicode MS" w:eastAsia="Arial Unicode MS" w:hAnsi="Arial Unicode MS" w:cs="Arial Unicode MS"/>
          <w:b/>
          <w:bCs/>
        </w:rPr>
        <w:t>Mô</w:t>
      </w:r>
      <w:r w:rsidRPr="00AE7138">
        <w:rPr>
          <w:rFonts w:ascii="Arial Unicode MS" w:eastAsia="Arial Unicode MS" w:hAnsi="Arial Unicode MS" w:cs="Arial Unicode MS"/>
          <w:b/>
          <w:bCs/>
          <w:color w:val="000000"/>
        </w:rPr>
        <w:t xml:space="preserve"> tả cụ thể</w:t>
      </w:r>
    </w:p>
    <w:p w14:paraId="12E55D9C" w14:textId="0B713F53" w:rsidR="00CE7CC3" w:rsidRDefault="0019081A" w:rsidP="0019081A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Hệ thống tự động alert </w:t>
      </w:r>
      <w:r w:rsidR="0020358C">
        <w:rPr>
          <w:rFonts w:ascii="Arial Unicode MS" w:eastAsia="Arial Unicode MS" w:hAnsi="Arial Unicode MS" w:cs="Arial Unicode MS"/>
          <w:color w:val="000000"/>
        </w:rPr>
        <w:t xml:space="preserve">mail </w:t>
      </w:r>
      <w:r>
        <w:rPr>
          <w:rFonts w:ascii="Arial Unicode MS" w:eastAsia="Arial Unicode MS" w:hAnsi="Arial Unicode MS" w:cs="Arial Unicode MS"/>
          <w:color w:val="000000"/>
        </w:rPr>
        <w:t>đến CN/PGD</w:t>
      </w:r>
      <w:r w:rsidR="009C35E0">
        <w:rPr>
          <w:rFonts w:ascii="Arial Unicode MS" w:eastAsia="Arial Unicode MS" w:hAnsi="Arial Unicode MS" w:cs="Arial Unicode MS"/>
          <w:color w:val="000000"/>
        </w:rPr>
        <w:t xml:space="preserve"> (cụ thể là TĐV/PĐV/nhân viên phụ trách HĐBH) </w:t>
      </w:r>
      <w:r>
        <w:rPr>
          <w:rFonts w:ascii="Arial Unicode MS" w:eastAsia="Arial Unicode MS" w:hAnsi="Arial Unicode MS" w:cs="Arial Unicode MS"/>
          <w:color w:val="000000"/>
        </w:rPr>
        <w:t>các trường hợp tham gia bảo hiểm, nhưng tổng hạn  mức bảo hiểm của Khách hàng cần thẩm định sức khỏe</w:t>
      </w:r>
      <w:r w:rsidR="00CE7CC3">
        <w:rPr>
          <w:rFonts w:ascii="Arial Unicode MS" w:eastAsia="Arial Unicode MS" w:hAnsi="Arial Unicode MS" w:cs="Arial Unicode MS"/>
          <w:color w:val="000000"/>
        </w:rPr>
        <w:t>, bao gồm:</w:t>
      </w:r>
      <w:r w:rsidR="00741C9F" w:rsidRPr="00AE7138">
        <w:rPr>
          <w:rFonts w:ascii="Arial Unicode MS" w:eastAsia="Arial Unicode MS" w:hAnsi="Arial Unicode MS" w:cs="Arial Unicode MS"/>
          <w:color w:val="000000"/>
        </w:rPr>
        <w:t xml:space="preserve">  </w:t>
      </w:r>
    </w:p>
    <w:p w14:paraId="002BFBE5" w14:textId="43DD1189" w:rsidR="00A019B6" w:rsidRDefault="00CE7CC3" w:rsidP="00CE7CC3">
      <w:pPr>
        <w:pStyle w:val="ListParagraph"/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Hồ sơ cần cung cấp để thẩm định sức khỏe: </w:t>
      </w:r>
      <w:r w:rsidR="001D6DF0" w:rsidRPr="00AE7138">
        <w:rPr>
          <w:rFonts w:ascii="Arial Unicode MS" w:eastAsia="Arial Unicode MS" w:hAnsi="Arial Unicode MS" w:cs="Arial Unicode MS"/>
          <w:color w:val="000000"/>
        </w:rPr>
        <w:t>GYCBH , GNN, HĐTD, các thông tin BC tài chính nếu có …</w:t>
      </w:r>
    </w:p>
    <w:p w14:paraId="1CB5A688" w14:textId="6F52933A" w:rsidR="00CE7CC3" w:rsidRDefault="00CE7CC3" w:rsidP="00CE7CC3">
      <w:pPr>
        <w:pStyle w:val="ListParagraph"/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Thời hạn cuối cùng cần cung cấp: trước 12h ngày T+1</w:t>
      </w:r>
      <w:r w:rsidR="009C35E0">
        <w:rPr>
          <w:rFonts w:ascii="Arial Unicode MS" w:eastAsia="Arial Unicode MS" w:hAnsi="Arial Unicode MS" w:cs="Arial Unicode MS"/>
          <w:color w:val="000000"/>
        </w:rPr>
        <w:t xml:space="preserve"> </w:t>
      </w:r>
    </w:p>
    <w:p w14:paraId="548F5678" w14:textId="2CFD21D3" w:rsidR="00CE7CC3" w:rsidRDefault="00CE7CC3" w:rsidP="00CE7CC3">
      <w:pPr>
        <w:pStyle w:val="ListParagraph"/>
        <w:numPr>
          <w:ilvl w:val="0"/>
          <w:numId w:val="18"/>
        </w:numPr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Trường hợp CN/PGD gửi hồ sơ trễ, hệ thống sẽ tự động gỡ mã tham gia bảo hiểm.</w:t>
      </w:r>
    </w:p>
    <w:p w14:paraId="060754D4" w14:textId="12F6835F" w:rsidR="00CE7CC3" w:rsidRDefault="00CE7CC3" w:rsidP="00CE7CC3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Các trường hợp CN/PGD gửi hồ sơ thẩm định sức khỏe, alert chuyển tới email phụ trách tại TT.DVBH để thông tin vào</w:t>
      </w:r>
      <w:r w:rsidR="0020358C">
        <w:rPr>
          <w:rFonts w:ascii="Arial Unicode MS" w:eastAsia="Arial Unicode MS" w:hAnsi="Arial Unicode MS" w:cs="Arial Unicode MS"/>
          <w:color w:val="000000"/>
        </w:rPr>
        <w:t xml:space="preserve"> hệ thống</w:t>
      </w:r>
      <w:r>
        <w:rPr>
          <w:rFonts w:ascii="Arial Unicode MS" w:eastAsia="Arial Unicode MS" w:hAnsi="Arial Unicode MS" w:cs="Arial Unicode MS"/>
          <w:color w:val="000000"/>
        </w:rPr>
        <w:t xml:space="preserve"> kiểm tra việc đúng, đủ của chứng từ</w:t>
      </w:r>
      <w:r w:rsidR="0020358C">
        <w:rPr>
          <w:rFonts w:ascii="Arial Unicode MS" w:eastAsia="Arial Unicode MS" w:hAnsi="Arial Unicode MS" w:cs="Arial Unicode MS"/>
          <w:color w:val="000000"/>
        </w:rPr>
        <w:t>:</w:t>
      </w:r>
    </w:p>
    <w:p w14:paraId="5D2FD54D" w14:textId="22A91E50" w:rsidR="00CE7CC3" w:rsidRDefault="00CE7CC3" w:rsidP="00CE7CC3">
      <w:pPr>
        <w:pStyle w:val="ListParagraph"/>
        <w:numPr>
          <w:ilvl w:val="0"/>
          <w:numId w:val="19"/>
        </w:numPr>
        <w:spacing w:after="0" w:line="240" w:lineRule="auto"/>
        <w:ind w:left="63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Hồ sơ thiếu: bấm trả lại CN/PGD, yêu cầu  (i)</w:t>
      </w:r>
      <w:r w:rsidR="0020358C">
        <w:rPr>
          <w:rFonts w:ascii="Arial Unicode MS" w:eastAsia="Arial Unicode MS" w:hAnsi="Arial Unicode MS" w:cs="Arial Unicode MS"/>
          <w:color w:val="000000"/>
        </w:rPr>
        <w:t xml:space="preserve"> bổ sung các </w:t>
      </w:r>
      <w:r>
        <w:rPr>
          <w:rFonts w:ascii="Arial Unicode MS" w:eastAsia="Arial Unicode MS" w:hAnsi="Arial Unicode MS" w:cs="Arial Unicode MS"/>
          <w:color w:val="000000"/>
        </w:rPr>
        <w:t xml:space="preserve">chứng từ </w:t>
      </w:r>
      <w:r w:rsidR="0020358C">
        <w:rPr>
          <w:rFonts w:ascii="Arial Unicode MS" w:eastAsia="Arial Unicode MS" w:hAnsi="Arial Unicode MS" w:cs="Arial Unicode MS"/>
          <w:color w:val="000000"/>
        </w:rPr>
        <w:t>còn thiếu</w:t>
      </w:r>
      <w:r>
        <w:rPr>
          <w:rFonts w:ascii="Arial Unicode MS" w:eastAsia="Arial Unicode MS" w:hAnsi="Arial Unicode MS" w:cs="Arial Unicode MS"/>
          <w:color w:val="000000"/>
        </w:rPr>
        <w:t xml:space="preserve"> (ii) thời gian cung cấp</w:t>
      </w:r>
    </w:p>
    <w:p w14:paraId="176A7A2F" w14:textId="60CC4DCA" w:rsidR="00CE7CC3" w:rsidRDefault="00CE7CC3" w:rsidP="00CE7CC3">
      <w:pPr>
        <w:pStyle w:val="ListParagraph"/>
        <w:numPr>
          <w:ilvl w:val="0"/>
          <w:numId w:val="19"/>
        </w:numPr>
        <w:spacing w:after="0" w:line="240" w:lineRule="auto"/>
        <w:ind w:left="63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Hồ sơ đủ: bấm chuyển nhân sự phụ trách DLVN.</w:t>
      </w:r>
    </w:p>
    <w:p w14:paraId="457B07F8" w14:textId="04994ACD" w:rsidR="00CE7CC3" w:rsidRDefault="00CE7CC3" w:rsidP="00CE7CC3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DLVN cập nhật kết quả thẩm định</w:t>
      </w:r>
      <w:r w:rsidR="0020358C">
        <w:rPr>
          <w:rFonts w:ascii="Arial Unicode MS" w:eastAsia="Arial Unicode MS" w:hAnsi="Arial Unicode MS" w:cs="Arial Unicode MS"/>
          <w:color w:val="000000"/>
        </w:rPr>
        <w:t>:</w:t>
      </w:r>
    </w:p>
    <w:p w14:paraId="2793CC72" w14:textId="76585F77" w:rsidR="00CE7CC3" w:rsidRPr="006F6F46" w:rsidRDefault="0020358C" w:rsidP="00AE7138">
      <w:pPr>
        <w:pStyle w:val="ListParagraph"/>
        <w:numPr>
          <w:ilvl w:val="0"/>
          <w:numId w:val="19"/>
        </w:numPr>
        <w:spacing w:after="0" w:line="240" w:lineRule="auto"/>
        <w:ind w:left="63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Nếu chứng từ đ</w:t>
      </w:r>
      <w:r w:rsidRPr="006F6F46">
        <w:rPr>
          <w:rFonts w:ascii="Arial Unicode MS" w:eastAsia="Arial Unicode MS" w:hAnsi="Arial Unicode MS" w:cs="Arial Unicode MS"/>
          <w:color w:val="000000"/>
        </w:rPr>
        <w:t>ã đủ và thỏa điều kiện</w:t>
      </w:r>
      <w:r>
        <w:rPr>
          <w:rFonts w:ascii="Arial Unicode MS" w:eastAsia="Arial Unicode MS" w:hAnsi="Arial Unicode MS" w:cs="Arial Unicode MS"/>
          <w:color w:val="000000"/>
        </w:rPr>
        <w:t xml:space="preserve">: </w:t>
      </w:r>
      <w:r w:rsidR="00721EE1">
        <w:rPr>
          <w:rFonts w:ascii="Arial Unicode MS" w:eastAsia="Arial Unicode MS" w:hAnsi="Arial Unicode MS" w:cs="Arial Unicode MS"/>
          <w:color w:val="000000"/>
        </w:rPr>
        <w:t>Đồng ý và nêu rõ thời hạn bắt đầu tham gia bảo hiểm</w:t>
      </w:r>
    </w:p>
    <w:p w14:paraId="6C170076" w14:textId="16D09F97" w:rsidR="00CE7CC3" w:rsidRPr="006F6F46" w:rsidRDefault="0020358C" w:rsidP="00AE7138">
      <w:pPr>
        <w:pStyle w:val="ListParagraph"/>
        <w:numPr>
          <w:ilvl w:val="0"/>
          <w:numId w:val="19"/>
        </w:numPr>
        <w:spacing w:after="0" w:line="240" w:lineRule="auto"/>
        <w:ind w:left="63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Nếu t</w:t>
      </w:r>
      <w:r w:rsidRPr="006F6F46">
        <w:rPr>
          <w:rFonts w:ascii="Arial Unicode MS" w:eastAsia="Arial Unicode MS" w:hAnsi="Arial Unicode MS" w:cs="Arial Unicode MS"/>
          <w:color w:val="000000"/>
        </w:rPr>
        <w:t>hiếu hồ sơ</w:t>
      </w:r>
      <w:r>
        <w:rPr>
          <w:rFonts w:ascii="Arial Unicode MS" w:eastAsia="Arial Unicode MS" w:hAnsi="Arial Unicode MS" w:cs="Arial Unicode MS"/>
          <w:color w:val="000000"/>
        </w:rPr>
        <w:t xml:space="preserve"> hoặc hồ sơ chưa chính xác: Phản hồi thông tin cụ thể cần b</w:t>
      </w:r>
      <w:r w:rsidR="00721EE1">
        <w:rPr>
          <w:rFonts w:ascii="Arial Unicode MS" w:eastAsia="Arial Unicode MS" w:hAnsi="Arial Unicode MS" w:cs="Arial Unicode MS"/>
          <w:color w:val="000000"/>
        </w:rPr>
        <w:t xml:space="preserve">ổ sung/điều chỉnh </w:t>
      </w:r>
    </w:p>
    <w:p w14:paraId="4979A0E8" w14:textId="13F10F9D" w:rsidR="00CE7CC3" w:rsidRPr="006F6F46" w:rsidRDefault="0020358C" w:rsidP="00AE7138">
      <w:pPr>
        <w:pStyle w:val="ListParagraph"/>
        <w:numPr>
          <w:ilvl w:val="0"/>
          <w:numId w:val="19"/>
        </w:numPr>
        <w:spacing w:after="0" w:line="240" w:lineRule="auto"/>
        <w:ind w:left="63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Nếu hồ sơ không thỏa điều kiện: Phát hành thư t</w:t>
      </w:r>
      <w:r w:rsidR="00721EE1">
        <w:rPr>
          <w:rFonts w:ascii="Arial Unicode MS" w:eastAsia="Arial Unicode MS" w:hAnsi="Arial Unicode MS" w:cs="Arial Unicode MS"/>
          <w:color w:val="000000"/>
        </w:rPr>
        <w:t xml:space="preserve">ừ chối </w:t>
      </w:r>
      <w:r>
        <w:rPr>
          <w:rFonts w:ascii="Arial Unicode MS" w:eastAsia="Arial Unicode MS" w:hAnsi="Arial Unicode MS" w:cs="Arial Unicode MS"/>
          <w:color w:val="000000"/>
        </w:rPr>
        <w:t xml:space="preserve">và </w:t>
      </w:r>
      <w:r w:rsidR="00721EE1">
        <w:rPr>
          <w:rFonts w:ascii="Arial Unicode MS" w:eastAsia="Arial Unicode MS" w:hAnsi="Arial Unicode MS" w:cs="Arial Unicode MS"/>
          <w:color w:val="000000"/>
        </w:rPr>
        <w:t>nêu rõ lý do từ chối</w:t>
      </w:r>
    </w:p>
    <w:p w14:paraId="5C7228AB" w14:textId="2CBDE397" w:rsidR="00EC4FB4" w:rsidRPr="006A0D2A" w:rsidRDefault="00CE7CC3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Hệ thống cập nhật tiến độ hồ sơ thẩm định sức khỏe bằng email/alert đến các nhân sự có liên quan tại quy trình này.</w:t>
      </w:r>
    </w:p>
    <w:p w14:paraId="3C8C11EF" w14:textId="0BD0F167" w:rsidR="00EC4FB4" w:rsidRDefault="00EC4FB4" w:rsidP="006A0D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Mail tại TT.DVBH : </w:t>
      </w:r>
      <w:hyperlink r:id="rId9" w:history="1">
        <w:r w:rsidRPr="00684005">
          <w:rPr>
            <w:rStyle w:val="Hyperlink"/>
            <w:rFonts w:ascii="Arial Unicode MS" w:eastAsia="Arial Unicode MS" w:hAnsi="Arial Unicode MS" w:cs="Arial Unicode MS"/>
          </w:rPr>
          <w:t>CLDL-BH@sacombank.com</w:t>
        </w:r>
      </w:hyperlink>
      <w:r>
        <w:rPr>
          <w:rFonts w:ascii="Arial Unicode MS" w:eastAsia="Arial Unicode MS" w:hAnsi="Arial Unicode MS" w:cs="Arial Unicode MS"/>
          <w:color w:val="000000"/>
        </w:rPr>
        <w:t>.</w:t>
      </w:r>
    </w:p>
    <w:p w14:paraId="69C9A2DB" w14:textId="545823D9" w:rsidR="00EC4FB4" w:rsidRDefault="00EC4FB4" w:rsidP="006A0D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Mail tại CN/PGD: TĐV/PĐV/nhân viên phụ trách HĐBH</w:t>
      </w:r>
    </w:p>
    <w:p w14:paraId="6BEA48EE" w14:textId="246FF6BA" w:rsidR="00EC4FB4" w:rsidRDefault="00EC4FB4" w:rsidP="006A0D2A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Mail đối tác DLVN: Anh/chị phụ trách bộ phận thẩm định DLVN</w:t>
      </w:r>
    </w:p>
    <w:p w14:paraId="5564C966" w14:textId="1297116C" w:rsidR="00EC4FB4" w:rsidRDefault="0020358C" w:rsidP="00CE7CC3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>Báo cáo l</w:t>
      </w:r>
      <w:r w:rsidR="00624D09">
        <w:rPr>
          <w:rFonts w:ascii="Arial Unicode MS" w:eastAsia="Arial Unicode MS" w:hAnsi="Arial Unicode MS" w:cs="Arial Unicode MS"/>
          <w:color w:val="000000"/>
        </w:rPr>
        <w:t>ưu trữ</w:t>
      </w:r>
      <w:r w:rsidR="00F83438">
        <w:rPr>
          <w:rFonts w:ascii="Arial Unicode MS" w:eastAsia="Arial Unicode MS" w:hAnsi="Arial Unicode MS" w:cs="Arial Unicode MS"/>
          <w:color w:val="000000"/>
        </w:rPr>
        <w:t>:</w:t>
      </w:r>
    </w:p>
    <w:p w14:paraId="62C26B32" w14:textId="48840D89" w:rsidR="00624D09" w:rsidRDefault="00F83438" w:rsidP="00CE7CC3">
      <w:pPr>
        <w:pStyle w:val="ListParagraph"/>
        <w:numPr>
          <w:ilvl w:val="0"/>
          <w:numId w:val="1"/>
        </w:numPr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/>
          <w:color w:val="000000"/>
        </w:rPr>
        <w:t xml:space="preserve">Báo cáo </w:t>
      </w:r>
      <w:r w:rsidR="00624D09">
        <w:rPr>
          <w:rFonts w:ascii="Arial Unicode MS" w:eastAsia="Arial Unicode MS" w:hAnsi="Arial Unicode MS" w:cs="Arial Unicode MS"/>
          <w:color w:val="000000"/>
        </w:rPr>
        <w:t xml:space="preserve">phân loại theo tình trạng các hồ sơ </w:t>
      </w:r>
      <w:r w:rsidR="0020358C">
        <w:rPr>
          <w:rFonts w:ascii="Arial Unicode MS" w:eastAsia="Arial Unicode MS" w:hAnsi="Arial Unicode MS" w:cs="Arial Unicode MS"/>
          <w:color w:val="000000"/>
        </w:rPr>
        <w:t>.</w:t>
      </w:r>
    </w:p>
    <w:p w14:paraId="1D7CE09F" w14:textId="67E31790" w:rsidR="00F83438" w:rsidRDefault="00F83438" w:rsidP="006A0D2A">
      <w:pPr>
        <w:pStyle w:val="ListParagraph"/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  <w:r>
        <w:rPr>
          <w:rFonts w:ascii="Arial Unicode MS" w:eastAsia="Arial Unicode MS" w:hAnsi="Arial Unicode MS" w:cs="Arial Unicode MS" w:hint="eastAsia"/>
        </w:rPr>
        <w:t>Loc (Filter) theo: Khu vực; Chi nhánh; CN/PGD; Mã PGD; Số HĐBH</w:t>
      </w:r>
      <w:r w:rsidR="00CA5B0F">
        <w:rPr>
          <w:rFonts w:ascii="Arial Unicode MS" w:eastAsia="Arial Unicode MS" w:hAnsi="Arial Unicode MS" w:cs="Arial Unicode MS"/>
        </w:rPr>
        <w:t>/tình trạng HĐBH</w:t>
      </w:r>
    </w:p>
    <w:tbl>
      <w:tblPr>
        <w:tblStyle w:val="TableGrid"/>
        <w:tblW w:w="12008" w:type="dxa"/>
        <w:tblInd w:w="-1325" w:type="dxa"/>
        <w:tblLayout w:type="fixed"/>
        <w:tblLook w:val="04A0" w:firstRow="1" w:lastRow="0" w:firstColumn="1" w:lastColumn="0" w:noHBand="0" w:noVBand="1"/>
      </w:tblPr>
      <w:tblGrid>
        <w:gridCol w:w="526"/>
        <w:gridCol w:w="507"/>
        <w:gridCol w:w="681"/>
        <w:gridCol w:w="874"/>
        <w:gridCol w:w="874"/>
        <w:gridCol w:w="438"/>
        <w:gridCol w:w="497"/>
        <w:gridCol w:w="719"/>
        <w:gridCol w:w="579"/>
        <w:gridCol w:w="910"/>
        <w:gridCol w:w="644"/>
        <w:gridCol w:w="1288"/>
        <w:gridCol w:w="580"/>
        <w:gridCol w:w="1417"/>
        <w:gridCol w:w="1474"/>
      </w:tblGrid>
      <w:tr w:rsidR="00F83438" w14:paraId="197251CB" w14:textId="77777777" w:rsidTr="006A0D2A">
        <w:trPr>
          <w:trHeight w:val="858"/>
        </w:trPr>
        <w:tc>
          <w:tcPr>
            <w:tcW w:w="526" w:type="dxa"/>
          </w:tcPr>
          <w:p w14:paraId="46392D76" w14:textId="21B895F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STT</w:t>
            </w:r>
          </w:p>
        </w:tc>
        <w:tc>
          <w:tcPr>
            <w:tcW w:w="507" w:type="dxa"/>
          </w:tcPr>
          <w:p w14:paraId="3115801A" w14:textId="106B354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Khu vực</w:t>
            </w:r>
          </w:p>
        </w:tc>
        <w:tc>
          <w:tcPr>
            <w:tcW w:w="681" w:type="dxa"/>
          </w:tcPr>
          <w:p w14:paraId="20E03F70" w14:textId="68A8CF5A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Chi nhánh</w:t>
            </w:r>
          </w:p>
        </w:tc>
        <w:tc>
          <w:tcPr>
            <w:tcW w:w="874" w:type="dxa"/>
          </w:tcPr>
          <w:p w14:paraId="05634F6B" w14:textId="26E16CBE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PGD/CN</w:t>
            </w:r>
          </w:p>
        </w:tc>
        <w:tc>
          <w:tcPr>
            <w:tcW w:w="874" w:type="dxa"/>
          </w:tcPr>
          <w:p w14:paraId="4DEA60BC" w14:textId="0E442220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Mã PGD/CN</w:t>
            </w:r>
          </w:p>
        </w:tc>
        <w:tc>
          <w:tcPr>
            <w:tcW w:w="438" w:type="dxa"/>
          </w:tcPr>
          <w:p w14:paraId="1A91D845" w14:textId="175A7C68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Mã KH</w:t>
            </w:r>
          </w:p>
        </w:tc>
        <w:tc>
          <w:tcPr>
            <w:tcW w:w="497" w:type="dxa"/>
          </w:tcPr>
          <w:p w14:paraId="68227EB8" w14:textId="7E43C97D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Tên KH</w:t>
            </w:r>
          </w:p>
        </w:tc>
        <w:tc>
          <w:tcPr>
            <w:tcW w:w="719" w:type="dxa"/>
          </w:tcPr>
          <w:p w14:paraId="0E6446C4" w14:textId="0995BE25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CMND</w:t>
            </w:r>
          </w:p>
        </w:tc>
        <w:tc>
          <w:tcPr>
            <w:tcW w:w="579" w:type="dxa"/>
          </w:tcPr>
          <w:p w14:paraId="37FB9296" w14:textId="452DE755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HĐ/TKTG</w:t>
            </w:r>
          </w:p>
        </w:tc>
        <w:tc>
          <w:tcPr>
            <w:tcW w:w="910" w:type="dxa"/>
          </w:tcPr>
          <w:p w14:paraId="493365F9" w14:textId="39621EEC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hiệu lực bảo hiểm</w:t>
            </w:r>
          </w:p>
        </w:tc>
        <w:tc>
          <w:tcPr>
            <w:tcW w:w="644" w:type="dxa"/>
          </w:tcPr>
          <w:p w14:paraId="53DBE75C" w14:textId="007CAA8F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tiền bảo hiểm</w:t>
            </w:r>
          </w:p>
        </w:tc>
        <w:tc>
          <w:tcPr>
            <w:tcW w:w="1288" w:type="dxa"/>
          </w:tcPr>
          <w:p w14:paraId="0C6C51DD" w14:textId="3242967A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vay/ngày Gửi</w:t>
            </w:r>
          </w:p>
        </w:tc>
        <w:tc>
          <w:tcPr>
            <w:tcW w:w="580" w:type="dxa"/>
          </w:tcPr>
          <w:p w14:paraId="36478F76" w14:textId="2B9A848D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Ngày đáo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hạn</w:t>
            </w:r>
          </w:p>
        </w:tc>
        <w:tc>
          <w:tcPr>
            <w:tcW w:w="1417" w:type="dxa"/>
          </w:tcPr>
          <w:p w14:paraId="59EE0C95" w14:textId="62DE5E48" w:rsidR="00F83438" w:rsidDel="00EC4FB4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 xml:space="preserve">Tiến độ xử lý ( Tiếp nhận HSYCBH/Bổ sung </w:t>
            </w:r>
            <w:r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thông tin/đợi kết quả KTYT…</w:t>
            </w:r>
          </w:p>
        </w:tc>
        <w:tc>
          <w:tcPr>
            <w:tcW w:w="1474" w:type="dxa"/>
          </w:tcPr>
          <w:p w14:paraId="72576FF1" w14:textId="0864A44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lastRenderedPageBreak/>
              <w:t>Tình trạng hợp đồng(Pending, từ chối, chấp nhận</w:t>
            </w:r>
          </w:p>
        </w:tc>
      </w:tr>
      <w:tr w:rsidR="00F83438" w14:paraId="62449C25" w14:textId="77777777" w:rsidTr="006A0D2A">
        <w:trPr>
          <w:trHeight w:val="210"/>
        </w:trPr>
        <w:tc>
          <w:tcPr>
            <w:tcW w:w="526" w:type="dxa"/>
          </w:tcPr>
          <w:p w14:paraId="66B55E3A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507" w:type="dxa"/>
          </w:tcPr>
          <w:p w14:paraId="35A2F5F9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681" w:type="dxa"/>
          </w:tcPr>
          <w:p w14:paraId="47C3206E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874" w:type="dxa"/>
          </w:tcPr>
          <w:p w14:paraId="67DF0612" w14:textId="55EE64EF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874" w:type="dxa"/>
          </w:tcPr>
          <w:p w14:paraId="71F8D8CC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38" w:type="dxa"/>
          </w:tcPr>
          <w:p w14:paraId="56ECBE2C" w14:textId="338DF439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497" w:type="dxa"/>
          </w:tcPr>
          <w:p w14:paraId="5348756D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719" w:type="dxa"/>
          </w:tcPr>
          <w:p w14:paraId="1DCDAF77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579" w:type="dxa"/>
          </w:tcPr>
          <w:p w14:paraId="76D12C0A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910" w:type="dxa"/>
          </w:tcPr>
          <w:p w14:paraId="5193643B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644" w:type="dxa"/>
          </w:tcPr>
          <w:p w14:paraId="1E791B27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1288" w:type="dxa"/>
          </w:tcPr>
          <w:p w14:paraId="6ECA7ABA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580" w:type="dxa"/>
          </w:tcPr>
          <w:p w14:paraId="27137A57" w14:textId="328D38D8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1417" w:type="dxa"/>
          </w:tcPr>
          <w:p w14:paraId="00000E89" w14:textId="77777777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  <w:tc>
          <w:tcPr>
            <w:tcW w:w="1474" w:type="dxa"/>
          </w:tcPr>
          <w:p w14:paraId="314926E9" w14:textId="1C659489" w:rsidR="00F83438" w:rsidRDefault="00F83438" w:rsidP="00624D09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14:paraId="077C1C18" w14:textId="77777777" w:rsidR="00624D09" w:rsidRPr="00AE7138" w:rsidRDefault="00624D09" w:rsidP="00AE7138">
      <w:pPr>
        <w:pStyle w:val="ListParagraph"/>
        <w:spacing w:after="0" w:line="240" w:lineRule="auto"/>
        <w:ind w:left="270"/>
        <w:jc w:val="both"/>
        <w:rPr>
          <w:rFonts w:ascii="Arial Unicode MS" w:eastAsia="Arial Unicode MS" w:hAnsi="Arial Unicode MS" w:cs="Arial Unicode MS"/>
          <w:color w:val="000000"/>
        </w:rPr>
      </w:pPr>
    </w:p>
    <w:p w14:paraId="6A75FBE3" w14:textId="1F06CAC7" w:rsidR="00CA5B0F" w:rsidRPr="006A0D2A" w:rsidRDefault="00CA5B0F" w:rsidP="00CA5B0F">
      <w:pPr>
        <w:pStyle w:val="ListParagraph"/>
        <w:numPr>
          <w:ilvl w:val="0"/>
          <w:numId w:val="1"/>
        </w:numPr>
        <w:ind w:left="284"/>
        <w:rPr>
          <w:rFonts w:ascii="Arial Unicode MS" w:eastAsia="Arial Unicode MS" w:hAnsi="Arial Unicode MS" w:cs="Arial Unicode MS"/>
          <w:b/>
          <w:bCs/>
        </w:rPr>
      </w:pPr>
      <w:r w:rsidRPr="006A0D2A">
        <w:rPr>
          <w:rFonts w:ascii="Arial Unicode MS" w:eastAsia="Arial Unicode MS" w:hAnsi="Arial Unicode MS" w:cs="Arial Unicode MS"/>
          <w:b/>
          <w:bCs/>
          <w:color w:val="000000"/>
        </w:rPr>
        <w:t xml:space="preserve">Báo cáo </w:t>
      </w:r>
      <w:r w:rsidRPr="006A0D2A">
        <w:rPr>
          <w:rFonts w:ascii="Arial Unicode MS" w:eastAsia="Arial Unicode MS" w:hAnsi="Arial Unicode MS" w:cs="Arial Unicode MS"/>
          <w:b/>
          <w:bCs/>
        </w:rPr>
        <w:t>Thống kê SL HĐBH đã nộp hồ sơ:</w:t>
      </w:r>
    </w:p>
    <w:p w14:paraId="6212DCBB" w14:textId="03A236BE" w:rsidR="00CA5B0F" w:rsidRPr="006A0D2A" w:rsidRDefault="00CA5B0F" w:rsidP="006A0D2A">
      <w:pPr>
        <w:spacing w:after="0" w:line="240" w:lineRule="auto"/>
        <w:jc w:val="both"/>
        <w:rPr>
          <w:rFonts w:ascii="Arial Unicode MS" w:eastAsia="Arial Unicode MS" w:hAnsi="Arial Unicode MS" w:cs="Arial Unicode MS"/>
          <w:color w:val="000000"/>
        </w:rPr>
      </w:pPr>
      <w:r w:rsidRPr="006A0D2A">
        <w:rPr>
          <w:rFonts w:ascii="Arial Unicode MS" w:eastAsia="Arial Unicode MS" w:hAnsi="Arial Unicode MS" w:cs="Arial Unicode MS"/>
        </w:rPr>
        <w:t>Loc (Filter) theo: Khu vực; Chi nhánh; CN/PGD; Mã PGD; Số HĐBH/</w:t>
      </w:r>
      <w:r>
        <w:rPr>
          <w:rFonts w:ascii="Arial Unicode MS" w:eastAsia="Arial Unicode MS" w:hAnsi="Arial Unicode MS" w:cs="Arial Unicode MS"/>
        </w:rPr>
        <w:t>Ngày số liệu</w:t>
      </w:r>
    </w:p>
    <w:p w14:paraId="629DFD7F" w14:textId="77777777" w:rsidR="00CA5B0F" w:rsidRDefault="00CA5B0F" w:rsidP="006A0D2A">
      <w:pPr>
        <w:pStyle w:val="ListParagraph"/>
        <w:ind w:left="284"/>
        <w:rPr>
          <w:rFonts w:ascii="Arial Unicode MS" w:eastAsia="Arial Unicode MS" w:hAnsi="Arial Unicode MS" w:cs="Arial Unicode MS"/>
        </w:rPr>
      </w:pPr>
    </w:p>
    <w:tbl>
      <w:tblPr>
        <w:tblStyle w:val="TableGrid"/>
        <w:tblW w:w="96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7"/>
        <w:gridCol w:w="537"/>
        <w:gridCol w:w="721"/>
        <w:gridCol w:w="925"/>
        <w:gridCol w:w="925"/>
        <w:gridCol w:w="463"/>
        <w:gridCol w:w="526"/>
        <w:gridCol w:w="761"/>
        <w:gridCol w:w="613"/>
        <w:gridCol w:w="963"/>
        <w:gridCol w:w="682"/>
        <w:gridCol w:w="1227"/>
        <w:gridCol w:w="750"/>
      </w:tblGrid>
      <w:tr w:rsidR="00CA5B0F" w14:paraId="0868D0CC" w14:textId="77777777" w:rsidTr="006A0D2A">
        <w:trPr>
          <w:trHeight w:val="797"/>
        </w:trPr>
        <w:tc>
          <w:tcPr>
            <w:tcW w:w="557" w:type="dxa"/>
          </w:tcPr>
          <w:p w14:paraId="2496FA7F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STT</w:t>
            </w:r>
          </w:p>
        </w:tc>
        <w:tc>
          <w:tcPr>
            <w:tcW w:w="537" w:type="dxa"/>
          </w:tcPr>
          <w:p w14:paraId="4F1491CF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Khu vực</w:t>
            </w:r>
          </w:p>
        </w:tc>
        <w:tc>
          <w:tcPr>
            <w:tcW w:w="721" w:type="dxa"/>
          </w:tcPr>
          <w:p w14:paraId="632A8A77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Chi nhánh</w:t>
            </w:r>
          </w:p>
        </w:tc>
        <w:tc>
          <w:tcPr>
            <w:tcW w:w="925" w:type="dxa"/>
          </w:tcPr>
          <w:p w14:paraId="720ED005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PGD/CN</w:t>
            </w:r>
          </w:p>
        </w:tc>
        <w:tc>
          <w:tcPr>
            <w:tcW w:w="925" w:type="dxa"/>
          </w:tcPr>
          <w:p w14:paraId="3D4F3306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Mã PGD/CN</w:t>
            </w:r>
          </w:p>
        </w:tc>
        <w:tc>
          <w:tcPr>
            <w:tcW w:w="463" w:type="dxa"/>
          </w:tcPr>
          <w:p w14:paraId="2265338A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Mã KH</w:t>
            </w:r>
          </w:p>
        </w:tc>
        <w:tc>
          <w:tcPr>
            <w:tcW w:w="526" w:type="dxa"/>
          </w:tcPr>
          <w:p w14:paraId="1F76FE1E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Tên KH</w:t>
            </w:r>
          </w:p>
        </w:tc>
        <w:tc>
          <w:tcPr>
            <w:tcW w:w="761" w:type="dxa"/>
          </w:tcPr>
          <w:p w14:paraId="32FF753A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CMND</w:t>
            </w:r>
          </w:p>
        </w:tc>
        <w:tc>
          <w:tcPr>
            <w:tcW w:w="613" w:type="dxa"/>
          </w:tcPr>
          <w:p w14:paraId="0D4111FB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HĐ/TKTG</w:t>
            </w:r>
          </w:p>
        </w:tc>
        <w:tc>
          <w:tcPr>
            <w:tcW w:w="963" w:type="dxa"/>
          </w:tcPr>
          <w:p w14:paraId="145B90D8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hiệu lực bảo hiểm</w:t>
            </w:r>
          </w:p>
        </w:tc>
        <w:tc>
          <w:tcPr>
            <w:tcW w:w="682" w:type="dxa"/>
          </w:tcPr>
          <w:p w14:paraId="17D06CF6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tiền bảo hiểm</w:t>
            </w:r>
          </w:p>
        </w:tc>
        <w:tc>
          <w:tcPr>
            <w:tcW w:w="1227" w:type="dxa"/>
          </w:tcPr>
          <w:p w14:paraId="31F0DF94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vay/ngày Gửi</w:t>
            </w:r>
          </w:p>
        </w:tc>
        <w:tc>
          <w:tcPr>
            <w:tcW w:w="750" w:type="dxa"/>
          </w:tcPr>
          <w:p w14:paraId="00BDEBD0" w14:textId="77777777" w:rsidR="00CA5B0F" w:rsidRDefault="00CA5B0F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đáo hạn</w:t>
            </w:r>
          </w:p>
        </w:tc>
      </w:tr>
    </w:tbl>
    <w:p w14:paraId="2541BAA8" w14:textId="4DB0AC8A" w:rsidR="00602A99" w:rsidRDefault="00602A99">
      <w:pPr>
        <w:rPr>
          <w:rFonts w:ascii="Arial Unicode MS" w:eastAsia="Arial Unicode MS" w:hAnsi="Arial Unicode MS" w:cs="Arial Unicode MS"/>
        </w:rPr>
      </w:pPr>
    </w:p>
    <w:p w14:paraId="1A2CE638" w14:textId="77777777" w:rsidR="00CA5B0F" w:rsidRDefault="00BB7FCB" w:rsidP="00CA5B0F">
      <w:pPr>
        <w:pStyle w:val="ListParagraph"/>
        <w:numPr>
          <w:ilvl w:val="0"/>
          <w:numId w:val="20"/>
        </w:numPr>
        <w:rPr>
          <w:rFonts w:ascii="Arial Unicode MS" w:eastAsia="Arial Unicode MS" w:hAnsi="Arial Unicode MS" w:cs="Arial Unicode MS"/>
          <w:b/>
          <w:bCs/>
        </w:rPr>
      </w:pPr>
      <w:r w:rsidRPr="006A0D2A">
        <w:rPr>
          <w:rFonts w:ascii="Arial Unicode MS" w:eastAsia="Arial Unicode MS" w:hAnsi="Arial Unicode MS" w:cs="Arial Unicode MS"/>
          <w:b/>
          <w:bCs/>
        </w:rPr>
        <w:t>Báo cáo tình hình gửi mail tự động</w:t>
      </w:r>
    </w:p>
    <w:p w14:paraId="3F1DF7F4" w14:textId="4E60C499" w:rsidR="00CA5B0F" w:rsidRPr="006A0D2A" w:rsidRDefault="00CA5B0F" w:rsidP="006A0D2A">
      <w:pPr>
        <w:ind w:left="360"/>
        <w:rPr>
          <w:rFonts w:ascii="Arial Unicode MS" w:eastAsia="Arial Unicode MS" w:hAnsi="Arial Unicode MS" w:cs="Arial Unicode MS"/>
          <w:b/>
          <w:bCs/>
        </w:rPr>
      </w:pPr>
      <w:r w:rsidRPr="006A0D2A">
        <w:rPr>
          <w:rFonts w:ascii="Arial Unicode MS" w:eastAsia="Arial Unicode MS" w:hAnsi="Arial Unicode MS" w:cs="Arial Unicode MS"/>
        </w:rPr>
        <w:t>Loc (Filter) theo: Ngày số liệu</w:t>
      </w:r>
    </w:p>
    <w:tbl>
      <w:tblPr>
        <w:tblStyle w:val="TableGrid"/>
        <w:tblW w:w="960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18"/>
        <w:gridCol w:w="1174"/>
        <w:gridCol w:w="1576"/>
        <w:gridCol w:w="2022"/>
        <w:gridCol w:w="2022"/>
        <w:gridCol w:w="1596"/>
      </w:tblGrid>
      <w:tr w:rsidR="003D648D" w14:paraId="49628EB4" w14:textId="77777777" w:rsidTr="006A0D2A">
        <w:trPr>
          <w:trHeight w:val="556"/>
        </w:trPr>
        <w:tc>
          <w:tcPr>
            <w:tcW w:w="1218" w:type="dxa"/>
          </w:tcPr>
          <w:p w14:paraId="7BBE13DE" w14:textId="77777777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STT</w:t>
            </w:r>
          </w:p>
        </w:tc>
        <w:tc>
          <w:tcPr>
            <w:tcW w:w="1174" w:type="dxa"/>
          </w:tcPr>
          <w:p w14:paraId="460D2FBF" w14:textId="0E74F039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Ngày số liệu</w:t>
            </w:r>
          </w:p>
        </w:tc>
        <w:tc>
          <w:tcPr>
            <w:tcW w:w="1576" w:type="dxa"/>
          </w:tcPr>
          <w:p w14:paraId="02ED9539" w14:textId="569ECEFB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lượng HĐBH tiếp nhận</w:t>
            </w:r>
          </w:p>
        </w:tc>
        <w:tc>
          <w:tcPr>
            <w:tcW w:w="2022" w:type="dxa"/>
          </w:tcPr>
          <w:p w14:paraId="6F824F38" w14:textId="2BE7F6E9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lượngmail đã gửi thành công</w:t>
            </w:r>
          </w:p>
        </w:tc>
        <w:tc>
          <w:tcPr>
            <w:tcW w:w="2022" w:type="dxa"/>
          </w:tcPr>
          <w:p w14:paraId="75261B4B" w14:textId="577E71DB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Số lượngmail không gửi được</w:t>
            </w:r>
          </w:p>
        </w:tc>
        <w:tc>
          <w:tcPr>
            <w:tcW w:w="1596" w:type="dxa"/>
          </w:tcPr>
          <w:p w14:paraId="51F1F811" w14:textId="259D9C98" w:rsidR="003D648D" w:rsidRDefault="003D648D" w:rsidP="000056E2">
            <w:pPr>
              <w:pStyle w:val="ListParagraph"/>
              <w:ind w:left="0"/>
              <w:jc w:val="both"/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Chi tiết mail gửi chưa thành công </w:t>
            </w:r>
          </w:p>
        </w:tc>
      </w:tr>
    </w:tbl>
    <w:p w14:paraId="45A2273F" w14:textId="59E4498C" w:rsidR="00BB7FCB" w:rsidRPr="006A0D2A" w:rsidRDefault="00BB7FCB">
      <w:pPr>
        <w:rPr>
          <w:rFonts w:ascii="Arial Unicode MS" w:eastAsia="Arial Unicode MS" w:hAnsi="Arial Unicode MS" w:cs="Arial Unicode MS"/>
        </w:rPr>
      </w:pPr>
    </w:p>
    <w:sectPr w:rsidR="00BB7FCB" w:rsidRPr="006A0D2A" w:rsidSect="00AE7138">
      <w:pgSz w:w="12240" w:h="15840"/>
      <w:pgMar w:top="810" w:right="81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E4985" w14:textId="77777777" w:rsidR="0030638C" w:rsidRDefault="0030638C" w:rsidP="003022C4">
      <w:pPr>
        <w:spacing w:after="0" w:line="240" w:lineRule="auto"/>
      </w:pPr>
      <w:r>
        <w:separator/>
      </w:r>
    </w:p>
  </w:endnote>
  <w:endnote w:type="continuationSeparator" w:id="0">
    <w:p w14:paraId="07197442" w14:textId="77777777" w:rsidR="0030638C" w:rsidRDefault="0030638C" w:rsidP="0030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33B9" w14:textId="77777777" w:rsidR="0030638C" w:rsidRDefault="0030638C" w:rsidP="003022C4">
      <w:pPr>
        <w:spacing w:after="0" w:line="240" w:lineRule="auto"/>
      </w:pPr>
      <w:r>
        <w:separator/>
      </w:r>
    </w:p>
  </w:footnote>
  <w:footnote w:type="continuationSeparator" w:id="0">
    <w:p w14:paraId="19BA7166" w14:textId="77777777" w:rsidR="0030638C" w:rsidRDefault="0030638C" w:rsidP="0030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0D6"/>
    <w:multiLevelType w:val="hybridMultilevel"/>
    <w:tmpl w:val="88D60764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94E20FF"/>
    <w:multiLevelType w:val="hybridMultilevel"/>
    <w:tmpl w:val="01E4DA40"/>
    <w:lvl w:ilvl="0" w:tplc="1D8A7F6E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0C5C4BB6"/>
    <w:multiLevelType w:val="hybridMultilevel"/>
    <w:tmpl w:val="69649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8A0"/>
    <w:multiLevelType w:val="hybridMultilevel"/>
    <w:tmpl w:val="A9E42482"/>
    <w:lvl w:ilvl="0" w:tplc="89FC1A12">
      <w:numFmt w:val="bullet"/>
      <w:lvlText w:val="-"/>
      <w:lvlJc w:val="left"/>
      <w:pPr>
        <w:ind w:left="63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2611A18"/>
    <w:multiLevelType w:val="hybridMultilevel"/>
    <w:tmpl w:val="862CE830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829668E"/>
    <w:multiLevelType w:val="hybridMultilevel"/>
    <w:tmpl w:val="69EC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E2550"/>
    <w:multiLevelType w:val="hybridMultilevel"/>
    <w:tmpl w:val="675A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77534"/>
    <w:multiLevelType w:val="hybridMultilevel"/>
    <w:tmpl w:val="16F418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C249B9"/>
    <w:multiLevelType w:val="hybridMultilevel"/>
    <w:tmpl w:val="6964940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50478"/>
    <w:multiLevelType w:val="hybridMultilevel"/>
    <w:tmpl w:val="5FACB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D49C4"/>
    <w:multiLevelType w:val="hybridMultilevel"/>
    <w:tmpl w:val="2F3ED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600F6"/>
    <w:multiLevelType w:val="hybridMultilevel"/>
    <w:tmpl w:val="F48C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71AC5"/>
    <w:multiLevelType w:val="hybridMultilevel"/>
    <w:tmpl w:val="6E9CCA8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5A5C360E"/>
    <w:multiLevelType w:val="hybridMultilevel"/>
    <w:tmpl w:val="AEFEFBA8"/>
    <w:lvl w:ilvl="0" w:tplc="A2C851D4">
      <w:start w:val="2"/>
      <w:numFmt w:val="decimal"/>
      <w:lvlText w:val="%1."/>
      <w:lvlJc w:val="left"/>
      <w:pPr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5E0663DE"/>
    <w:multiLevelType w:val="hybridMultilevel"/>
    <w:tmpl w:val="03425BB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665E658B"/>
    <w:multiLevelType w:val="hybridMultilevel"/>
    <w:tmpl w:val="43ACAAA0"/>
    <w:lvl w:ilvl="0" w:tplc="394A3FBA">
      <w:start w:val="2"/>
      <w:numFmt w:val="decimal"/>
      <w:lvlText w:val="%1."/>
      <w:lvlJc w:val="left"/>
      <w:pPr>
        <w:ind w:left="63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69732874"/>
    <w:multiLevelType w:val="hybridMultilevel"/>
    <w:tmpl w:val="332472C4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6BE804B8"/>
    <w:multiLevelType w:val="hybridMultilevel"/>
    <w:tmpl w:val="5CB04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2656E"/>
    <w:multiLevelType w:val="hybridMultilevel"/>
    <w:tmpl w:val="E550D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2E3EC6"/>
    <w:multiLevelType w:val="hybridMultilevel"/>
    <w:tmpl w:val="C7942DBA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7E1D6859"/>
    <w:multiLevelType w:val="hybridMultilevel"/>
    <w:tmpl w:val="6E66B64E"/>
    <w:lvl w:ilvl="0" w:tplc="CB82BB8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1"/>
  </w:num>
  <w:num w:numId="9">
    <w:abstractNumId w:val="9"/>
  </w:num>
  <w:num w:numId="10">
    <w:abstractNumId w:val="15"/>
  </w:num>
  <w:num w:numId="11">
    <w:abstractNumId w:val="13"/>
  </w:num>
  <w:num w:numId="12">
    <w:abstractNumId w:val="16"/>
  </w:num>
  <w:num w:numId="13">
    <w:abstractNumId w:val="19"/>
  </w:num>
  <w:num w:numId="14">
    <w:abstractNumId w:val="14"/>
  </w:num>
  <w:num w:numId="15">
    <w:abstractNumId w:val="7"/>
  </w:num>
  <w:num w:numId="16">
    <w:abstractNumId w:val="17"/>
  </w:num>
  <w:num w:numId="17">
    <w:abstractNumId w:val="1"/>
  </w:num>
  <w:num w:numId="18">
    <w:abstractNumId w:val="6"/>
  </w:num>
  <w:num w:numId="19">
    <w:abstractNumId w:val="12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66"/>
    <w:rsid w:val="00005766"/>
    <w:rsid w:val="000154FF"/>
    <w:rsid w:val="00085AE0"/>
    <w:rsid w:val="000D1EA1"/>
    <w:rsid w:val="0016140C"/>
    <w:rsid w:val="0019081A"/>
    <w:rsid w:val="001D3030"/>
    <w:rsid w:val="001D6DF0"/>
    <w:rsid w:val="0020358C"/>
    <w:rsid w:val="00250FE7"/>
    <w:rsid w:val="002B5F43"/>
    <w:rsid w:val="002D0D19"/>
    <w:rsid w:val="003022C4"/>
    <w:rsid w:val="0030638C"/>
    <w:rsid w:val="00324F56"/>
    <w:rsid w:val="00342C80"/>
    <w:rsid w:val="003A52D9"/>
    <w:rsid w:val="003D648D"/>
    <w:rsid w:val="004B012E"/>
    <w:rsid w:val="005E0526"/>
    <w:rsid w:val="00602A99"/>
    <w:rsid w:val="0062408B"/>
    <w:rsid w:val="00624D09"/>
    <w:rsid w:val="00627CEE"/>
    <w:rsid w:val="006A0D2A"/>
    <w:rsid w:val="006D7A14"/>
    <w:rsid w:val="007128AC"/>
    <w:rsid w:val="007210DF"/>
    <w:rsid w:val="00721EE1"/>
    <w:rsid w:val="00741C9F"/>
    <w:rsid w:val="007704D6"/>
    <w:rsid w:val="007D7268"/>
    <w:rsid w:val="008A509E"/>
    <w:rsid w:val="00967078"/>
    <w:rsid w:val="009C35E0"/>
    <w:rsid w:val="00A019B6"/>
    <w:rsid w:val="00A97F2A"/>
    <w:rsid w:val="00AE7138"/>
    <w:rsid w:val="00AF78E0"/>
    <w:rsid w:val="00B75BCC"/>
    <w:rsid w:val="00B8409E"/>
    <w:rsid w:val="00BB0F79"/>
    <w:rsid w:val="00BB7FCB"/>
    <w:rsid w:val="00C03DD5"/>
    <w:rsid w:val="00C9359C"/>
    <w:rsid w:val="00CA5B0F"/>
    <w:rsid w:val="00CC13A5"/>
    <w:rsid w:val="00CE7CC3"/>
    <w:rsid w:val="00CF017F"/>
    <w:rsid w:val="00D306C5"/>
    <w:rsid w:val="00EC4FB4"/>
    <w:rsid w:val="00F639F2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F273D"/>
  <w15:chartTrackingRefBased/>
  <w15:docId w15:val="{CD997A81-529A-4821-B75B-17C0AC0A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C4"/>
  </w:style>
  <w:style w:type="paragraph" w:styleId="Footer">
    <w:name w:val="footer"/>
    <w:basedOn w:val="Normal"/>
    <w:link w:val="FooterChar"/>
    <w:uiPriority w:val="99"/>
    <w:unhideWhenUsed/>
    <w:rsid w:val="0030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C4"/>
  </w:style>
  <w:style w:type="paragraph" w:styleId="ListParagraph">
    <w:name w:val="List Paragraph"/>
    <w:basedOn w:val="Normal"/>
    <w:uiPriority w:val="34"/>
    <w:qFormat/>
    <w:rsid w:val="003022C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CC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CC3"/>
    <w:pPr>
      <w:spacing w:after="0" w:line="240" w:lineRule="auto"/>
    </w:pPr>
  </w:style>
  <w:style w:type="table" w:styleId="TableGrid">
    <w:name w:val="Table Grid"/>
    <w:basedOn w:val="TableNormal"/>
    <w:uiPriority w:val="39"/>
    <w:rsid w:val="00624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3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9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F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DL-BH@sacomba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1B4D6-7E06-4D18-A50A-91AF1F06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Luu, Gia Ngoc Quy</dc:creator>
  <cp:keywords/>
  <dc:description/>
  <cp:lastModifiedBy>Phuong, Huynh Ngoc</cp:lastModifiedBy>
  <cp:revision>9</cp:revision>
  <dcterms:created xsi:type="dcterms:W3CDTF">2022-03-28T11:04:00Z</dcterms:created>
  <dcterms:modified xsi:type="dcterms:W3CDTF">2022-03-31T04:24:00Z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2022-03-27T02:10:22Z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bebb6ecb-d392-4e98-9fa7-9fea2c25ec44</vt:lpwstr>
  </property>
  <property fmtid="{D5CDD505-2E9C-101B-9397-08002B2CF9AE}" pid="8" name="MSIP_Label_6b8fd645-e468-4239-9c47-332e67bbe4ea_ContentBits">
    <vt:lpwstr>0</vt:lpwstr>
  </property>
</Properties>
</file>