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2B488" w14:textId="08D02D1E" w:rsidR="00CF637D" w:rsidRDefault="00646EF2" w:rsidP="00646EF2">
      <w:pPr>
        <w:spacing w:after="0" w:line="240" w:lineRule="auto"/>
        <w:jc w:val="center"/>
        <w:rPr>
          <w:rFonts w:ascii="Arial Unicode MS" w:eastAsia="Arial Unicode MS" w:hAnsi="Arial Unicode MS" w:cs="Arial Unicode MS"/>
          <w:b/>
          <w:bCs/>
        </w:rPr>
      </w:pPr>
      <w:r w:rsidRPr="00646EF2">
        <w:rPr>
          <w:rFonts w:ascii="Arial Unicode MS" w:eastAsia="Arial Unicode MS" w:hAnsi="Arial Unicode MS" w:cs="Arial Unicode MS"/>
          <w:b/>
          <w:bCs/>
        </w:rPr>
        <w:t xml:space="preserve">MÔ TẢ YÊU CẦU </w:t>
      </w:r>
      <w:r w:rsidR="0099758C" w:rsidRPr="00646EF2">
        <w:rPr>
          <w:rFonts w:ascii="Arial Unicode MS" w:eastAsia="Arial Unicode MS" w:hAnsi="Arial Unicode MS" w:cs="Arial Unicode MS"/>
          <w:b/>
          <w:bCs/>
        </w:rPr>
        <w:t>TÍCH ĐIỂM ĐỔI QUÀ CHO KH CÓ GIAO DỊCH BẢO HIỂM</w:t>
      </w:r>
    </w:p>
    <w:p w14:paraId="355F9604" w14:textId="77777777" w:rsidR="00646EF2" w:rsidRPr="00646EF2" w:rsidRDefault="00646EF2" w:rsidP="00646EF2">
      <w:pPr>
        <w:spacing w:after="0" w:line="240" w:lineRule="auto"/>
        <w:jc w:val="center"/>
        <w:rPr>
          <w:rFonts w:ascii="Arial Unicode MS" w:eastAsia="Arial Unicode MS" w:hAnsi="Arial Unicode MS" w:cs="Arial Unicode MS"/>
          <w:b/>
          <w:bCs/>
        </w:rPr>
      </w:pPr>
    </w:p>
    <w:p w14:paraId="0A79830D" w14:textId="4095263C" w:rsidR="0099758C" w:rsidRPr="00646EF2" w:rsidRDefault="0099758C" w:rsidP="00646EF2">
      <w:pPr>
        <w:pStyle w:val="ListParagraph"/>
        <w:numPr>
          <w:ilvl w:val="0"/>
          <w:numId w:val="1"/>
        </w:numPr>
        <w:spacing w:after="0" w:line="240" w:lineRule="auto"/>
        <w:ind w:left="360"/>
        <w:rPr>
          <w:rFonts w:ascii="Arial Unicode MS" w:eastAsia="Arial Unicode MS" w:hAnsi="Arial Unicode MS" w:cs="Arial Unicode MS"/>
        </w:rPr>
      </w:pPr>
      <w:r w:rsidRPr="00646EF2">
        <w:rPr>
          <w:rFonts w:ascii="Arial Unicode MS" w:eastAsia="Arial Unicode MS" w:hAnsi="Arial Unicode MS" w:cs="Arial Unicode MS"/>
          <w:b/>
          <w:bCs/>
        </w:rPr>
        <w:t>HIỆN TRẠNG</w:t>
      </w:r>
      <w:r w:rsidRPr="00646EF2">
        <w:rPr>
          <w:rFonts w:ascii="Arial Unicode MS" w:eastAsia="Arial Unicode MS" w:hAnsi="Arial Unicode MS" w:cs="Arial Unicode MS"/>
        </w:rPr>
        <w:t>:</w:t>
      </w:r>
    </w:p>
    <w:p w14:paraId="34E89A66" w14:textId="437F0D46" w:rsidR="0099758C" w:rsidRPr="00646EF2" w:rsidRDefault="0099758C" w:rsidP="00646EF2">
      <w:pPr>
        <w:pStyle w:val="ListParagraph"/>
        <w:numPr>
          <w:ilvl w:val="0"/>
          <w:numId w:val="2"/>
        </w:numPr>
        <w:spacing w:after="0" w:line="240" w:lineRule="auto"/>
        <w:jc w:val="both"/>
        <w:rPr>
          <w:rFonts w:ascii="Arial Unicode MS" w:eastAsia="Arial Unicode MS" w:hAnsi="Arial Unicode MS" w:cs="Arial Unicode MS"/>
        </w:rPr>
      </w:pPr>
      <w:r w:rsidRPr="00646EF2">
        <w:rPr>
          <w:rFonts w:ascii="Arial Unicode MS" w:eastAsia="Arial Unicode MS" w:hAnsi="Arial Unicode MS" w:cs="Arial Unicode MS"/>
        </w:rPr>
        <w:t xml:space="preserve">Sacombank đang triển khai Chương trình tích </w:t>
      </w:r>
      <w:r w:rsidR="00904A5F" w:rsidRPr="002D3706">
        <w:rPr>
          <w:rFonts w:ascii="Arial Unicode MS" w:eastAsia="Arial Unicode MS" w:hAnsi="Arial Unicode MS" w:cs="Arial Unicode MS"/>
          <w:b/>
          <w:bCs/>
          <w:u w:val="single"/>
        </w:rPr>
        <w:t>Điểm đổi quà</w:t>
      </w:r>
      <w:r w:rsidRPr="00646EF2">
        <w:rPr>
          <w:rFonts w:ascii="Arial Unicode MS" w:eastAsia="Arial Unicode MS" w:hAnsi="Arial Unicode MS" w:cs="Arial Unicode MS"/>
        </w:rPr>
        <w:t xml:space="preserve"> cho khách hàng thân thiết thông qua trang điện tử</w:t>
      </w:r>
      <w:r w:rsidR="00646EF2">
        <w:rPr>
          <w:rFonts w:ascii="Arial Unicode MS" w:eastAsia="Arial Unicode MS" w:hAnsi="Arial Unicode MS" w:cs="Arial Unicode MS"/>
        </w:rPr>
        <w:t xml:space="preserve"> (P.KHCN là Đơn vị đầu mối xây dựng và quản lý)</w:t>
      </w:r>
      <w:r w:rsidRPr="00646EF2">
        <w:rPr>
          <w:rFonts w:ascii="Arial Unicode MS" w:eastAsia="Arial Unicode MS" w:hAnsi="Arial Unicode MS" w:cs="Arial Unicode MS"/>
        </w:rPr>
        <w:t>:</w:t>
      </w:r>
    </w:p>
    <w:p w14:paraId="04C3C9D9" w14:textId="78824BD8" w:rsidR="0099758C" w:rsidRPr="00180C79" w:rsidRDefault="0099758C" w:rsidP="00646EF2">
      <w:pPr>
        <w:spacing w:after="0" w:line="240" w:lineRule="auto"/>
        <w:jc w:val="both"/>
        <w:rPr>
          <w:rFonts w:ascii="Arial Unicode MS" w:eastAsia="Arial Unicode MS" w:hAnsi="Arial Unicode MS" w:cs="Arial Unicode MS"/>
        </w:rPr>
      </w:pPr>
      <w:r w:rsidRPr="00180C79">
        <w:rPr>
          <w:noProof/>
        </w:rPr>
        <w:drawing>
          <wp:anchor distT="0" distB="0" distL="114300" distR="114300" simplePos="0" relativeHeight="251658240" behindDoc="0" locked="0" layoutInCell="1" allowOverlap="1" wp14:anchorId="0A33CF77" wp14:editId="6606614E">
            <wp:simplePos x="0" y="0"/>
            <wp:positionH relativeFrom="column">
              <wp:posOffset>466725</wp:posOffset>
            </wp:positionH>
            <wp:positionV relativeFrom="paragraph">
              <wp:posOffset>2540</wp:posOffset>
            </wp:positionV>
            <wp:extent cx="594360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anchor>
        </w:drawing>
      </w:r>
    </w:p>
    <w:p w14:paraId="4BE723AB" w14:textId="77777777" w:rsidR="00646EF2" w:rsidRDefault="00646EF2" w:rsidP="00646EF2">
      <w:pPr>
        <w:spacing w:after="0" w:line="240" w:lineRule="auto"/>
        <w:jc w:val="both"/>
        <w:rPr>
          <w:rFonts w:ascii="Arial Unicode MS" w:eastAsia="Arial Unicode MS" w:hAnsi="Arial Unicode MS" w:cs="Arial Unicode MS"/>
        </w:rPr>
      </w:pPr>
    </w:p>
    <w:p w14:paraId="08845E44" w14:textId="77777777" w:rsidR="00646EF2" w:rsidRDefault="00646EF2" w:rsidP="00646EF2">
      <w:pPr>
        <w:spacing w:after="0" w:line="240" w:lineRule="auto"/>
        <w:jc w:val="both"/>
        <w:rPr>
          <w:rFonts w:ascii="Arial Unicode MS" w:eastAsia="Arial Unicode MS" w:hAnsi="Arial Unicode MS" w:cs="Arial Unicode MS"/>
        </w:rPr>
      </w:pPr>
    </w:p>
    <w:p w14:paraId="658A419F" w14:textId="77777777" w:rsidR="00646EF2" w:rsidRDefault="00646EF2" w:rsidP="00646EF2">
      <w:pPr>
        <w:spacing w:after="0" w:line="240" w:lineRule="auto"/>
        <w:jc w:val="both"/>
        <w:rPr>
          <w:rFonts w:ascii="Arial Unicode MS" w:eastAsia="Arial Unicode MS" w:hAnsi="Arial Unicode MS" w:cs="Arial Unicode MS"/>
        </w:rPr>
      </w:pPr>
    </w:p>
    <w:p w14:paraId="569B7589" w14:textId="682E6BF8" w:rsidR="002D3706" w:rsidRPr="00180C79" w:rsidRDefault="002D3706" w:rsidP="002D3706">
      <w:pPr>
        <w:pStyle w:val="ListParagraph"/>
        <w:numPr>
          <w:ilvl w:val="0"/>
          <w:numId w:val="2"/>
        </w:num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rPr>
        <w:t xml:space="preserve">Điểm đổi quà được tính dựa trên </w:t>
      </w:r>
      <w:r w:rsidRPr="00180C79">
        <w:rPr>
          <w:rFonts w:ascii="Arial Unicode MS" w:eastAsia="Arial Unicode MS" w:hAnsi="Arial Unicode MS" w:cs="Arial Unicode MS"/>
        </w:rPr>
        <w:t>doanh số giao dịch SPDV của KH tại Sacombank</w:t>
      </w:r>
      <w:r>
        <w:rPr>
          <w:rFonts w:ascii="Arial Unicode MS" w:eastAsia="Arial Unicode MS" w:hAnsi="Arial Unicode MS" w:cs="Arial Unicode MS"/>
        </w:rPr>
        <w:t xml:space="preserve"> và </w:t>
      </w:r>
      <w:r w:rsidRPr="00180C79">
        <w:rPr>
          <w:rFonts w:ascii="Arial Unicode MS" w:eastAsia="Arial Unicode MS" w:hAnsi="Arial Unicode MS" w:cs="Arial Unicode MS"/>
        </w:rPr>
        <w:t>được chia làm 2 loại, gồm:</w:t>
      </w:r>
    </w:p>
    <w:p w14:paraId="65996E79" w14:textId="78974FED" w:rsidR="002D3706" w:rsidRPr="00731E68" w:rsidRDefault="002D3706" w:rsidP="002D3706">
      <w:pPr>
        <w:pStyle w:val="ListParagraph"/>
        <w:numPr>
          <w:ilvl w:val="0"/>
          <w:numId w:val="5"/>
        </w:numPr>
        <w:spacing w:after="0" w:line="240" w:lineRule="auto"/>
        <w:jc w:val="both"/>
        <w:rPr>
          <w:rFonts w:ascii="Arial Unicode MS" w:eastAsia="Arial Unicode MS" w:hAnsi="Arial Unicode MS" w:cs="Arial Unicode MS"/>
          <w:b/>
          <w:bCs/>
        </w:rPr>
      </w:pPr>
      <w:r w:rsidRPr="00731E68">
        <w:rPr>
          <w:b/>
          <w:bCs/>
          <w:noProof/>
        </w:rPr>
        <w:drawing>
          <wp:anchor distT="0" distB="0" distL="114300" distR="114300" simplePos="0" relativeHeight="251659264" behindDoc="0" locked="0" layoutInCell="1" allowOverlap="1" wp14:anchorId="023ACDF3" wp14:editId="3314FCDC">
            <wp:simplePos x="0" y="0"/>
            <wp:positionH relativeFrom="column">
              <wp:posOffset>514350</wp:posOffset>
            </wp:positionH>
            <wp:positionV relativeFrom="paragraph">
              <wp:posOffset>185420</wp:posOffset>
            </wp:positionV>
            <wp:extent cx="5943600" cy="502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anchor>
        </w:drawing>
      </w:r>
      <w:r w:rsidRPr="00731E68">
        <w:rPr>
          <w:rFonts w:ascii="Arial Unicode MS" w:eastAsia="Arial Unicode MS" w:hAnsi="Arial Unicode MS" w:cs="Arial Unicode MS"/>
          <w:b/>
          <w:bCs/>
        </w:rPr>
        <w:t xml:space="preserve">Điểm đổi quà dùng để đổi quà: </w:t>
      </w:r>
    </w:p>
    <w:p w14:paraId="4128E96D" w14:textId="64B7C1EB" w:rsidR="002D3706" w:rsidRPr="002D3706" w:rsidRDefault="002D3706" w:rsidP="002D3706">
      <w:pPr>
        <w:spacing w:after="0" w:line="240" w:lineRule="auto"/>
        <w:jc w:val="both"/>
        <w:rPr>
          <w:rFonts w:ascii="Arial Unicode MS" w:eastAsia="Arial Unicode MS" w:hAnsi="Arial Unicode MS" w:cs="Arial Unicode MS"/>
        </w:rPr>
      </w:pPr>
    </w:p>
    <w:p w14:paraId="01B5D613" w14:textId="57F0F9B6" w:rsidR="002D3706" w:rsidRDefault="002D3706" w:rsidP="002D3706">
      <w:pPr>
        <w:pStyle w:val="ListParagraph"/>
        <w:spacing w:after="0" w:line="240" w:lineRule="auto"/>
        <w:jc w:val="both"/>
        <w:rPr>
          <w:rFonts w:ascii="Arial Unicode MS" w:eastAsia="Arial Unicode MS" w:hAnsi="Arial Unicode MS" w:cs="Arial Unicode MS"/>
        </w:rPr>
      </w:pPr>
    </w:p>
    <w:p w14:paraId="52A8952E" w14:textId="4BFB631A" w:rsidR="002D3706" w:rsidRPr="00731E68" w:rsidRDefault="002D3706" w:rsidP="00731E68">
      <w:pPr>
        <w:pStyle w:val="ListParagraph"/>
        <w:numPr>
          <w:ilvl w:val="0"/>
          <w:numId w:val="6"/>
        </w:numPr>
        <w:spacing w:after="0" w:line="240" w:lineRule="auto"/>
        <w:jc w:val="both"/>
        <w:rPr>
          <w:rFonts w:ascii="Arial Unicode MS" w:eastAsia="Arial Unicode MS" w:hAnsi="Arial Unicode MS" w:cs="Arial Unicode MS"/>
        </w:rPr>
      </w:pPr>
      <w:r w:rsidRPr="00731E68">
        <w:rPr>
          <w:rFonts w:ascii="Arial Unicode MS" w:eastAsia="Arial Unicode MS" w:hAnsi="Arial Unicode MS" w:cs="Arial Unicode MS"/>
        </w:rPr>
        <w:t>Bao gồm 2 nhóm điểm sau:</w:t>
      </w:r>
    </w:p>
    <w:p w14:paraId="0615BE4E" w14:textId="493026B0" w:rsidR="002D3706" w:rsidRDefault="00731E68" w:rsidP="00731E68">
      <w:pPr>
        <w:pStyle w:val="ListParagraph"/>
        <w:spacing w:after="0" w:line="240" w:lineRule="auto"/>
        <w:ind w:firstLine="36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2D3706">
        <w:rPr>
          <w:rFonts w:ascii="Arial Unicode MS" w:eastAsia="Arial Unicode MS" w:hAnsi="Arial Unicode MS" w:cs="Arial Unicode MS"/>
        </w:rPr>
        <w:t>Nhóm Điểm SPDV:</w:t>
      </w:r>
      <w:r w:rsidR="002D3706" w:rsidRPr="002D3706">
        <w:rPr>
          <w:rFonts w:ascii="Arial Unicode MS" w:eastAsia="Arial Unicode MS" w:hAnsi="Arial Unicode MS" w:cs="Arial Unicode MS"/>
        </w:rPr>
        <w:t xml:space="preserve"> </w:t>
      </w:r>
      <w:r w:rsidR="002D3706" w:rsidRPr="00646EF2">
        <w:rPr>
          <w:rFonts w:ascii="Arial Unicode MS" w:eastAsia="Arial Unicode MS" w:hAnsi="Arial Unicode MS" w:cs="Arial Unicode MS"/>
        </w:rPr>
        <w:t>Điểm được quy đổi từ doanh số giao dịch tiền gửi, tiền vay, kinh doanh ngoại hối, giao dịch vàng, phí dịch vụ phát sinh từ các giao dịch nêu trên.</w:t>
      </w:r>
    </w:p>
    <w:p w14:paraId="54AC183C" w14:textId="2A1D938D" w:rsidR="002D3706" w:rsidRDefault="00731E68" w:rsidP="00731E68">
      <w:pPr>
        <w:pStyle w:val="ListParagraph"/>
        <w:spacing w:after="0" w:line="240" w:lineRule="auto"/>
        <w:ind w:firstLine="36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2D3706">
        <w:rPr>
          <w:rFonts w:ascii="Arial Unicode MS" w:eastAsia="Arial Unicode MS" w:hAnsi="Arial Unicode MS" w:cs="Arial Unicode MS"/>
        </w:rPr>
        <w:t xml:space="preserve">Nhóm Điểm thẻ: </w:t>
      </w:r>
      <w:r w:rsidR="002D3706" w:rsidRPr="00646EF2">
        <w:rPr>
          <w:rFonts w:ascii="Arial Unicode MS" w:eastAsia="Arial Unicode MS" w:hAnsi="Arial Unicode MS" w:cs="Arial Unicode MS"/>
        </w:rPr>
        <w:t>Điểm được quy đổi từ doanh số giao dịch thẻ tín dụng của KH.</w:t>
      </w:r>
    </w:p>
    <w:p w14:paraId="484600B0" w14:textId="095B7431" w:rsidR="00137496" w:rsidRDefault="00137496" w:rsidP="002D3706">
      <w:pPr>
        <w:pStyle w:val="ListParagraph"/>
        <w:spacing w:after="0" w:line="240" w:lineRule="auto"/>
        <w:jc w:val="both"/>
        <w:rPr>
          <w:rFonts w:ascii="Arial Unicode MS" w:eastAsia="Arial Unicode MS" w:hAnsi="Arial Unicode MS" w:cs="Arial Unicode MS"/>
        </w:rPr>
      </w:pPr>
      <w:r>
        <w:rPr>
          <w:noProof/>
        </w:rPr>
        <w:drawing>
          <wp:inline distT="0" distB="0" distL="0" distR="0" wp14:anchorId="14854216" wp14:editId="3479BCF3">
            <wp:extent cx="5943600" cy="55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5625"/>
                    </a:xfrm>
                    <a:prstGeom prst="rect">
                      <a:avLst/>
                    </a:prstGeom>
                  </pic:spPr>
                </pic:pic>
              </a:graphicData>
            </a:graphic>
          </wp:inline>
        </w:drawing>
      </w:r>
    </w:p>
    <w:p w14:paraId="153BCD78" w14:textId="1796E4ED" w:rsidR="00DE1C02" w:rsidRPr="00180C79" w:rsidRDefault="00646EF2" w:rsidP="00646EF2">
      <w:pPr>
        <w:pStyle w:val="ListParagraph"/>
        <w:numPr>
          <w:ilvl w:val="0"/>
          <w:numId w:val="2"/>
        </w:num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rPr>
        <w:t>Từ</w:t>
      </w:r>
      <w:r w:rsidR="00DE1C02" w:rsidRPr="00180C79">
        <w:rPr>
          <w:rFonts w:ascii="Arial Unicode MS" w:eastAsia="Arial Unicode MS" w:hAnsi="Arial Unicode MS" w:cs="Arial Unicode MS"/>
        </w:rPr>
        <w:t xml:space="preserve"> quy định nêu trên, Chương trình tích điểm đổi quà đang được vận hành tự động, hệ thống tự động tính toán điểm tích lũy của KH dựa trên các doanh số giao dịch được tính điểm.</w:t>
      </w:r>
    </w:p>
    <w:p w14:paraId="41517EBB" w14:textId="759F946F" w:rsidR="0099758C" w:rsidRDefault="00646EF2" w:rsidP="00646EF2">
      <w:pPr>
        <w:pStyle w:val="ListParagraph"/>
        <w:numPr>
          <w:ilvl w:val="0"/>
          <w:numId w:val="2"/>
        </w:num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rPr>
        <w:t>Tuy nhiên</w:t>
      </w:r>
      <w:r w:rsidR="0099758C" w:rsidRPr="00180C79">
        <w:rPr>
          <w:rFonts w:ascii="Arial Unicode MS" w:eastAsia="Arial Unicode MS" w:hAnsi="Arial Unicode MS" w:cs="Arial Unicode MS"/>
        </w:rPr>
        <w:t xml:space="preserve">, Điểm </w:t>
      </w:r>
      <w:r w:rsidR="00137496">
        <w:rPr>
          <w:rFonts w:ascii="Arial Unicode MS" w:eastAsia="Arial Unicode MS" w:hAnsi="Arial Unicode MS" w:cs="Arial Unicode MS"/>
        </w:rPr>
        <w:t>đổi quà</w:t>
      </w:r>
      <w:r w:rsidR="0099758C" w:rsidRPr="00180C79">
        <w:rPr>
          <w:rFonts w:ascii="Arial Unicode MS" w:eastAsia="Arial Unicode MS" w:hAnsi="Arial Unicode MS" w:cs="Arial Unicode MS"/>
        </w:rPr>
        <w:t xml:space="preserve"> hiện chưa tính điểm cho các giao dịch mua bảo hiểm của KH, trong khi lợi nhuận đóng góp cho Ngân hàng từ kinh doanh bảo hiểm hiện chiếm tỷ lệ không nhỏ</w:t>
      </w:r>
      <w:r w:rsidR="00DE1C02" w:rsidRPr="00180C79">
        <w:rPr>
          <w:rFonts w:ascii="Arial Unicode MS" w:eastAsia="Arial Unicode MS" w:hAnsi="Arial Unicode MS" w:cs="Arial Unicode MS"/>
        </w:rPr>
        <w:t xml:space="preserve">. </w:t>
      </w:r>
    </w:p>
    <w:p w14:paraId="07775A4F" w14:textId="77777777" w:rsidR="00646EF2" w:rsidRPr="00180C79" w:rsidRDefault="00646EF2" w:rsidP="00646EF2">
      <w:pPr>
        <w:spacing w:after="0" w:line="240" w:lineRule="auto"/>
        <w:jc w:val="both"/>
        <w:rPr>
          <w:rFonts w:ascii="Arial Unicode MS" w:eastAsia="Arial Unicode MS" w:hAnsi="Arial Unicode MS" w:cs="Arial Unicode MS"/>
        </w:rPr>
      </w:pPr>
    </w:p>
    <w:p w14:paraId="78670BAC" w14:textId="2437C829" w:rsidR="00DE1C02" w:rsidRPr="00646EF2" w:rsidRDefault="00DE1C02" w:rsidP="00646EF2">
      <w:pPr>
        <w:pStyle w:val="ListParagraph"/>
        <w:numPr>
          <w:ilvl w:val="0"/>
          <w:numId w:val="1"/>
        </w:numPr>
        <w:spacing w:after="0" w:line="240" w:lineRule="auto"/>
        <w:ind w:left="360"/>
        <w:jc w:val="both"/>
        <w:rPr>
          <w:rFonts w:ascii="Arial Unicode MS" w:eastAsia="Arial Unicode MS" w:hAnsi="Arial Unicode MS" w:cs="Arial Unicode MS"/>
          <w:b/>
          <w:bCs/>
        </w:rPr>
      </w:pPr>
      <w:r w:rsidRPr="00646EF2">
        <w:rPr>
          <w:rFonts w:ascii="Arial Unicode MS" w:eastAsia="Arial Unicode MS" w:hAnsi="Arial Unicode MS" w:cs="Arial Unicode MS"/>
          <w:b/>
          <w:bCs/>
        </w:rPr>
        <w:t>YÊU CẦU XÂY DỰNG HỆ THỐNG:</w:t>
      </w:r>
    </w:p>
    <w:p w14:paraId="009DFDCE" w14:textId="244E0B04" w:rsidR="00F95800" w:rsidRPr="00180C79" w:rsidRDefault="00F95800" w:rsidP="00646EF2">
      <w:pPr>
        <w:pStyle w:val="ListParagraph"/>
        <w:numPr>
          <w:ilvl w:val="0"/>
          <w:numId w:val="2"/>
        </w:numPr>
        <w:spacing w:after="0" w:line="240" w:lineRule="auto"/>
        <w:jc w:val="both"/>
        <w:rPr>
          <w:rFonts w:ascii="Arial Unicode MS" w:eastAsia="Arial Unicode MS" w:hAnsi="Arial Unicode MS" w:cs="Arial Unicode MS"/>
        </w:rPr>
      </w:pPr>
      <w:r w:rsidRPr="00180C79">
        <w:rPr>
          <w:rFonts w:ascii="Arial Unicode MS" w:eastAsia="Arial Unicode MS" w:hAnsi="Arial Unicode MS" w:cs="Arial Unicode MS"/>
        </w:rPr>
        <w:t>X</w:t>
      </w:r>
      <w:r w:rsidR="00DE1C02" w:rsidRPr="00180C79">
        <w:rPr>
          <w:rFonts w:ascii="Arial Unicode MS" w:eastAsia="Arial Unicode MS" w:hAnsi="Arial Unicode MS" w:cs="Arial Unicode MS"/>
        </w:rPr>
        <w:t xml:space="preserve">ây dựng công cụ tính toán </w:t>
      </w:r>
      <w:r w:rsidRPr="00180C79">
        <w:rPr>
          <w:rFonts w:ascii="Arial Unicode MS" w:eastAsia="Arial Unicode MS" w:hAnsi="Arial Unicode MS" w:cs="Arial Unicode MS"/>
        </w:rPr>
        <w:t xml:space="preserve">tự động </w:t>
      </w:r>
      <w:r w:rsidR="00DE1C02" w:rsidRPr="00180C79">
        <w:rPr>
          <w:rFonts w:ascii="Arial Unicode MS" w:eastAsia="Arial Unicode MS" w:hAnsi="Arial Unicode MS" w:cs="Arial Unicode MS"/>
        </w:rPr>
        <w:t xml:space="preserve">điểm </w:t>
      </w:r>
      <w:r w:rsidRPr="00180C79">
        <w:rPr>
          <w:rFonts w:ascii="Arial Unicode MS" w:eastAsia="Arial Unicode MS" w:hAnsi="Arial Unicode MS" w:cs="Arial Unicode MS"/>
        </w:rPr>
        <w:t xml:space="preserve">đổi quà </w:t>
      </w:r>
      <w:r w:rsidR="00DE1C02" w:rsidRPr="00180C79">
        <w:rPr>
          <w:rFonts w:ascii="Arial Unicode MS" w:eastAsia="Arial Unicode MS" w:hAnsi="Arial Unicode MS" w:cs="Arial Unicode MS"/>
        </w:rPr>
        <w:t>quy đổi từ các giao dịch bảo hiểm của KH</w:t>
      </w:r>
      <w:r w:rsidR="00137496">
        <w:rPr>
          <w:rFonts w:ascii="Arial Unicode MS" w:eastAsia="Arial Unicode MS" w:hAnsi="Arial Unicode MS" w:cs="Arial Unicode MS"/>
        </w:rPr>
        <w:t xml:space="preserve"> </w:t>
      </w:r>
      <w:r w:rsidR="00137496">
        <w:rPr>
          <w:rFonts w:ascii="Arial Unicode MS" w:eastAsia="Arial Unicode MS" w:hAnsi="Arial Unicode MS" w:cs="Arial Unicode MS"/>
        </w:rPr>
        <w:t>trên Chương trình khách hàng thân thiết</w:t>
      </w:r>
      <w:r w:rsidRPr="00180C79">
        <w:rPr>
          <w:rFonts w:ascii="Arial Unicode MS" w:eastAsia="Arial Unicode MS" w:hAnsi="Arial Unicode MS" w:cs="Arial Unicode MS"/>
        </w:rPr>
        <w:t>.</w:t>
      </w:r>
    </w:p>
    <w:p w14:paraId="24B2FE85" w14:textId="1B8D9DB1" w:rsidR="00F95800" w:rsidRPr="00180C79" w:rsidRDefault="00F95800" w:rsidP="00646EF2">
      <w:pPr>
        <w:pStyle w:val="ListParagraph"/>
        <w:numPr>
          <w:ilvl w:val="0"/>
          <w:numId w:val="2"/>
        </w:numPr>
        <w:spacing w:after="0" w:line="240" w:lineRule="auto"/>
        <w:jc w:val="both"/>
        <w:rPr>
          <w:rFonts w:ascii="Arial Unicode MS" w:eastAsia="Arial Unicode MS" w:hAnsi="Arial Unicode MS" w:cs="Arial Unicode MS"/>
        </w:rPr>
      </w:pPr>
      <w:r w:rsidRPr="00180C79">
        <w:rPr>
          <w:rFonts w:ascii="Arial Unicode MS" w:eastAsia="Arial Unicode MS" w:hAnsi="Arial Unicode MS" w:cs="Arial Unicode MS"/>
        </w:rPr>
        <w:t xml:space="preserve">Điểm quy đổi từ các giao dịch bảo hiểm (gọi tắt là Điểm bảo hiểm) sẽ được </w:t>
      </w:r>
      <w:r w:rsidR="007207A8">
        <w:rPr>
          <w:rFonts w:ascii="Arial Unicode MS" w:eastAsia="Arial Unicode MS" w:hAnsi="Arial Unicode MS" w:cs="Arial Unicode MS"/>
        </w:rPr>
        <w:t>cộng</w:t>
      </w:r>
      <w:r w:rsidRPr="00180C79">
        <w:rPr>
          <w:rFonts w:ascii="Arial Unicode MS" w:eastAsia="Arial Unicode MS" w:hAnsi="Arial Unicode MS" w:cs="Arial Unicode MS"/>
        </w:rPr>
        <w:t xml:space="preserve"> </w:t>
      </w:r>
      <w:r w:rsidR="00137496">
        <w:rPr>
          <w:rFonts w:ascii="Arial Unicode MS" w:eastAsia="Arial Unicode MS" w:hAnsi="Arial Unicode MS" w:cs="Arial Unicode MS"/>
        </w:rPr>
        <w:t>vào</w:t>
      </w:r>
      <w:r w:rsidRPr="00180C79">
        <w:rPr>
          <w:rFonts w:ascii="Arial Unicode MS" w:eastAsia="Arial Unicode MS" w:hAnsi="Arial Unicode MS" w:cs="Arial Unicode MS"/>
        </w:rPr>
        <w:t xml:space="preserve"> trong Điểm SPDV.</w:t>
      </w:r>
    </w:p>
    <w:p w14:paraId="2FC2F210" w14:textId="408B654F" w:rsidR="00F95800" w:rsidRPr="00180C79" w:rsidRDefault="003C4F4F" w:rsidP="00646EF2">
      <w:pPr>
        <w:pStyle w:val="ListParagraph"/>
        <w:numPr>
          <w:ilvl w:val="0"/>
          <w:numId w:val="2"/>
        </w:num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rPr>
        <w:t>Nguyên tắc</w:t>
      </w:r>
      <w:r w:rsidR="00F95800" w:rsidRPr="00180C79">
        <w:rPr>
          <w:rFonts w:ascii="Arial Unicode MS" w:eastAsia="Arial Unicode MS" w:hAnsi="Arial Unicode MS" w:cs="Arial Unicode MS"/>
        </w:rPr>
        <w:t xml:space="preserve"> quy đổi Điểm bảo hiểm:</w:t>
      </w:r>
    </w:p>
    <w:tbl>
      <w:tblPr>
        <w:tblStyle w:val="TableGrid"/>
        <w:tblW w:w="0" w:type="auto"/>
        <w:tblLook w:val="04A0" w:firstRow="1" w:lastRow="0" w:firstColumn="1" w:lastColumn="0" w:noHBand="0" w:noVBand="1"/>
      </w:tblPr>
      <w:tblGrid>
        <w:gridCol w:w="4585"/>
        <w:gridCol w:w="2430"/>
        <w:gridCol w:w="810"/>
        <w:gridCol w:w="1525"/>
      </w:tblGrid>
      <w:tr w:rsidR="00180C79" w:rsidRPr="003C4F4F" w14:paraId="71C41563" w14:textId="77777777" w:rsidTr="003C4F4F">
        <w:tc>
          <w:tcPr>
            <w:tcW w:w="4585" w:type="dxa"/>
            <w:vAlign w:val="center"/>
          </w:tcPr>
          <w:p w14:paraId="71B63593" w14:textId="11DE0F5A" w:rsidR="00180C79" w:rsidRPr="003C4F4F" w:rsidRDefault="00180C79" w:rsidP="00180C79">
            <w:pPr>
              <w:jc w:val="center"/>
              <w:rPr>
                <w:rFonts w:ascii="Arial Unicode MS" w:eastAsia="Arial Unicode MS" w:hAnsi="Arial Unicode MS" w:cs="Arial Unicode MS"/>
                <w:b/>
                <w:bCs/>
              </w:rPr>
            </w:pPr>
            <w:r w:rsidRPr="003C4F4F">
              <w:rPr>
                <w:rFonts w:ascii="Arial Unicode MS" w:eastAsia="Arial Unicode MS" w:hAnsi="Arial Unicode MS" w:cs="Arial Unicode MS"/>
                <w:b/>
                <w:bCs/>
              </w:rPr>
              <w:t>Tiêu chí</w:t>
            </w:r>
          </w:p>
        </w:tc>
        <w:tc>
          <w:tcPr>
            <w:tcW w:w="2430" w:type="dxa"/>
            <w:vAlign w:val="center"/>
          </w:tcPr>
          <w:p w14:paraId="76324335" w14:textId="76A40609" w:rsidR="00180C79" w:rsidRPr="003C4F4F" w:rsidRDefault="00180C79" w:rsidP="00180C79">
            <w:pPr>
              <w:jc w:val="center"/>
              <w:rPr>
                <w:rFonts w:ascii="Arial Unicode MS" w:eastAsia="Arial Unicode MS" w:hAnsi="Arial Unicode MS" w:cs="Arial Unicode MS"/>
                <w:b/>
                <w:bCs/>
              </w:rPr>
            </w:pPr>
            <w:r w:rsidRPr="003C4F4F">
              <w:rPr>
                <w:rFonts w:ascii="Arial Unicode MS" w:eastAsia="Arial Unicode MS" w:hAnsi="Arial Unicode MS" w:cs="Arial Unicode MS"/>
                <w:b/>
                <w:bCs/>
              </w:rPr>
              <w:t>Số tiền áp dụng</w:t>
            </w:r>
          </w:p>
        </w:tc>
        <w:tc>
          <w:tcPr>
            <w:tcW w:w="810" w:type="dxa"/>
            <w:vAlign w:val="center"/>
          </w:tcPr>
          <w:p w14:paraId="0E7C21B4" w14:textId="672FAD0F" w:rsidR="00180C79" w:rsidRPr="003C4F4F" w:rsidRDefault="00180C79" w:rsidP="00180C79">
            <w:pPr>
              <w:jc w:val="center"/>
              <w:rPr>
                <w:rFonts w:ascii="Arial Unicode MS" w:eastAsia="Arial Unicode MS" w:hAnsi="Arial Unicode MS" w:cs="Arial Unicode MS"/>
                <w:b/>
                <w:bCs/>
              </w:rPr>
            </w:pPr>
            <w:r w:rsidRPr="003C4F4F">
              <w:rPr>
                <w:rFonts w:ascii="Arial Unicode MS" w:eastAsia="Arial Unicode MS" w:hAnsi="Arial Unicode MS" w:cs="Arial Unicode MS"/>
                <w:b/>
                <w:bCs/>
              </w:rPr>
              <w:t>ĐVT</w:t>
            </w:r>
          </w:p>
        </w:tc>
        <w:tc>
          <w:tcPr>
            <w:tcW w:w="1525" w:type="dxa"/>
            <w:vAlign w:val="center"/>
          </w:tcPr>
          <w:p w14:paraId="01493D5F" w14:textId="2D57A4AD" w:rsidR="00180C79" w:rsidRPr="003C4F4F" w:rsidRDefault="00180C79" w:rsidP="00180C79">
            <w:pPr>
              <w:jc w:val="center"/>
              <w:rPr>
                <w:rFonts w:ascii="Arial Unicode MS" w:eastAsia="Arial Unicode MS" w:hAnsi="Arial Unicode MS" w:cs="Arial Unicode MS"/>
                <w:b/>
                <w:bCs/>
              </w:rPr>
            </w:pPr>
            <w:r w:rsidRPr="003C4F4F">
              <w:rPr>
                <w:rFonts w:ascii="Arial Unicode MS" w:eastAsia="Arial Unicode MS" w:hAnsi="Arial Unicode MS" w:cs="Arial Unicode MS"/>
                <w:b/>
                <w:bCs/>
              </w:rPr>
              <w:t>Điểm quy đổi</w:t>
            </w:r>
          </w:p>
        </w:tc>
      </w:tr>
      <w:tr w:rsidR="00180C79" w:rsidRPr="00180C79" w14:paraId="55CDD1B3" w14:textId="77777777" w:rsidTr="003C4F4F">
        <w:tc>
          <w:tcPr>
            <w:tcW w:w="4585" w:type="dxa"/>
            <w:vAlign w:val="center"/>
          </w:tcPr>
          <w:p w14:paraId="0A7579CB" w14:textId="16150690" w:rsidR="00180C79" w:rsidRPr="00180C79" w:rsidRDefault="00180C79" w:rsidP="00180C79">
            <w:pPr>
              <w:jc w:val="both"/>
              <w:rPr>
                <w:rFonts w:ascii="Arial Unicode MS" w:eastAsia="Arial Unicode MS" w:hAnsi="Arial Unicode MS" w:cs="Arial Unicode MS"/>
              </w:rPr>
            </w:pPr>
            <w:r w:rsidRPr="00180C79">
              <w:rPr>
                <w:rStyle w:val="spellingerror"/>
                <w:rFonts w:ascii="Arial Unicode MS" w:eastAsia="Arial Unicode MS" w:hAnsi="Arial Unicode MS" w:cs="Arial Unicode MS"/>
                <w:color w:val="000000"/>
                <w:shd w:val="clear" w:color="auto" w:fill="FFFFFF"/>
              </w:rPr>
              <w:t>D</w:t>
            </w:r>
            <w:r w:rsidRPr="00180C79">
              <w:rPr>
                <w:rStyle w:val="spellingerror"/>
                <w:rFonts w:ascii="Arial Unicode MS" w:eastAsia="Arial Unicode MS" w:hAnsi="Arial Unicode MS" w:cs="Arial Unicode MS" w:hint="eastAsia"/>
                <w:color w:val="000000"/>
                <w:shd w:val="clear" w:color="auto" w:fill="FFFFFF"/>
              </w:rPr>
              <w:t>oanh</w:t>
            </w:r>
            <w:r w:rsidRPr="00180C79">
              <w:rPr>
                <w:rStyle w:val="normaltextrun"/>
                <w:rFonts w:ascii="Arial Unicode MS" w:eastAsia="Arial Unicode MS" w:hAnsi="Arial Unicode MS" w:cs="Arial Unicode MS" w:hint="eastAsia"/>
                <w:color w:val="000000"/>
                <w:shd w:val="clear" w:color="auto" w:fill="FFFFFF"/>
              </w:rPr>
              <w:t xml:space="preserve"> </w:t>
            </w:r>
            <w:r w:rsidRPr="00180C79">
              <w:rPr>
                <w:rStyle w:val="spellingerror"/>
                <w:rFonts w:ascii="Arial Unicode MS" w:eastAsia="Arial Unicode MS" w:hAnsi="Arial Unicode MS" w:cs="Arial Unicode MS" w:hint="eastAsia"/>
                <w:color w:val="000000"/>
                <w:shd w:val="clear" w:color="auto" w:fill="FFFFFF"/>
              </w:rPr>
              <w:t>số</w:t>
            </w:r>
            <w:r w:rsidRPr="00180C79">
              <w:rPr>
                <w:rStyle w:val="normaltextrun"/>
                <w:rFonts w:ascii="Arial Unicode MS" w:eastAsia="Arial Unicode MS" w:hAnsi="Arial Unicode MS" w:cs="Arial Unicode MS" w:hint="eastAsia"/>
                <w:color w:val="000000"/>
                <w:shd w:val="clear" w:color="auto" w:fill="FFFFFF"/>
              </w:rPr>
              <w:t xml:space="preserve"> </w:t>
            </w:r>
            <w:r w:rsidRPr="00180C79">
              <w:rPr>
                <w:rStyle w:val="spellingerror"/>
                <w:rFonts w:ascii="Arial Unicode MS" w:eastAsia="Arial Unicode MS" w:hAnsi="Arial Unicode MS" w:cs="Arial Unicode MS" w:hint="eastAsia"/>
                <w:color w:val="000000"/>
                <w:shd w:val="clear" w:color="auto" w:fill="FFFFFF"/>
              </w:rPr>
              <w:t>phí</w:t>
            </w:r>
            <w:r w:rsidRPr="00180C79">
              <w:rPr>
                <w:rStyle w:val="normaltextrun"/>
                <w:rFonts w:ascii="Arial Unicode MS" w:eastAsia="Arial Unicode MS" w:hAnsi="Arial Unicode MS" w:cs="Arial Unicode MS" w:hint="eastAsia"/>
                <w:color w:val="000000"/>
                <w:shd w:val="clear" w:color="auto" w:fill="FFFFFF"/>
              </w:rPr>
              <w:t xml:space="preserve"> </w:t>
            </w:r>
            <w:r w:rsidRPr="00180C79">
              <w:rPr>
                <w:rStyle w:val="spellingerror"/>
                <w:rFonts w:ascii="Arial Unicode MS" w:eastAsia="Arial Unicode MS" w:hAnsi="Arial Unicode MS" w:cs="Arial Unicode MS" w:hint="eastAsia"/>
                <w:color w:val="000000"/>
                <w:shd w:val="clear" w:color="auto" w:fill="FFFFFF"/>
              </w:rPr>
              <w:t>bảo</w:t>
            </w:r>
            <w:r w:rsidRPr="00180C79">
              <w:rPr>
                <w:rStyle w:val="normaltextrun"/>
                <w:rFonts w:ascii="Arial Unicode MS" w:eastAsia="Arial Unicode MS" w:hAnsi="Arial Unicode MS" w:cs="Arial Unicode MS" w:hint="eastAsia"/>
                <w:color w:val="000000"/>
                <w:shd w:val="clear" w:color="auto" w:fill="FFFFFF"/>
              </w:rPr>
              <w:t xml:space="preserve"> </w:t>
            </w:r>
            <w:r w:rsidRPr="00180C79">
              <w:rPr>
                <w:rStyle w:val="spellingerror"/>
                <w:rFonts w:ascii="Arial Unicode MS" w:eastAsia="Arial Unicode MS" w:hAnsi="Arial Unicode MS" w:cs="Arial Unicode MS" w:hint="eastAsia"/>
                <w:color w:val="000000"/>
                <w:shd w:val="clear" w:color="auto" w:fill="FFFFFF"/>
              </w:rPr>
              <w:t>hiểm</w:t>
            </w:r>
            <w:r w:rsidRPr="00180C79">
              <w:rPr>
                <w:rStyle w:val="normaltextrun"/>
                <w:rFonts w:ascii="Arial Unicode MS" w:eastAsia="Arial Unicode MS" w:hAnsi="Arial Unicode MS" w:cs="Arial Unicode MS" w:hint="eastAsia"/>
                <w:color w:val="000000"/>
                <w:shd w:val="clear" w:color="auto" w:fill="FFFFFF"/>
              </w:rPr>
              <w:t xml:space="preserve"> </w:t>
            </w:r>
            <w:r w:rsidRPr="00180C79">
              <w:rPr>
                <w:rStyle w:val="spellingerror"/>
                <w:rFonts w:ascii="Arial Unicode MS" w:eastAsia="Arial Unicode MS" w:hAnsi="Arial Unicode MS" w:cs="Arial Unicode MS" w:hint="eastAsia"/>
                <w:color w:val="000000"/>
                <w:shd w:val="clear" w:color="auto" w:fill="FFFFFF"/>
              </w:rPr>
              <w:t>năm</w:t>
            </w:r>
            <w:r w:rsidRPr="00180C79">
              <w:rPr>
                <w:rStyle w:val="normaltextrun"/>
                <w:rFonts w:ascii="Arial Unicode MS" w:eastAsia="Arial Unicode MS" w:hAnsi="Arial Unicode MS" w:cs="Arial Unicode MS" w:hint="eastAsia"/>
                <w:color w:val="000000"/>
                <w:shd w:val="clear" w:color="auto" w:fill="FFFFFF"/>
              </w:rPr>
              <w:t xml:space="preserve"> </w:t>
            </w:r>
            <w:r w:rsidRPr="00180C79">
              <w:rPr>
                <w:rStyle w:val="spellingerror"/>
                <w:rFonts w:ascii="Arial Unicode MS" w:eastAsia="Arial Unicode MS" w:hAnsi="Arial Unicode MS" w:cs="Arial Unicode MS" w:hint="eastAsia"/>
                <w:color w:val="000000"/>
                <w:shd w:val="clear" w:color="auto" w:fill="FFFFFF"/>
              </w:rPr>
              <w:t>đầu</w:t>
            </w:r>
            <w:r w:rsidRPr="00180C79">
              <w:rPr>
                <w:rStyle w:val="normaltextrun"/>
                <w:rFonts w:ascii="Arial Unicode MS" w:eastAsia="Arial Unicode MS" w:hAnsi="Arial Unicode MS" w:cs="Arial Unicode MS" w:hint="eastAsia"/>
                <w:color w:val="000000"/>
                <w:shd w:val="clear" w:color="auto" w:fill="FFFFFF"/>
              </w:rPr>
              <w:t xml:space="preserve"> (FY</w:t>
            </w:r>
            <w:r w:rsidRPr="00180C79">
              <w:rPr>
                <w:rStyle w:val="normaltextrun"/>
                <w:rFonts w:ascii="Arial Unicode MS" w:eastAsia="Arial Unicode MS" w:hAnsi="Arial Unicode MS" w:cs="Arial Unicode MS"/>
                <w:color w:val="000000"/>
                <w:shd w:val="clear" w:color="auto" w:fill="FFFFFF"/>
              </w:rPr>
              <w:t>P)</w:t>
            </w:r>
          </w:p>
        </w:tc>
        <w:tc>
          <w:tcPr>
            <w:tcW w:w="2430" w:type="dxa"/>
            <w:vAlign w:val="center"/>
          </w:tcPr>
          <w:p w14:paraId="57CE254E" w14:textId="35B6FB4F" w:rsidR="00180C79" w:rsidRPr="00180C79" w:rsidRDefault="00180C79" w:rsidP="00180C79">
            <w:pPr>
              <w:jc w:val="center"/>
              <w:rPr>
                <w:rFonts w:ascii="Arial Unicode MS" w:eastAsia="Arial Unicode MS" w:hAnsi="Arial Unicode MS" w:cs="Arial Unicode MS"/>
              </w:rPr>
            </w:pPr>
            <w:r w:rsidRPr="00180C79">
              <w:rPr>
                <w:rFonts w:ascii="Arial Unicode MS" w:eastAsia="Arial Unicode MS" w:hAnsi="Arial Unicode MS" w:cs="Arial Unicode MS"/>
              </w:rPr>
              <w:t>30.000</w:t>
            </w:r>
          </w:p>
        </w:tc>
        <w:tc>
          <w:tcPr>
            <w:tcW w:w="810" w:type="dxa"/>
            <w:vAlign w:val="center"/>
          </w:tcPr>
          <w:p w14:paraId="008AB476" w14:textId="234E4866" w:rsidR="00180C79" w:rsidRPr="00180C79" w:rsidRDefault="00180C79" w:rsidP="00180C79">
            <w:pPr>
              <w:jc w:val="center"/>
              <w:rPr>
                <w:rFonts w:ascii="Arial Unicode MS" w:eastAsia="Arial Unicode MS" w:hAnsi="Arial Unicode MS" w:cs="Arial Unicode MS"/>
              </w:rPr>
            </w:pPr>
            <w:r w:rsidRPr="00180C79">
              <w:rPr>
                <w:rFonts w:ascii="Arial Unicode MS" w:eastAsia="Arial Unicode MS" w:hAnsi="Arial Unicode MS" w:cs="Arial Unicode MS"/>
              </w:rPr>
              <w:t>VNĐ</w:t>
            </w:r>
          </w:p>
        </w:tc>
        <w:tc>
          <w:tcPr>
            <w:tcW w:w="1525" w:type="dxa"/>
            <w:vAlign w:val="center"/>
          </w:tcPr>
          <w:p w14:paraId="1A7A02E5" w14:textId="6A148826" w:rsidR="00180C79" w:rsidRPr="00180C79" w:rsidRDefault="003C4F4F" w:rsidP="00180C79">
            <w:pPr>
              <w:jc w:val="center"/>
              <w:rPr>
                <w:rFonts w:ascii="Arial Unicode MS" w:eastAsia="Arial Unicode MS" w:hAnsi="Arial Unicode MS" w:cs="Arial Unicode MS"/>
              </w:rPr>
            </w:pPr>
            <w:r>
              <w:rPr>
                <w:rFonts w:ascii="Arial Unicode MS" w:eastAsia="Arial Unicode MS" w:hAnsi="Arial Unicode MS" w:cs="Arial Unicode MS"/>
              </w:rPr>
              <w:t>0</w:t>
            </w:r>
            <w:r w:rsidR="00180C79" w:rsidRPr="00180C79">
              <w:rPr>
                <w:rFonts w:ascii="Arial Unicode MS" w:eastAsia="Arial Unicode MS" w:hAnsi="Arial Unicode MS" w:cs="Arial Unicode MS"/>
              </w:rPr>
              <w:t>1</w:t>
            </w:r>
          </w:p>
        </w:tc>
      </w:tr>
    </w:tbl>
    <w:p w14:paraId="5978AF12" w14:textId="5424861B" w:rsidR="00180C79" w:rsidRPr="00D91A00" w:rsidRDefault="00180C79" w:rsidP="00D91A00">
      <w:pPr>
        <w:pStyle w:val="ListParagraph"/>
        <w:numPr>
          <w:ilvl w:val="0"/>
          <w:numId w:val="4"/>
        </w:numPr>
        <w:spacing w:after="0" w:line="240" w:lineRule="auto"/>
        <w:jc w:val="both"/>
        <w:rPr>
          <w:rFonts w:ascii="Arial Unicode MS" w:eastAsia="Arial Unicode MS" w:hAnsi="Arial Unicode MS" w:cs="Arial Unicode MS"/>
          <w:b/>
          <w:bCs/>
          <w:color w:val="000000"/>
          <w:shd w:val="clear" w:color="auto" w:fill="FFFFFF"/>
        </w:rPr>
      </w:pPr>
      <w:r w:rsidRPr="00D91A00">
        <w:rPr>
          <w:rFonts w:ascii="Arial Unicode MS" w:eastAsia="Arial Unicode MS" w:hAnsi="Arial Unicode MS" w:cs="Arial Unicode MS"/>
          <w:u w:val="single"/>
        </w:rPr>
        <w:lastRenderedPageBreak/>
        <w:t>Trong đó:</w:t>
      </w:r>
      <w:r w:rsidRPr="003C4F4F">
        <w:rPr>
          <w:rFonts w:ascii="Arial Unicode MS" w:eastAsia="Arial Unicode MS" w:hAnsi="Arial Unicode MS" w:cs="Arial Unicode MS"/>
        </w:rPr>
        <w:t xml:space="preserve"> </w:t>
      </w:r>
      <w:r w:rsidRPr="00D91A00">
        <w:rPr>
          <w:rStyle w:val="spellingerror"/>
          <w:rFonts w:ascii="Arial Unicode MS" w:eastAsia="Arial Unicode MS" w:hAnsi="Arial Unicode MS" w:cs="Arial Unicode MS"/>
          <w:b/>
          <w:bCs/>
          <w:color w:val="000000"/>
          <w:shd w:val="clear" w:color="auto" w:fill="FFFFFF"/>
        </w:rPr>
        <w:t>D</w:t>
      </w:r>
      <w:r w:rsidRPr="00D91A00">
        <w:rPr>
          <w:rStyle w:val="spellingerror"/>
          <w:rFonts w:ascii="Arial Unicode MS" w:eastAsia="Arial Unicode MS" w:hAnsi="Arial Unicode MS" w:cs="Arial Unicode MS" w:hint="eastAsia"/>
          <w:b/>
          <w:bCs/>
          <w:color w:val="000000"/>
          <w:shd w:val="clear" w:color="auto" w:fill="FFFFFF"/>
        </w:rPr>
        <w:t>oanh</w:t>
      </w:r>
      <w:r w:rsidRPr="00D91A00">
        <w:rPr>
          <w:rStyle w:val="normaltextrun"/>
          <w:rFonts w:ascii="Arial Unicode MS" w:eastAsia="Arial Unicode MS" w:hAnsi="Arial Unicode MS" w:cs="Arial Unicode MS" w:hint="eastAsia"/>
          <w:b/>
          <w:bCs/>
          <w:color w:val="000000"/>
          <w:shd w:val="clear" w:color="auto" w:fill="FFFFFF"/>
        </w:rPr>
        <w:t xml:space="preserve"> </w:t>
      </w:r>
      <w:r w:rsidRPr="00D91A00">
        <w:rPr>
          <w:rStyle w:val="spellingerror"/>
          <w:rFonts w:ascii="Arial Unicode MS" w:eastAsia="Arial Unicode MS" w:hAnsi="Arial Unicode MS" w:cs="Arial Unicode MS" w:hint="eastAsia"/>
          <w:b/>
          <w:bCs/>
          <w:color w:val="000000"/>
          <w:shd w:val="clear" w:color="auto" w:fill="FFFFFF"/>
        </w:rPr>
        <w:t>số</w:t>
      </w:r>
      <w:r w:rsidRPr="00D91A00">
        <w:rPr>
          <w:rStyle w:val="normaltextrun"/>
          <w:rFonts w:ascii="Arial Unicode MS" w:eastAsia="Arial Unicode MS" w:hAnsi="Arial Unicode MS" w:cs="Arial Unicode MS" w:hint="eastAsia"/>
          <w:b/>
          <w:bCs/>
          <w:color w:val="000000"/>
          <w:shd w:val="clear" w:color="auto" w:fill="FFFFFF"/>
        </w:rPr>
        <w:t xml:space="preserve"> </w:t>
      </w:r>
      <w:r w:rsidRPr="00D91A00">
        <w:rPr>
          <w:rStyle w:val="spellingerror"/>
          <w:rFonts w:ascii="Arial Unicode MS" w:eastAsia="Arial Unicode MS" w:hAnsi="Arial Unicode MS" w:cs="Arial Unicode MS" w:hint="eastAsia"/>
          <w:b/>
          <w:bCs/>
          <w:color w:val="000000"/>
          <w:shd w:val="clear" w:color="auto" w:fill="FFFFFF"/>
        </w:rPr>
        <w:t>phí</w:t>
      </w:r>
      <w:r w:rsidRPr="00D91A00">
        <w:rPr>
          <w:rStyle w:val="normaltextrun"/>
          <w:rFonts w:ascii="Arial Unicode MS" w:eastAsia="Arial Unicode MS" w:hAnsi="Arial Unicode MS" w:cs="Arial Unicode MS" w:hint="eastAsia"/>
          <w:b/>
          <w:bCs/>
          <w:color w:val="000000"/>
          <w:shd w:val="clear" w:color="auto" w:fill="FFFFFF"/>
        </w:rPr>
        <w:t xml:space="preserve"> </w:t>
      </w:r>
      <w:r w:rsidRPr="00D91A00">
        <w:rPr>
          <w:rStyle w:val="spellingerror"/>
          <w:rFonts w:ascii="Arial Unicode MS" w:eastAsia="Arial Unicode MS" w:hAnsi="Arial Unicode MS" w:cs="Arial Unicode MS" w:hint="eastAsia"/>
          <w:b/>
          <w:bCs/>
          <w:color w:val="000000"/>
          <w:shd w:val="clear" w:color="auto" w:fill="FFFFFF"/>
        </w:rPr>
        <w:t>bảo</w:t>
      </w:r>
      <w:r w:rsidRPr="00D91A00">
        <w:rPr>
          <w:rStyle w:val="normaltextrun"/>
          <w:rFonts w:ascii="Arial Unicode MS" w:eastAsia="Arial Unicode MS" w:hAnsi="Arial Unicode MS" w:cs="Arial Unicode MS" w:hint="eastAsia"/>
          <w:b/>
          <w:bCs/>
          <w:color w:val="000000"/>
          <w:shd w:val="clear" w:color="auto" w:fill="FFFFFF"/>
        </w:rPr>
        <w:t xml:space="preserve"> </w:t>
      </w:r>
      <w:r w:rsidRPr="00D91A00">
        <w:rPr>
          <w:rStyle w:val="spellingerror"/>
          <w:rFonts w:ascii="Arial Unicode MS" w:eastAsia="Arial Unicode MS" w:hAnsi="Arial Unicode MS" w:cs="Arial Unicode MS" w:hint="eastAsia"/>
          <w:b/>
          <w:bCs/>
          <w:color w:val="000000"/>
          <w:shd w:val="clear" w:color="auto" w:fill="FFFFFF"/>
        </w:rPr>
        <w:t>hiểm</w:t>
      </w:r>
      <w:r w:rsidRPr="00D91A00">
        <w:rPr>
          <w:rStyle w:val="normaltextrun"/>
          <w:rFonts w:ascii="Arial Unicode MS" w:eastAsia="Arial Unicode MS" w:hAnsi="Arial Unicode MS" w:cs="Arial Unicode MS" w:hint="eastAsia"/>
          <w:b/>
          <w:bCs/>
          <w:color w:val="000000"/>
          <w:shd w:val="clear" w:color="auto" w:fill="FFFFFF"/>
        </w:rPr>
        <w:t xml:space="preserve"> </w:t>
      </w:r>
      <w:r w:rsidRPr="00D91A00">
        <w:rPr>
          <w:rStyle w:val="spellingerror"/>
          <w:rFonts w:ascii="Arial Unicode MS" w:eastAsia="Arial Unicode MS" w:hAnsi="Arial Unicode MS" w:cs="Arial Unicode MS" w:hint="eastAsia"/>
          <w:b/>
          <w:bCs/>
          <w:color w:val="000000"/>
          <w:shd w:val="clear" w:color="auto" w:fill="FFFFFF"/>
        </w:rPr>
        <w:t>năm</w:t>
      </w:r>
      <w:r w:rsidRPr="00D91A00">
        <w:rPr>
          <w:rStyle w:val="normaltextrun"/>
          <w:rFonts w:ascii="Arial Unicode MS" w:eastAsia="Arial Unicode MS" w:hAnsi="Arial Unicode MS" w:cs="Arial Unicode MS" w:hint="eastAsia"/>
          <w:b/>
          <w:bCs/>
          <w:color w:val="000000"/>
          <w:shd w:val="clear" w:color="auto" w:fill="FFFFFF"/>
        </w:rPr>
        <w:t xml:space="preserve"> </w:t>
      </w:r>
      <w:r w:rsidRPr="00D91A00">
        <w:rPr>
          <w:rStyle w:val="spellingerror"/>
          <w:rFonts w:ascii="Arial Unicode MS" w:eastAsia="Arial Unicode MS" w:hAnsi="Arial Unicode MS" w:cs="Arial Unicode MS" w:hint="eastAsia"/>
          <w:b/>
          <w:bCs/>
          <w:color w:val="000000"/>
          <w:shd w:val="clear" w:color="auto" w:fill="FFFFFF"/>
        </w:rPr>
        <w:t>đầu</w:t>
      </w:r>
      <w:r w:rsidRPr="00D91A00">
        <w:rPr>
          <w:rStyle w:val="normaltextrun"/>
          <w:rFonts w:ascii="Arial Unicode MS" w:eastAsia="Arial Unicode MS" w:hAnsi="Arial Unicode MS" w:cs="Arial Unicode MS" w:hint="eastAsia"/>
          <w:b/>
          <w:bCs/>
          <w:color w:val="000000"/>
          <w:shd w:val="clear" w:color="auto" w:fill="FFFFFF"/>
        </w:rPr>
        <w:t xml:space="preserve"> (FY</w:t>
      </w:r>
      <w:r w:rsidRPr="00D91A00">
        <w:rPr>
          <w:rStyle w:val="normaltextrun"/>
          <w:rFonts w:ascii="Arial Unicode MS" w:eastAsia="Arial Unicode MS" w:hAnsi="Arial Unicode MS" w:cs="Arial Unicode MS"/>
          <w:b/>
          <w:bCs/>
          <w:color w:val="000000"/>
          <w:shd w:val="clear" w:color="auto" w:fill="FFFFFF"/>
        </w:rPr>
        <w:t>P)</w:t>
      </w:r>
      <w:r w:rsidRPr="00D91A00">
        <w:rPr>
          <w:rStyle w:val="normaltextrun"/>
          <w:rFonts w:ascii="Arial Unicode MS" w:eastAsia="Arial Unicode MS" w:hAnsi="Arial Unicode MS" w:cs="Arial Unicode MS"/>
          <w:b/>
          <w:bCs/>
          <w:color w:val="000000"/>
          <w:shd w:val="clear" w:color="auto" w:fill="FFFFFF"/>
        </w:rPr>
        <w:t xml:space="preserve">: </w:t>
      </w:r>
      <w:r w:rsidR="003C4F4F" w:rsidRPr="00D91A00">
        <w:rPr>
          <w:rStyle w:val="normaltextrun"/>
          <w:rFonts w:ascii="Arial Unicode MS" w:eastAsia="Arial Unicode MS" w:hAnsi="Arial Unicode MS" w:cs="Arial Unicode MS"/>
          <w:b/>
          <w:bCs/>
          <w:color w:val="000000"/>
          <w:shd w:val="clear" w:color="auto" w:fill="FFFFFF"/>
        </w:rPr>
        <w:t xml:space="preserve">theo báo cáo tại </w:t>
      </w:r>
      <w:r w:rsidRPr="00D91A00">
        <w:rPr>
          <w:rStyle w:val="normaltextrun"/>
          <w:rFonts w:ascii="Arial Unicode MS" w:eastAsia="Arial Unicode MS" w:hAnsi="Arial Unicode MS" w:cs="Arial Unicode MS"/>
          <w:b/>
          <w:bCs/>
          <w:color w:val="000000"/>
          <w:shd w:val="clear" w:color="auto" w:fill="FFFFFF"/>
        </w:rPr>
        <w:t>đường dẫn sau: mis.sacombank.com/Bancassurance-baohiem/Doanh số phí bảo hiểm nhân thọ độc lập/</w:t>
      </w:r>
    </w:p>
    <w:p w14:paraId="1E630304" w14:textId="7CAAF245" w:rsidR="003C4F4F" w:rsidRDefault="003C4F4F" w:rsidP="00D91A00">
      <w:pPr>
        <w:pStyle w:val="ListParagraph"/>
        <w:numPr>
          <w:ilvl w:val="0"/>
          <w:numId w:val="2"/>
        </w:num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rPr>
        <w:t>Xây dựng các báo cáo liên quan đến quy đổi Điểm bảo hiểm:</w:t>
      </w:r>
    </w:p>
    <w:p w14:paraId="664F21B7" w14:textId="77777777" w:rsidR="00D91A00" w:rsidRPr="00840491" w:rsidRDefault="003C4F4F" w:rsidP="00D91A00">
      <w:pPr>
        <w:pStyle w:val="ListParagraph"/>
        <w:numPr>
          <w:ilvl w:val="0"/>
          <w:numId w:val="4"/>
        </w:numPr>
        <w:spacing w:after="0" w:line="240" w:lineRule="auto"/>
        <w:ind w:left="990" w:hanging="270"/>
        <w:jc w:val="both"/>
        <w:rPr>
          <w:rFonts w:ascii="Arial Unicode MS" w:eastAsia="Arial Unicode MS" w:hAnsi="Arial Unicode MS" w:cs="Arial Unicode MS"/>
          <w:b/>
          <w:bCs/>
        </w:rPr>
      </w:pPr>
      <w:r w:rsidRPr="00840491">
        <w:rPr>
          <w:rFonts w:ascii="Arial Unicode MS" w:eastAsia="Arial Unicode MS" w:hAnsi="Arial Unicode MS" w:cs="Arial Unicode MS"/>
          <w:b/>
          <w:bCs/>
        </w:rPr>
        <w:t xml:space="preserve">Trong Báo cáo chi tiết Điểm khách hàng (báo cáo hiện hữu): </w:t>
      </w:r>
    </w:p>
    <w:p w14:paraId="451D3954" w14:textId="6D27DD7D" w:rsidR="003C4F4F" w:rsidRDefault="00D91A00" w:rsidP="00D91A00">
      <w:pPr>
        <w:spacing w:after="0" w:line="240" w:lineRule="auto"/>
        <w:ind w:left="720" w:firstLine="27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3C4F4F">
        <w:rPr>
          <w:rFonts w:ascii="Arial Unicode MS" w:eastAsia="Arial Unicode MS" w:hAnsi="Arial Unicode MS" w:cs="Arial Unicode MS"/>
        </w:rPr>
        <w:t xml:space="preserve">cộng </w:t>
      </w:r>
      <w:r w:rsidR="002340F3">
        <w:rPr>
          <w:rFonts w:ascii="Arial Unicode MS" w:eastAsia="Arial Unicode MS" w:hAnsi="Arial Unicode MS" w:cs="Arial Unicode MS"/>
        </w:rPr>
        <w:t xml:space="preserve">bổ sung </w:t>
      </w:r>
      <w:r w:rsidR="003C4F4F">
        <w:rPr>
          <w:rFonts w:ascii="Arial Unicode MS" w:eastAsia="Arial Unicode MS" w:hAnsi="Arial Unicode MS" w:cs="Arial Unicode MS"/>
        </w:rPr>
        <w:t xml:space="preserve">Điểm bảo hiểm vào các cột </w:t>
      </w:r>
      <w:r w:rsidR="00137496">
        <w:rPr>
          <w:rFonts w:ascii="Arial Unicode MS" w:eastAsia="Arial Unicode MS" w:hAnsi="Arial Unicode MS" w:cs="Arial Unicode MS"/>
        </w:rPr>
        <w:t>tích điểm có liên quan.</w:t>
      </w:r>
    </w:p>
    <w:p w14:paraId="2FDAE6A7" w14:textId="2F86FC82" w:rsidR="002340F3" w:rsidRDefault="00D91A00" w:rsidP="00D91A00">
      <w:pPr>
        <w:spacing w:after="0" w:line="240" w:lineRule="auto"/>
        <w:ind w:left="270" w:firstLine="72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2340F3">
        <w:rPr>
          <w:rFonts w:ascii="Arial Unicode MS" w:eastAsia="Arial Unicode MS" w:hAnsi="Arial Unicode MS" w:cs="Arial Unicode MS"/>
        </w:rPr>
        <w:t>Bổ sung thêm cột Doanh số giao dịch bảo hiểm của KH.</w:t>
      </w:r>
    </w:p>
    <w:p w14:paraId="6891C81D" w14:textId="729F12A1" w:rsidR="00D91A00" w:rsidRDefault="00D91A00" w:rsidP="00D91A00">
      <w:pPr>
        <w:spacing w:after="0" w:line="240" w:lineRule="auto"/>
        <w:ind w:left="270" w:firstLine="720"/>
        <w:jc w:val="both"/>
        <w:rPr>
          <w:rFonts w:ascii="Arial Unicode MS" w:eastAsia="Arial Unicode MS" w:hAnsi="Arial Unicode MS" w:cs="Arial Unicode MS"/>
        </w:rPr>
      </w:pPr>
      <w:r>
        <w:rPr>
          <w:rFonts w:ascii="Arial Unicode MS" w:eastAsia="Arial Unicode MS" w:hAnsi="Arial Unicode MS" w:cs="Arial Unicode MS"/>
        </w:rPr>
        <w:t>(chi tiết theo file đính kèm)</w:t>
      </w:r>
    </w:p>
    <w:p w14:paraId="5B9A9569" w14:textId="40C9CDFD" w:rsidR="00D91A00" w:rsidRPr="00840491" w:rsidRDefault="002127E2" w:rsidP="00840491">
      <w:pPr>
        <w:pStyle w:val="ListParagraph"/>
        <w:numPr>
          <w:ilvl w:val="0"/>
          <w:numId w:val="4"/>
        </w:numPr>
        <w:spacing w:after="0" w:line="240" w:lineRule="auto"/>
        <w:ind w:left="990" w:hanging="270"/>
        <w:jc w:val="both"/>
        <w:rPr>
          <w:rFonts w:ascii="Arial Unicode MS" w:eastAsia="Arial Unicode MS" w:hAnsi="Arial Unicode MS" w:cs="Arial Unicode MS"/>
          <w:b/>
          <w:bCs/>
        </w:rPr>
      </w:pPr>
      <w:r w:rsidRPr="00840491">
        <w:rPr>
          <w:rFonts w:ascii="Arial Unicode MS" w:eastAsia="Arial Unicode MS" w:hAnsi="Arial Unicode MS" w:cs="Arial Unicode MS"/>
          <w:b/>
          <w:bCs/>
        </w:rPr>
        <w:t xml:space="preserve">Báo cáo </w:t>
      </w:r>
      <w:r w:rsidR="00C366E6" w:rsidRPr="00840491">
        <w:rPr>
          <w:rFonts w:ascii="Arial Unicode MS" w:eastAsia="Arial Unicode MS" w:hAnsi="Arial Unicode MS" w:cs="Arial Unicode MS"/>
          <w:b/>
          <w:bCs/>
        </w:rPr>
        <w:t>Khách hàng đăng ký đổi quà – Chi tiết theo Điểm Sản phẩm dịch vụ</w:t>
      </w:r>
      <w:r w:rsidR="00840491" w:rsidRPr="00840491">
        <w:rPr>
          <w:rFonts w:ascii="Arial Unicode MS" w:eastAsia="Arial Unicode MS" w:hAnsi="Arial Unicode MS" w:cs="Arial Unicode MS"/>
          <w:b/>
          <w:bCs/>
        </w:rPr>
        <w:t>:</w:t>
      </w:r>
    </w:p>
    <w:p w14:paraId="3031090E" w14:textId="514C3AF5" w:rsidR="00840491" w:rsidRDefault="00840491" w:rsidP="00840491">
      <w:pPr>
        <w:spacing w:after="0" w:line="240" w:lineRule="auto"/>
        <w:ind w:left="270" w:firstLine="720"/>
        <w:jc w:val="both"/>
        <w:rPr>
          <w:rFonts w:ascii="Arial Unicode MS" w:eastAsia="Arial Unicode MS" w:hAnsi="Arial Unicode MS" w:cs="Arial Unicode MS"/>
        </w:rPr>
      </w:pPr>
      <w:r>
        <w:rPr>
          <w:rFonts w:ascii="Arial Unicode MS" w:eastAsia="Arial Unicode MS" w:hAnsi="Arial Unicode MS" w:cs="Arial Unicode MS"/>
        </w:rPr>
        <w:t>+ Yêu cầu lấy số liệu báo cáo: Trên cơ sở cột Số điểm đổi quà và Cột Chi phí trong</w:t>
      </w:r>
      <w:r w:rsidR="00C366E6">
        <w:rPr>
          <w:rFonts w:ascii="Arial Unicode MS" w:eastAsia="Arial Unicode MS" w:hAnsi="Arial Unicode MS" w:cs="Arial Unicode MS"/>
        </w:rPr>
        <w:t xml:space="preserve"> Báo cáo Khách hàng đăng ký đổi quà </w:t>
      </w:r>
      <w:r>
        <w:rPr>
          <w:rFonts w:ascii="Arial Unicode MS" w:eastAsia="Arial Unicode MS" w:hAnsi="Arial Unicode MS" w:cs="Arial Unicode MS"/>
        </w:rPr>
        <w:t xml:space="preserve">(Báo cáo </w:t>
      </w:r>
      <w:r w:rsidR="00C366E6">
        <w:rPr>
          <w:rFonts w:ascii="Arial Unicode MS" w:eastAsia="Arial Unicode MS" w:hAnsi="Arial Unicode MS" w:cs="Arial Unicode MS"/>
        </w:rPr>
        <w:t>hiện hữu</w:t>
      </w:r>
      <w:r>
        <w:rPr>
          <w:rFonts w:ascii="Arial Unicode MS" w:eastAsia="Arial Unicode MS" w:hAnsi="Arial Unicode MS" w:cs="Arial Unicode MS"/>
        </w:rPr>
        <w:t>),  báo cáo chi tiết Điểm đổi quà của từng sản phẩm dịch vụ trong Điểm SPDV, báo cáo chi tiết Chi phí tính trên từng sản phẩm dịch vụ trong Tổng chi phí tính cho SPDV.</w:t>
      </w:r>
    </w:p>
    <w:p w14:paraId="78C09301" w14:textId="77777777" w:rsidR="006B0AD9" w:rsidRDefault="006B0AD9" w:rsidP="00D91A00">
      <w:pPr>
        <w:spacing w:after="0" w:line="240" w:lineRule="auto"/>
        <w:jc w:val="both"/>
        <w:rPr>
          <w:rFonts w:ascii="Arial Unicode MS" w:eastAsia="Arial Unicode MS" w:hAnsi="Arial Unicode MS" w:cs="Arial Unicode MS"/>
        </w:rPr>
      </w:pPr>
    </w:p>
    <w:p w14:paraId="78CE62EF" w14:textId="4A04349B" w:rsidR="00F95800" w:rsidRPr="00180C79" w:rsidRDefault="00646EF2" w:rsidP="00840491">
      <w:pPr>
        <w:pStyle w:val="ListParagraph"/>
        <w:numPr>
          <w:ilvl w:val="0"/>
          <w:numId w:val="2"/>
        </w:numPr>
        <w:spacing w:after="0" w:line="240" w:lineRule="auto"/>
        <w:jc w:val="both"/>
        <w:rPr>
          <w:rFonts w:ascii="Arial Unicode MS" w:eastAsia="Arial Unicode MS" w:hAnsi="Arial Unicode MS" w:cs="Arial Unicode MS"/>
        </w:rPr>
      </w:pPr>
      <w:r>
        <w:rPr>
          <w:rFonts w:ascii="Arial Unicode MS" w:eastAsia="Arial Unicode MS" w:hAnsi="Arial Unicode MS" w:cs="Arial Unicode MS"/>
        </w:rPr>
        <w:t>Các nội dung khác (cài đặt, vận hành hệ thống, hạch toán,</w:t>
      </w:r>
      <w:r w:rsidR="003C4F4F">
        <w:rPr>
          <w:rFonts w:ascii="Arial Unicode MS" w:eastAsia="Arial Unicode MS" w:hAnsi="Arial Unicode MS" w:cs="Arial Unicode MS"/>
        </w:rPr>
        <w:t xml:space="preserve"> phân bổ chi phí,</w:t>
      </w:r>
      <w:r>
        <w:rPr>
          <w:rFonts w:ascii="Arial Unicode MS" w:eastAsia="Arial Unicode MS" w:hAnsi="Arial Unicode MS" w:cs="Arial Unicode MS"/>
        </w:rPr>
        <w:t xml:space="preserve"> ….): thực hiện theo </w:t>
      </w:r>
      <w:r w:rsidR="003C4F4F">
        <w:rPr>
          <w:rFonts w:ascii="Arial Unicode MS" w:eastAsia="Arial Unicode MS" w:hAnsi="Arial Unicode MS" w:cs="Arial Unicode MS"/>
        </w:rPr>
        <w:t>quy định của Chương trình tích điểm đổi quà hiện hành và theo quy định của P.KHCN.</w:t>
      </w:r>
    </w:p>
    <w:p w14:paraId="12675DCB" w14:textId="77777777" w:rsidR="00DE1C02" w:rsidRPr="00180C79" w:rsidRDefault="00DE1C02" w:rsidP="0099758C">
      <w:pPr>
        <w:spacing w:after="0" w:line="240" w:lineRule="auto"/>
        <w:rPr>
          <w:rFonts w:ascii="Arial Unicode MS" w:eastAsia="Arial Unicode MS" w:hAnsi="Arial Unicode MS" w:cs="Arial Unicode MS"/>
        </w:rPr>
      </w:pPr>
    </w:p>
    <w:p w14:paraId="36BAF9D0" w14:textId="3E0E7775" w:rsidR="0099758C" w:rsidRPr="00180C79" w:rsidRDefault="0099758C" w:rsidP="0099758C">
      <w:pPr>
        <w:spacing w:after="0" w:line="240" w:lineRule="auto"/>
        <w:rPr>
          <w:rFonts w:ascii="Arial Unicode MS" w:eastAsia="Arial Unicode MS" w:hAnsi="Arial Unicode MS" w:cs="Arial Unicode MS"/>
        </w:rPr>
      </w:pPr>
    </w:p>
    <w:p w14:paraId="4C09922E" w14:textId="2285F51D" w:rsidR="0099758C" w:rsidRPr="00180C79" w:rsidRDefault="0099758C" w:rsidP="0099758C">
      <w:pPr>
        <w:spacing w:after="0" w:line="240" w:lineRule="auto"/>
        <w:rPr>
          <w:rFonts w:ascii="Arial Unicode MS" w:eastAsia="Arial Unicode MS" w:hAnsi="Arial Unicode MS" w:cs="Arial Unicode MS"/>
        </w:rPr>
      </w:pPr>
    </w:p>
    <w:p w14:paraId="1F28F85B" w14:textId="77777777" w:rsidR="0099758C" w:rsidRPr="00180C79" w:rsidRDefault="0099758C" w:rsidP="0099758C">
      <w:pPr>
        <w:spacing w:after="0" w:line="240" w:lineRule="auto"/>
        <w:rPr>
          <w:rFonts w:ascii="Arial Unicode MS" w:eastAsia="Arial Unicode MS" w:hAnsi="Arial Unicode MS" w:cs="Arial Unicode MS"/>
        </w:rPr>
      </w:pPr>
    </w:p>
    <w:sectPr w:rsidR="0099758C" w:rsidRPr="00180C79" w:rsidSect="0019530A">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8D237" w14:textId="77777777" w:rsidR="00976ECC" w:rsidRDefault="00976ECC" w:rsidP="00180C79">
      <w:pPr>
        <w:spacing w:after="0" w:line="240" w:lineRule="auto"/>
      </w:pPr>
      <w:r>
        <w:separator/>
      </w:r>
    </w:p>
  </w:endnote>
  <w:endnote w:type="continuationSeparator" w:id="0">
    <w:p w14:paraId="7E11227D" w14:textId="77777777" w:rsidR="00976ECC" w:rsidRDefault="00976ECC" w:rsidP="0018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276D2" w14:textId="77777777" w:rsidR="00976ECC" w:rsidRDefault="00976ECC" w:rsidP="00180C79">
      <w:pPr>
        <w:spacing w:after="0" w:line="240" w:lineRule="auto"/>
      </w:pPr>
      <w:r>
        <w:separator/>
      </w:r>
    </w:p>
  </w:footnote>
  <w:footnote w:type="continuationSeparator" w:id="0">
    <w:p w14:paraId="411774F4" w14:textId="77777777" w:rsidR="00976ECC" w:rsidRDefault="00976ECC" w:rsidP="00180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00328"/>
    <w:multiLevelType w:val="hybridMultilevel"/>
    <w:tmpl w:val="9D1A7C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4773C"/>
    <w:multiLevelType w:val="hybridMultilevel"/>
    <w:tmpl w:val="A956D32E"/>
    <w:lvl w:ilvl="0" w:tplc="89B200D0">
      <w:start w:val="30"/>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E7D32"/>
    <w:multiLevelType w:val="hybridMultilevel"/>
    <w:tmpl w:val="95C4E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C649B8"/>
    <w:multiLevelType w:val="hybridMultilevel"/>
    <w:tmpl w:val="28860A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2C0B45"/>
    <w:multiLevelType w:val="hybridMultilevel"/>
    <w:tmpl w:val="30E8B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A63A44"/>
    <w:multiLevelType w:val="hybridMultilevel"/>
    <w:tmpl w:val="1244F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C"/>
    <w:rsid w:val="00137496"/>
    <w:rsid w:val="00180C79"/>
    <w:rsid w:val="0019530A"/>
    <w:rsid w:val="002127E2"/>
    <w:rsid w:val="002340F3"/>
    <w:rsid w:val="002D3706"/>
    <w:rsid w:val="00363BD2"/>
    <w:rsid w:val="003C4F4F"/>
    <w:rsid w:val="00646EF2"/>
    <w:rsid w:val="006B0AD9"/>
    <w:rsid w:val="007207A8"/>
    <w:rsid w:val="00731E68"/>
    <w:rsid w:val="00840491"/>
    <w:rsid w:val="00904A5F"/>
    <w:rsid w:val="00976ECC"/>
    <w:rsid w:val="0099758C"/>
    <w:rsid w:val="00C366E6"/>
    <w:rsid w:val="00C61CE8"/>
    <w:rsid w:val="00D91A00"/>
    <w:rsid w:val="00DE1C02"/>
    <w:rsid w:val="00F9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296A1"/>
  <w15:chartTrackingRefBased/>
  <w15:docId w15:val="{5B108AE2-4647-4A29-8724-47915B27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180C79"/>
  </w:style>
  <w:style w:type="character" w:customStyle="1" w:styleId="normaltextrun">
    <w:name w:val="normaltextrun"/>
    <w:basedOn w:val="DefaultParagraphFont"/>
    <w:rsid w:val="00180C79"/>
  </w:style>
  <w:style w:type="table" w:styleId="TableGrid">
    <w:name w:val="Table Grid"/>
    <w:basedOn w:val="TableNormal"/>
    <w:uiPriority w:val="39"/>
    <w:rsid w:val="00180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EF2"/>
    <w:pPr>
      <w:ind w:left="720"/>
      <w:contextualSpacing/>
    </w:pPr>
  </w:style>
  <w:style w:type="paragraph" w:styleId="BalloonText">
    <w:name w:val="Balloon Text"/>
    <w:basedOn w:val="Normal"/>
    <w:link w:val="BalloonTextChar"/>
    <w:uiPriority w:val="99"/>
    <w:semiHidden/>
    <w:unhideWhenUsed/>
    <w:rsid w:val="00212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03872-F8AF-4923-AD70-9C6F282F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O365_ttdvbh_004</dc:creator>
  <cp:keywords/>
  <dc:description/>
  <cp:lastModifiedBy>O365_ttdvbh_004</cp:lastModifiedBy>
  <cp:revision>3</cp:revision>
  <dcterms:created xsi:type="dcterms:W3CDTF">2022-03-16T06:03:00Z</dcterms:created>
  <dcterms:modified xsi:type="dcterms:W3CDTF">2022-03-16T10:00:00Z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2022-03-16T06:03:53Z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93bb4a13-8089-43cc-8cea-f7034f62f73d</vt:lpwstr>
  </property>
  <property fmtid="{D5CDD505-2E9C-101B-9397-08002B2CF9AE}" pid="8" name="MSIP_Label_6b8fd645-e468-4239-9c47-332e67bbe4ea_ContentBits">
    <vt:lpwstr>0</vt:lpwstr>
  </property>
</Properties>
</file>