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B9" w:rsidRDefault="00CF0AF5">
      <w:pPr>
        <w:pStyle w:val="Title"/>
      </w:pPr>
      <w:r>
        <w:t>Calibration process</w:t>
      </w:r>
    </w:p>
    <w:p w:rsidR="008B0FB9" w:rsidRDefault="00CF0AF5">
      <w:pPr>
        <w:pStyle w:val="Heading1"/>
      </w:pPr>
      <w:bookmarkStart w:id="0" w:name="data-calibration"/>
      <w:bookmarkEnd w:id="0"/>
      <w:r>
        <w:t>Data Calibration</w:t>
      </w:r>
    </w:p>
    <w:p w:rsidR="008B0FB9" w:rsidRDefault="00CF0AF5">
      <w:r>
        <w:t xml:space="preserve">First load the data. Data is coming from OECD and other fonts. </w:t>
      </w:r>
    </w:p>
    <w:p w:rsidR="008B0FB9" w:rsidRDefault="00CF0AF5">
      <w:pPr>
        <w:pStyle w:val="Heading2"/>
      </w:pPr>
      <w:bookmarkStart w:id="1" w:name="computing-aggregate-time-series-from-ind"/>
      <w:bookmarkEnd w:id="1"/>
      <w:r>
        <w:t>Computing aggregate time series from individual country time series</w:t>
      </w:r>
    </w:p>
    <w:p w:rsidR="008B0FB9" w:rsidRDefault="00CF0AF5">
      <w:r>
        <w:t>The OECD dataset often aggregate time series for the OECD as a whole. In certain cases, such data does not exist. In order to obtain aggregate estimates, we use the following procedure: - obtain each country time-serie expressed as a percentage of GDP - co</w:t>
      </w:r>
      <w:r>
        <w:t>mpute a GDP-weighted average for the OECD, expressed as a share of GDP - multiply the obtained time series by OECD GDP to obtain an estimate of the aggregate flow (in USD)</w:t>
      </w:r>
    </w:p>
    <w:p w:rsidR="008B0FB9" w:rsidRDefault="00CF0AF5">
      <w:pPr>
        <w:pStyle w:val="Heading1"/>
      </w:pPr>
      <w:bookmarkStart w:id="2" w:name="gdp-computation"/>
      <w:bookmarkEnd w:id="2"/>
      <w:r>
        <w:t>GDP Computation</w:t>
      </w:r>
    </w:p>
    <w:p w:rsidR="008B0FB9" w:rsidRDefault="00CF0AF5">
      <w:r>
        <w:t>We start with GDP. There are various reasons for that. One because G</w:t>
      </w:r>
      <w:r>
        <w:t>DP is one of the most used indicator. Second because, we will used GDP-weighted averages to compute some of the aggregates. We thus need a good approximation of OECD GDP and of the countries in order to compute the following time series.</w:t>
      </w:r>
    </w:p>
    <w:p w:rsidR="008B0FB9" w:rsidRDefault="00CF0AF5">
      <w:pPr>
        <w:pStyle w:val="Heading2"/>
      </w:pPr>
      <w:bookmarkStart w:id="3" w:name="closed-economy-hypothesis"/>
      <w:bookmarkEnd w:id="3"/>
      <w:r>
        <w:t>Closed economy hyp</w:t>
      </w:r>
      <w:r>
        <w:t>othesis</w:t>
      </w:r>
    </w:p>
    <w:p w:rsidR="008B0FB9" w:rsidRDefault="00CF0AF5">
      <w:r>
        <w:t>The first hypothesis we use is that the OECD is a closed economy. This is easily controlled by looking at the OECD trade balance in % of GDP:</w:t>
      </w:r>
    </w:p>
    <w:p w:rsidR="008B0FB9" w:rsidRDefault="00CF0AF5">
      <w:r>
        <w:rPr>
          <w:noProof/>
          <w:lang w:val="en-GB" w:eastAsia="en-GB"/>
        </w:rPr>
        <w:lastRenderedPageBreak/>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3-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8B0FB9" w:rsidRDefault="00CF0AF5">
      <w:r>
        <w:t>However, because the trade balance is not completely equal to zero, we need for one of the flow composin</w:t>
      </w:r>
      <w:r>
        <w:t>g it to absorb the difference. We chose consumption, mostly because it is the main component of GDP. We can nonetheless check if this assumption does not impact too much the consumption time series. We see that Consumption is slightly underestimated as a r</w:t>
      </w:r>
      <w:r>
        <w:t>esult of our hypothesis.</w:t>
      </w:r>
    </w:p>
    <w:p w:rsidR="008B0FB9" w:rsidRDefault="00CF0AF5">
      <w:r>
        <w:rPr>
          <w:noProof/>
          <w:lang w:val="en-GB" w:eastAsia="en-GB"/>
        </w:rPr>
        <w:lastRenderedPageBreak/>
        <w:drawing>
          <wp:inline distT="0" distB="0" distL="0" distR="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4-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rsidR="008B0FB9" w:rsidRDefault="00CF0AF5">
      <w:pPr>
        <w:pStyle w:val="Heading2"/>
      </w:pPr>
      <w:bookmarkStart w:id="4" w:name="government-expenditures-and-income"/>
      <w:bookmarkEnd w:id="4"/>
      <w:r>
        <w:t>Government expenditures and income</w:t>
      </w:r>
    </w:p>
    <w:p w:rsidR="008B0FB9" w:rsidRDefault="00CF0AF5">
      <w:pPr>
        <w:pStyle w:val="Heading3"/>
      </w:pPr>
      <w:bookmarkStart w:id="5" w:name="tax-rate"/>
      <w:bookmarkEnd w:id="5"/>
      <w:r>
        <w:t>Tax rate</w:t>
      </w:r>
    </w:p>
    <w:p w:rsidR="008B0FB9" w:rsidRDefault="00CF0AF5">
      <w:r>
        <w:t>We use countries average revenue data to compute the average tax rate</w:t>
      </w:r>
      <w:r>
        <w:t>, following the procedure expressed hereabove. The tax rate obtain is the fo</w:t>
      </w:r>
      <w:r>
        <w:t>llowing:</w:t>
      </w:r>
    </w:p>
    <w:p w:rsidR="008B0FB9" w:rsidRDefault="00CF0AF5">
      <w:r>
        <w:rPr>
          <w:noProof/>
          <w:lang w:val="en-GB" w:eastAsia="en-GB"/>
        </w:rPr>
        <w:lastRenderedPageBreak/>
        <w:drawing>
          <wp:inline distT="0" distB="0" distL="0" distR="0">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6-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rsidR="008B0FB9" w:rsidRDefault="00CF0AF5">
      <w:pPr>
        <w:pStyle w:val="Heading3"/>
      </w:pPr>
      <w:bookmarkStart w:id="6" w:name="total-expenditures"/>
      <w:bookmarkEnd w:id="6"/>
      <w:r>
        <w:t>Total expenditures</w:t>
      </w:r>
    </w:p>
    <w:p w:rsidR="008B0FB9" w:rsidRDefault="00CF0AF5">
      <w:r>
        <w:t xml:space="preserve">We use countries average deficit data </w:t>
      </w:r>
      <w:bookmarkStart w:id="7" w:name="_GoBack"/>
      <w:bookmarkEnd w:id="7"/>
      <w:r>
        <w:t>to compute the average expenditures, using the previously computed total income. We differenciate between total public expenditures, i.e. containing</w:t>
      </w:r>
      <w:r>
        <w:t xml:space="preserve"> interests payments and government expenditures, i.e. government consumption of goods and services. Once substractinf total expenditures from income, we obtain the public net lending position:</w:t>
      </w:r>
    </w:p>
    <w:p w:rsidR="008B0FB9" w:rsidRDefault="00CF0AF5">
      <w:r>
        <w:rPr>
          <w:noProof/>
          <w:lang w:val="en-GB" w:eastAsia="en-GB"/>
        </w:rPr>
        <w:lastRenderedPageBreak/>
        <w:drawing>
          <wp:inline distT="0" distB="0" distL="0" distR="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7-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rsidR="008B0FB9" w:rsidRDefault="00CF0AF5">
      <w:pPr>
        <w:pStyle w:val="Heading3"/>
      </w:pPr>
      <w:bookmarkStart w:id="8" w:name="public-debt"/>
      <w:bookmarkEnd w:id="8"/>
      <w:r>
        <w:t>Public debt</w:t>
      </w:r>
    </w:p>
    <w:p w:rsidR="008B0FB9" w:rsidRDefault="00CF0AF5">
      <w:r>
        <w:t>The public debt time series is then computed from</w:t>
      </w:r>
      <w:r>
        <w:t xml:space="preserve"> the public net lending position (or savings). The average interest rate payed on this debt can be derived from the substraction between total public expenditure and government expenditure, divided then by the previous period stock of debt. we obtain thus </w:t>
      </w:r>
      <w:r>
        <w:t>the following time series for total debt and average interest rate.</w:t>
      </w:r>
    </w:p>
    <w:p w:rsidR="008B0FB9" w:rsidRDefault="00CF0AF5">
      <w:r>
        <w:rPr>
          <w:noProof/>
          <w:lang w:val="en-GB" w:eastAsia="en-GB"/>
        </w:rPr>
        <w:lastRenderedPageBreak/>
        <w:drawing>
          <wp:inline distT="0" distB="0" distL="0" distR="0">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8-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rPr>
          <w:noProof/>
          <w:lang w:val="en-GB" w:eastAsia="en-GB"/>
        </w:rPr>
        <w:lastRenderedPageBreak/>
        <w:drawing>
          <wp:inline distT="0" distB="0" distL="0" distR="0">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libration_files/figure-docx/unnamed-chunk-8-2.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sectPr w:rsidR="008B0F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E64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B7E3413"/>
    <w:multiLevelType w:val="multilevel"/>
    <w:tmpl w:val="BBD44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B37A3"/>
    <w:rsid w:val="004E29B3"/>
    <w:rsid w:val="00590D07"/>
    <w:rsid w:val="00784D58"/>
    <w:rsid w:val="007D15EB"/>
    <w:rsid w:val="008B0FB9"/>
    <w:rsid w:val="008D6863"/>
    <w:rsid w:val="00B86B75"/>
    <w:rsid w:val="00BC48D5"/>
    <w:rsid w:val="00C36279"/>
    <w:rsid w:val="00CF0A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B37A3"/>
    <w:pPr>
      <w:spacing w:before="0" w:after="0"/>
    </w:pPr>
    <w:rPr>
      <w:rFonts w:ascii="Tahoma" w:hAnsi="Tahoma" w:cs="Tahoma"/>
      <w:sz w:val="16"/>
      <w:szCs w:val="16"/>
    </w:rPr>
  </w:style>
  <w:style w:type="character" w:customStyle="1" w:styleId="BalloonTextChar">
    <w:name w:val="Balloon Text Char"/>
    <w:basedOn w:val="DefaultParagraphFont"/>
    <w:link w:val="BalloonText"/>
    <w:rsid w:val="002B37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Calibration process</dc:title>
  <dc:creator/>
  <cp:lastModifiedBy>Godin, Antoine J</cp:lastModifiedBy>
  <cp:revision>5</cp:revision>
  <dcterms:created xsi:type="dcterms:W3CDTF">2016-08-03T09:00:00Z</dcterms:created>
  <dcterms:modified xsi:type="dcterms:W3CDTF">2016-08-03T09:44:00Z</dcterms:modified>
</cp:coreProperties>
</file>