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7B03" w14:textId="77777777" w:rsidR="00E25545" w:rsidRPr="00226523" w:rsidRDefault="00E25545" w:rsidP="00135DE8">
      <w:pPr>
        <w:pStyle w:val="Title"/>
        <w:spacing w:line="480" w:lineRule="auto"/>
        <w:rPr>
          <w:rFonts w:asciiTheme="minorHAnsi" w:hAnsiTheme="minorHAnsi"/>
          <w:sz w:val="24"/>
          <w:szCs w:val="24"/>
        </w:rPr>
      </w:pPr>
    </w:p>
    <w:p w14:paraId="4025D024" w14:textId="7B3C26F0" w:rsidR="004E1AED" w:rsidRPr="00226523" w:rsidRDefault="00E25545" w:rsidP="00135DE8">
      <w:pPr>
        <w:pStyle w:val="Title"/>
        <w:spacing w:line="480" w:lineRule="auto"/>
        <w:rPr>
          <w:rFonts w:asciiTheme="minorHAnsi" w:hAnsiTheme="minorHAnsi"/>
          <w:sz w:val="24"/>
          <w:szCs w:val="24"/>
        </w:rPr>
      </w:pPr>
      <w:r w:rsidRPr="00226523">
        <w:rPr>
          <w:rFonts w:asciiTheme="minorHAnsi" w:hAnsiTheme="minorHAnsi"/>
          <w:sz w:val="24"/>
          <w:szCs w:val="24"/>
        </w:rPr>
        <w:t xml:space="preserve">Modeling </w:t>
      </w:r>
      <w:r w:rsidR="00E631E5" w:rsidRPr="00226523">
        <w:rPr>
          <w:rFonts w:asciiTheme="minorHAnsi" w:hAnsiTheme="minorHAnsi"/>
          <w:sz w:val="24"/>
          <w:szCs w:val="24"/>
        </w:rPr>
        <w:t>Assigment #</w:t>
      </w:r>
      <w:r w:rsidRPr="00226523">
        <w:rPr>
          <w:rFonts w:asciiTheme="minorHAnsi" w:hAnsiTheme="minorHAnsi"/>
          <w:sz w:val="24"/>
          <w:szCs w:val="24"/>
        </w:rPr>
        <w:t>3</w:t>
      </w:r>
    </w:p>
    <w:p w14:paraId="15FE751A" w14:textId="70797F06" w:rsidR="00E631E5" w:rsidRPr="00226523" w:rsidRDefault="00E631E5" w:rsidP="00135DE8">
      <w:pPr>
        <w:pStyle w:val="Title"/>
        <w:spacing w:line="480" w:lineRule="auto"/>
        <w:rPr>
          <w:rFonts w:asciiTheme="minorHAnsi" w:hAnsiTheme="minorHAnsi"/>
          <w:sz w:val="20"/>
          <w:szCs w:val="20"/>
        </w:rPr>
      </w:pPr>
      <w:r w:rsidRPr="00226523">
        <w:rPr>
          <w:rFonts w:asciiTheme="minorHAnsi" w:hAnsiTheme="minorHAnsi"/>
          <w:sz w:val="20"/>
          <w:szCs w:val="20"/>
        </w:rPr>
        <w:t>Brandon Moretz</w:t>
      </w:r>
    </w:p>
    <w:p w14:paraId="05AEDA29" w14:textId="4DAEB2CF" w:rsidR="00194DF6" w:rsidRPr="00226523" w:rsidRDefault="00E631E5" w:rsidP="00135DE8">
      <w:pPr>
        <w:pStyle w:val="Heading3"/>
        <w:spacing w:line="480" w:lineRule="auto"/>
        <w:rPr>
          <w:rFonts w:asciiTheme="minorHAnsi" w:hAnsiTheme="minorHAnsi"/>
        </w:rPr>
      </w:pPr>
      <w:r w:rsidRPr="00226523">
        <w:rPr>
          <w:rFonts w:asciiTheme="minorHAnsi" w:hAnsiTheme="minorHAnsi"/>
        </w:rPr>
        <w:t>Introduction</w:t>
      </w:r>
    </w:p>
    <w:p w14:paraId="28F3FE7C" w14:textId="77777777" w:rsidR="005003A0" w:rsidRPr="00226523" w:rsidRDefault="005003A0" w:rsidP="00135DE8">
      <w:pPr>
        <w:spacing w:line="480" w:lineRule="auto"/>
      </w:pPr>
      <w:r w:rsidRPr="00226523">
        <w:rPr>
          <w:noProof/>
        </w:rPr>
        <w:t>To</w:t>
      </w:r>
      <w:r w:rsidRPr="00226523">
        <w:t xml:space="preserve"> accurately forecast the value of a </w:t>
      </w:r>
      <w:r w:rsidRPr="00226523">
        <w:rPr>
          <w:noProof/>
        </w:rPr>
        <w:t>home,</w:t>
      </w:r>
      <w:r w:rsidRPr="0022652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both single and multivariate regression models that leverages these key indicators in the data </w:t>
      </w:r>
      <w:r w:rsidRPr="00226523">
        <w:rPr>
          <w:noProof/>
        </w:rPr>
        <w:t>to</w:t>
      </w:r>
      <w:r w:rsidRPr="00226523">
        <w:t xml:space="preserve"> predict the value of a home given based upon its features. Once we have constructed the models, we will form hypothesis tests at our stated confidence intervals and conduct statistical significance tests upon these models.</w:t>
      </w:r>
    </w:p>
    <w:p w14:paraId="420E7F26" w14:textId="690B2DEA" w:rsidR="00E25545" w:rsidRPr="00226523" w:rsidRDefault="005003A0" w:rsidP="00135DE8">
      <w:pPr>
        <w:spacing w:line="480" w:lineRule="auto"/>
      </w:pPr>
      <w:r w:rsidRPr="00226523">
        <w:t xml:space="preserve">In this </w:t>
      </w:r>
      <w:r w:rsidRPr="00226523">
        <w:rPr>
          <w:noProof/>
        </w:rPr>
        <w:t>report,</w:t>
      </w:r>
      <w:r w:rsidRPr="00226523">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7C21FB01" w14:textId="37EED4DB" w:rsidR="006F7B0A" w:rsidRDefault="00302DE7" w:rsidP="00135DE8">
      <w:pPr>
        <w:pStyle w:val="Heading3"/>
        <w:spacing w:line="480" w:lineRule="auto"/>
        <w:rPr>
          <w:rFonts w:asciiTheme="minorHAnsi" w:hAnsiTheme="minorHAnsi"/>
        </w:rPr>
      </w:pPr>
      <w:r>
        <w:rPr>
          <w:rFonts w:asciiTheme="minorHAnsi" w:hAnsiTheme="minorHAnsi"/>
        </w:rPr>
        <w:t>preparing the categorical variables</w:t>
      </w:r>
    </w:p>
    <w:p w14:paraId="65BE8C88" w14:textId="77777777" w:rsidR="00D054E5" w:rsidRDefault="00602647" w:rsidP="00135DE8">
      <w:pPr>
        <w:spacing w:line="480" w:lineRule="auto"/>
      </w:pPr>
      <w:r>
        <w:t xml:space="preserve">For this part of the </w:t>
      </w:r>
      <w:r w:rsidR="00615638">
        <w:t xml:space="preserve">lab we will take a systematic approach to </w:t>
      </w:r>
      <w:r w:rsidR="00135DE8">
        <w:t>examining the relationships between the categorical variables in the data set in relation to the desired response variable.</w:t>
      </w:r>
      <w:r w:rsidR="00C05DB0">
        <w:t xml:space="preserve"> We will look at the subset </w:t>
      </w:r>
      <w:r w:rsidR="005366B9">
        <w:t>of 43 columns that contain categorical information and extract the R</w:t>
      </w:r>
      <w:r w:rsidR="005366B9" w:rsidRPr="005366B9">
        <w:rPr>
          <w:vertAlign w:val="superscript"/>
        </w:rPr>
        <w:t>2</w:t>
      </w:r>
      <w:r w:rsidR="006E268E">
        <w:t xml:space="preserve">, </w:t>
      </w:r>
      <w:r w:rsidR="005366B9">
        <w:t>residual standard error from the model fitted to predict the sale price</w:t>
      </w:r>
      <w:r w:rsidR="00AB7BFE">
        <w:t xml:space="preserve">, as well as the </w:t>
      </w:r>
      <w:r w:rsidR="00AB7BFE">
        <w:t xml:space="preserve">mean difference between levels, </w:t>
      </w:r>
      <w:r w:rsidR="0045694E">
        <w:t xml:space="preserve">the number of levels, </w:t>
      </w:r>
      <w:r w:rsidR="00AB7BFE">
        <w:t xml:space="preserve">and </w:t>
      </w:r>
      <w:r w:rsidR="0045694E">
        <w:t xml:space="preserve">the </w:t>
      </w:r>
      <w:r w:rsidR="00AB7BFE">
        <w:t xml:space="preserve">percent </w:t>
      </w:r>
      <w:r w:rsidR="0054511F">
        <w:t xml:space="preserve">of the data that is </w:t>
      </w:r>
      <w:r w:rsidR="00AB7BFE">
        <w:t>populated</w:t>
      </w:r>
      <w:r w:rsidR="005366B9">
        <w:t xml:space="preserve"> </w:t>
      </w:r>
      <w:r w:rsidR="0054511F">
        <w:t xml:space="preserve">with </w:t>
      </w:r>
      <w:r w:rsidR="005366B9">
        <w:t>this attribute.</w:t>
      </w:r>
      <w:r w:rsidR="001F6567">
        <w:t xml:space="preserve"> </w:t>
      </w:r>
    </w:p>
    <w:p w14:paraId="6068A8A7" w14:textId="5F5B0BA9" w:rsidR="00B93F50" w:rsidRDefault="008246BB" w:rsidP="00D054E5">
      <w:pPr>
        <w:spacing w:line="480" w:lineRule="auto"/>
      </w:pPr>
      <w:r>
        <w:t>The reason we chose these metrics is due to the variance explained by each category is an indicator of the relative “goodness-of-fit”, and the RSE and mean difference give us a sense of the variance found in each of the levels, where the lower the variance and higher the R</w:t>
      </w:r>
      <w:r w:rsidRPr="008246BB">
        <w:rPr>
          <w:vertAlign w:val="superscript"/>
        </w:rPr>
        <w:t>2</w:t>
      </w:r>
      <w:r>
        <w:t xml:space="preserve"> will give us a good idea of how useful this metric will be in predictive modeling</w:t>
      </w:r>
      <w:r w:rsidR="00AC2BF2">
        <w:t xml:space="preserve">, and a high value for the mean level difference denotes that there will be a greater chance for statistical differences in the </w:t>
      </w:r>
      <w:r w:rsidR="008D5055">
        <w:t>levels</w:t>
      </w:r>
      <w:r w:rsidR="00AC2BF2">
        <w:t xml:space="preserve"> than if the values were all clustered together</w:t>
      </w:r>
      <w:r>
        <w:t xml:space="preserve">. </w:t>
      </w:r>
      <w:r w:rsidR="001F6567">
        <w:t xml:space="preserve">The full results of this exercise can be found in the </w:t>
      </w:r>
      <w:hyperlink w:anchor="_Appendix" w:history="1">
        <w:r w:rsidR="001F6567" w:rsidRPr="001F6567">
          <w:rPr>
            <w:rStyle w:val="Hyperlink"/>
          </w:rPr>
          <w:t>appendix</w:t>
        </w:r>
      </w:hyperlink>
      <w:r w:rsidR="001F6567">
        <w:t>.</w:t>
      </w:r>
    </w:p>
    <w:p w14:paraId="7360FE99" w14:textId="00FC24A2" w:rsidR="00805D9B" w:rsidRDefault="00805D9B" w:rsidP="00D054E5">
      <w:pPr>
        <w:spacing w:line="480" w:lineRule="auto"/>
      </w:pPr>
      <w:r>
        <w:lastRenderedPageBreak/>
        <w:t xml:space="preserve">The first categorical variable we will explore is </w:t>
      </w:r>
      <w:r w:rsidR="00D533C9">
        <w:t xml:space="preserve">the neighborhood variable, as it has </w:t>
      </w:r>
      <w:r w:rsidR="00355620">
        <w:t xml:space="preserve">both </w:t>
      </w:r>
      <w:r w:rsidR="00D533C9">
        <w:t xml:space="preserve">a </w:t>
      </w:r>
      <w:r w:rsidR="00355620">
        <w:t>high R</w:t>
      </w:r>
      <w:r w:rsidR="00355620" w:rsidRPr="00355620">
        <w:rPr>
          <w:vertAlign w:val="superscript"/>
        </w:rPr>
        <w:t>2</w:t>
      </w:r>
      <w:r w:rsidR="00355620">
        <w:t xml:space="preserve"> (.667), and relatively low residual standard error ($48,633) /</w:t>
      </w:r>
      <w:r w:rsidR="002E7BF2">
        <w:t xml:space="preserve"> high</w:t>
      </w:r>
      <w:r w:rsidR="00355620">
        <w:t xml:space="preserve"> mean level difference ($204,189). In the following chart we can see the predicted sale price by neighborhood category:</w:t>
      </w:r>
    </w:p>
    <w:p w14:paraId="3937BBBC" w14:textId="6A4936E0" w:rsidR="00355620" w:rsidRDefault="00355620" w:rsidP="00355620">
      <w:pPr>
        <w:spacing w:line="480" w:lineRule="auto"/>
        <w:jc w:val="center"/>
      </w:pPr>
      <w:r>
        <w:rPr>
          <w:noProof/>
        </w:rPr>
        <w:drawing>
          <wp:inline distT="0" distB="0" distL="0" distR="0" wp14:anchorId="33FF7EE6" wp14:editId="4CD3AB05">
            <wp:extent cx="2390677" cy="36744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002" cy="3696448"/>
                    </a:xfrm>
                    <a:prstGeom prst="rect">
                      <a:avLst/>
                    </a:prstGeom>
                  </pic:spPr>
                </pic:pic>
              </a:graphicData>
            </a:graphic>
          </wp:inline>
        </w:drawing>
      </w:r>
    </w:p>
    <w:p w14:paraId="15CB14D5" w14:textId="2FD3C4EC" w:rsidR="00355620" w:rsidRDefault="00355620" w:rsidP="00355620">
      <w:pPr>
        <w:spacing w:line="480" w:lineRule="auto"/>
      </w:pPr>
      <w:r>
        <w:t xml:space="preserve">Unfortunately, the model </w:t>
      </w:r>
      <w:r w:rsidR="00894351">
        <w:t>predicted values</w:t>
      </w:r>
      <w:r>
        <w:t xml:space="preserve"> </w:t>
      </w:r>
      <w:r w:rsidR="00894351">
        <w:t xml:space="preserve">for </w:t>
      </w:r>
      <w:r>
        <w:t xml:space="preserve">each </w:t>
      </w:r>
      <w:r w:rsidR="00345A9C">
        <w:t xml:space="preserve">neighborhood </w:t>
      </w:r>
      <w:r w:rsidR="00894351">
        <w:t>has a large interval of values that they could fall into. The following table summarizes each neighborhood by mean sale price:</w:t>
      </w:r>
    </w:p>
    <w:p w14:paraId="4B1A2CDF" w14:textId="59BAFFC1" w:rsidR="00894351" w:rsidRPr="00B93F50" w:rsidRDefault="00894351" w:rsidP="00894351">
      <w:pPr>
        <w:spacing w:line="480" w:lineRule="auto"/>
        <w:jc w:val="center"/>
      </w:pPr>
      <w:r>
        <w:rPr>
          <w:noProof/>
        </w:rPr>
        <w:drawing>
          <wp:inline distT="0" distB="0" distL="0" distR="0" wp14:anchorId="75F27C0E" wp14:editId="0E70578D">
            <wp:extent cx="1682945" cy="2994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7550" cy="3038333"/>
                    </a:xfrm>
                    <a:prstGeom prst="rect">
                      <a:avLst/>
                    </a:prstGeom>
                  </pic:spPr>
                </pic:pic>
              </a:graphicData>
            </a:graphic>
          </wp:inline>
        </w:drawing>
      </w:r>
    </w:p>
    <w:p w14:paraId="2C9D0892" w14:textId="1962480D" w:rsidR="008B71B7" w:rsidRDefault="00E669BA" w:rsidP="002F4E15">
      <w:pPr>
        <w:spacing w:line="480" w:lineRule="auto"/>
      </w:pPr>
      <w:r>
        <w:rPr>
          <w:noProof/>
        </w:rPr>
        <w:lastRenderedPageBreak/>
        <w:drawing>
          <wp:anchor distT="0" distB="0" distL="114300" distR="114300" simplePos="0" relativeHeight="251658240" behindDoc="0" locked="0" layoutInCell="1" allowOverlap="1" wp14:anchorId="06531DFF" wp14:editId="571D8A61">
            <wp:simplePos x="0" y="0"/>
            <wp:positionH relativeFrom="margin">
              <wp:align>left</wp:align>
            </wp:positionH>
            <wp:positionV relativeFrom="paragraph">
              <wp:posOffset>276</wp:posOffset>
            </wp:positionV>
            <wp:extent cx="2765425" cy="5334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687" cy="5344695"/>
                    </a:xfrm>
                    <a:prstGeom prst="rect">
                      <a:avLst/>
                    </a:prstGeom>
                  </pic:spPr>
                </pic:pic>
              </a:graphicData>
            </a:graphic>
            <wp14:sizeRelH relativeFrom="margin">
              <wp14:pctWidth>0</wp14:pctWidth>
            </wp14:sizeRelH>
            <wp14:sizeRelV relativeFrom="margin">
              <wp14:pctHeight>0</wp14:pctHeight>
            </wp14:sizeRelV>
          </wp:anchor>
        </w:drawing>
      </w:r>
      <w:r w:rsidR="008B71B7">
        <w:t>Looking at the modeling data, we can see that the outliers in sale price per neighborhood are vast which would explain the large variances in the model</w:t>
      </w:r>
      <w:r w:rsidR="006D4DB8">
        <w:t>. We also note that of the twenty coefficient terms generated by the model, only five of them had significant p-values below the 5% level.</w:t>
      </w:r>
    </w:p>
    <w:p w14:paraId="53719293" w14:textId="6E93E30F" w:rsidR="008B71B7" w:rsidRDefault="00400CFF" w:rsidP="008B71B7">
      <w:pPr>
        <w:spacing w:line="480" w:lineRule="auto"/>
      </w:pPr>
      <w:r>
        <w:t>The next categorical variable we will examine is basement quality (</w:t>
      </w:r>
      <w:proofErr w:type="spellStart"/>
      <w:r w:rsidRPr="00400CFF">
        <w:rPr>
          <w:b/>
        </w:rPr>
        <w:t>BsmtQual</w:t>
      </w:r>
      <w:proofErr w:type="spellEnd"/>
      <w:r>
        <w:t xml:space="preserve">). For this variable, we note the high percentage of values for our sample (98%), </w:t>
      </w:r>
      <w:r w:rsidR="00E669BA">
        <w:t>the high R</w:t>
      </w:r>
      <w:r w:rsidR="00E669BA" w:rsidRPr="00E669BA">
        <w:rPr>
          <w:vertAlign w:val="superscript"/>
        </w:rPr>
        <w:t>2</w:t>
      </w:r>
      <w:r w:rsidR="00E669BA">
        <w:rPr>
          <w:vertAlign w:val="superscript"/>
        </w:rPr>
        <w:t xml:space="preserve"> </w:t>
      </w:r>
      <w:r w:rsidR="00E669BA">
        <w:t xml:space="preserve">and low residual standard error from the corresponding model (.5431 and $54,450, respectively) and the relatively </w:t>
      </w:r>
      <w:r w:rsidR="00F427AF">
        <w:t>high</w:t>
      </w:r>
      <w:r w:rsidR="00E669BA">
        <w:t xml:space="preserve"> mean level difference of $203k.</w:t>
      </w:r>
    </w:p>
    <w:p w14:paraId="0E2BB41C" w14:textId="77777777" w:rsidR="00F427AF" w:rsidRDefault="00F427AF" w:rsidP="008B71B7">
      <w:pPr>
        <w:spacing w:line="480" w:lineRule="auto"/>
      </w:pPr>
    </w:p>
    <w:p w14:paraId="2F6586C8" w14:textId="1B6BFE90" w:rsidR="00E669BA" w:rsidRDefault="00E669BA" w:rsidP="00F427AF">
      <w:pPr>
        <w:spacing w:line="480" w:lineRule="auto"/>
        <w:jc w:val="center"/>
      </w:pPr>
      <w:r>
        <w:rPr>
          <w:noProof/>
        </w:rPr>
        <w:drawing>
          <wp:inline distT="0" distB="0" distL="0" distR="0" wp14:anchorId="7ABC5CC3" wp14:editId="76C9D87D">
            <wp:extent cx="2816128" cy="43283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536" cy="4364322"/>
                    </a:xfrm>
                    <a:prstGeom prst="rect">
                      <a:avLst/>
                    </a:prstGeom>
                  </pic:spPr>
                </pic:pic>
              </a:graphicData>
            </a:graphic>
          </wp:inline>
        </w:drawing>
      </w:r>
    </w:p>
    <w:p w14:paraId="19118BFE" w14:textId="36C2099F" w:rsidR="00F51D4D" w:rsidRDefault="006D4DB8" w:rsidP="005F34FC">
      <w:pPr>
        <w:spacing w:line="480" w:lineRule="auto"/>
      </w:pPr>
      <w:r>
        <w:lastRenderedPageBreak/>
        <w:t>Even though there are some outliers in each of the groups, the predicted values for the sale price based solely upon the basement quality are promising:</w:t>
      </w:r>
    </w:p>
    <w:p w14:paraId="0AF52EFB" w14:textId="4D4CFD37" w:rsidR="006D4DB8" w:rsidRDefault="006D4DB8" w:rsidP="006D4DB8">
      <w:pPr>
        <w:spacing w:line="480" w:lineRule="auto"/>
        <w:jc w:val="center"/>
      </w:pPr>
      <w:r>
        <w:rPr>
          <w:noProof/>
        </w:rPr>
        <w:drawing>
          <wp:inline distT="0" distB="0" distL="0" distR="0" wp14:anchorId="565C4616" wp14:editId="0725B993">
            <wp:extent cx="2524417" cy="3879988"/>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976" cy="3894680"/>
                    </a:xfrm>
                    <a:prstGeom prst="rect">
                      <a:avLst/>
                    </a:prstGeom>
                  </pic:spPr>
                </pic:pic>
              </a:graphicData>
            </a:graphic>
          </wp:inline>
        </w:drawing>
      </w:r>
    </w:p>
    <w:p w14:paraId="1D9B0564" w14:textId="70C8B99E" w:rsidR="006D4DB8" w:rsidRDefault="006D4DB8" w:rsidP="006D4DB8">
      <w:pPr>
        <w:spacing w:line="480" w:lineRule="auto"/>
      </w:pPr>
      <w:r>
        <w:t xml:space="preserve">In the above graphic we see that each of the prediction intervals fall within a </w:t>
      </w:r>
      <w:r w:rsidR="00490AE5">
        <w:t>relatively tight bound</w:t>
      </w:r>
      <w:r>
        <w:t>.</w:t>
      </w:r>
      <w:r w:rsidR="00786EB6">
        <w:t xml:space="preserve"> We can also look at the model diagnostics and see that each of the coefficient terms generated by the linear model have statistical significance with low standard errors</w:t>
      </w:r>
      <w:r w:rsidR="003F0A19">
        <w:t xml:space="preserve"> (</w:t>
      </w:r>
      <w:r w:rsidR="00A3339B">
        <w:t xml:space="preserve">in the </w:t>
      </w:r>
      <w:r w:rsidR="00DC623E">
        <w:t>3-7-thousand-dollar</w:t>
      </w:r>
      <w:r w:rsidR="003F0A19">
        <w:t xml:space="preserve"> range)</w:t>
      </w:r>
      <w:r w:rsidR="00786EB6">
        <w:t>:</w:t>
      </w:r>
    </w:p>
    <w:p w14:paraId="142E455C" w14:textId="136A898C" w:rsidR="00786EB6" w:rsidRDefault="00786EB6" w:rsidP="00786EB6">
      <w:pPr>
        <w:spacing w:line="480" w:lineRule="auto"/>
        <w:jc w:val="center"/>
      </w:pPr>
      <w:r>
        <w:rPr>
          <w:noProof/>
        </w:rPr>
        <w:drawing>
          <wp:inline distT="0" distB="0" distL="0" distR="0" wp14:anchorId="7C9840C7" wp14:editId="2BDD555E">
            <wp:extent cx="2255146" cy="1702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248" cy="1711910"/>
                    </a:xfrm>
                    <a:prstGeom prst="rect">
                      <a:avLst/>
                    </a:prstGeom>
                  </pic:spPr>
                </pic:pic>
              </a:graphicData>
            </a:graphic>
          </wp:inline>
        </w:drawing>
      </w:r>
    </w:p>
    <w:p w14:paraId="792B8A69" w14:textId="6B2A9EFA" w:rsidR="00D87FB2" w:rsidRDefault="00F574CB" w:rsidP="00F574CB">
      <w:pPr>
        <w:spacing w:line="480" w:lineRule="auto"/>
      </w:pPr>
      <w:r>
        <w:t>Th</w:t>
      </w:r>
      <w:r w:rsidR="00C42764">
        <w:t>e basement quality (</w:t>
      </w:r>
      <w:proofErr w:type="spellStart"/>
      <w:r w:rsidR="00C42764" w:rsidRPr="00AA10F8">
        <w:rPr>
          <w:b/>
        </w:rPr>
        <w:t>BsmtQual</w:t>
      </w:r>
      <w:proofErr w:type="spellEnd"/>
      <w:r w:rsidR="00C42764">
        <w:t>)</w:t>
      </w:r>
      <w:r>
        <w:t xml:space="preserve"> variable will be included for further analysis.</w:t>
      </w:r>
      <w:r w:rsidR="00DC623E">
        <w:t xml:space="preserve"> Continuing with the theme of quality indicator categorical variables, we will move on to the kitchen quality (</w:t>
      </w:r>
      <w:proofErr w:type="spellStart"/>
      <w:r w:rsidR="00B36422" w:rsidRPr="00B36422">
        <w:rPr>
          <w:b/>
        </w:rPr>
        <w:t>KitchenQual</w:t>
      </w:r>
      <w:proofErr w:type="spellEnd"/>
      <w:r w:rsidR="00B36422">
        <w:t>)</w:t>
      </w:r>
      <w:r w:rsidR="00DC623E">
        <w:t xml:space="preserve"> variable.</w:t>
      </w:r>
      <w:r w:rsidR="00B36422">
        <w:t xml:space="preserve"> The kitchen quality </w:t>
      </w:r>
      <w:r w:rsidR="00B36422">
        <w:lastRenderedPageBreak/>
        <w:t>variable has good indicators of predictability from the corresponding linear model, with a moderately high R</w:t>
      </w:r>
      <w:r w:rsidR="00B36422" w:rsidRPr="00B36422">
        <w:rPr>
          <w:vertAlign w:val="superscript"/>
        </w:rPr>
        <w:t>2</w:t>
      </w:r>
      <w:r w:rsidR="00B36422">
        <w:rPr>
          <w:vertAlign w:val="superscript"/>
        </w:rPr>
        <w:t xml:space="preserve"> </w:t>
      </w:r>
      <w:r w:rsidR="00B36422">
        <w:t>and relatively small residual standard error (.4924 and $57.5k respectively).</w:t>
      </w:r>
      <w:r w:rsidR="005757CE">
        <w:t xml:space="preserve"> There is also a relatively high deviation between the means of the levels within the category at $185k. Below we can see the distribution of sale price by levels of kitchen quality:</w:t>
      </w:r>
    </w:p>
    <w:p w14:paraId="5D21C6D8" w14:textId="75592694" w:rsidR="00E47D83" w:rsidRDefault="00E47D83" w:rsidP="00E47D83">
      <w:pPr>
        <w:spacing w:line="480" w:lineRule="auto"/>
        <w:jc w:val="center"/>
      </w:pPr>
      <w:r>
        <w:rPr>
          <w:noProof/>
        </w:rPr>
        <w:drawing>
          <wp:inline distT="0" distB="0" distL="0" distR="0" wp14:anchorId="3D6D0CE6" wp14:editId="6BC811A0">
            <wp:extent cx="4785173" cy="7354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9778" cy="7377180"/>
                    </a:xfrm>
                    <a:prstGeom prst="rect">
                      <a:avLst/>
                    </a:prstGeom>
                  </pic:spPr>
                </pic:pic>
              </a:graphicData>
            </a:graphic>
          </wp:inline>
        </w:drawing>
      </w:r>
    </w:p>
    <w:p w14:paraId="7829EB7B" w14:textId="4E6B5BEE" w:rsidR="00E47D83" w:rsidRDefault="00E47D83" w:rsidP="00E47D83">
      <w:pPr>
        <w:spacing w:line="480" w:lineRule="auto"/>
      </w:pPr>
      <w:r>
        <w:lastRenderedPageBreak/>
        <w:t xml:space="preserve">The predictive intervals for sale price based upon kitchen quality are tightly bound intervals, </w:t>
      </w:r>
      <w:proofErr w:type="gramStart"/>
      <w:r>
        <w:t>with the exception of</w:t>
      </w:r>
      <w:proofErr w:type="gramEnd"/>
      <w:r>
        <w:t xml:space="preserve"> the “poor” group, which has a large prediction interval:</w:t>
      </w:r>
    </w:p>
    <w:p w14:paraId="07B29F71" w14:textId="0E308551" w:rsidR="00E47D83" w:rsidRDefault="00E47D83" w:rsidP="00E47D83">
      <w:pPr>
        <w:spacing w:line="480" w:lineRule="auto"/>
        <w:jc w:val="center"/>
      </w:pPr>
      <w:r>
        <w:rPr>
          <w:noProof/>
        </w:rPr>
        <w:drawing>
          <wp:inline distT="0" distB="0" distL="0" distR="0" wp14:anchorId="1BEC5E4B" wp14:editId="3107AACF">
            <wp:extent cx="2376076" cy="365199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889" cy="3659388"/>
                    </a:xfrm>
                    <a:prstGeom prst="rect">
                      <a:avLst/>
                    </a:prstGeom>
                  </pic:spPr>
                </pic:pic>
              </a:graphicData>
            </a:graphic>
          </wp:inline>
        </w:drawing>
      </w:r>
    </w:p>
    <w:p w14:paraId="76773E27" w14:textId="139C9BD6" w:rsidR="00E47D83" w:rsidRDefault="008B2BF9" w:rsidP="00E47D83">
      <w:pPr>
        <w:spacing w:line="480" w:lineRule="auto"/>
      </w:pPr>
      <w:r>
        <w:t xml:space="preserve">Additionally, like with the basement quality variable, </w:t>
      </w:r>
      <w:proofErr w:type="gramStart"/>
      <w:r>
        <w:t>all of</w:t>
      </w:r>
      <w:proofErr w:type="gramEnd"/>
      <w:r>
        <w:t xml:space="preserve"> the coefficients generated by the linear model appear to have statistical significance:</w:t>
      </w:r>
    </w:p>
    <w:p w14:paraId="7A1309BA" w14:textId="380A3141" w:rsidR="008B2BF9" w:rsidRDefault="008B2BF9" w:rsidP="008B2BF9">
      <w:pPr>
        <w:spacing w:line="480" w:lineRule="auto"/>
        <w:jc w:val="center"/>
      </w:pPr>
      <w:r>
        <w:rPr>
          <w:noProof/>
        </w:rPr>
        <w:drawing>
          <wp:inline distT="0" distB="0" distL="0" distR="0" wp14:anchorId="17C9BB0D" wp14:editId="5AB049C0">
            <wp:extent cx="3214424" cy="257714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0631" cy="2582120"/>
                    </a:xfrm>
                    <a:prstGeom prst="rect">
                      <a:avLst/>
                    </a:prstGeom>
                  </pic:spPr>
                </pic:pic>
              </a:graphicData>
            </a:graphic>
          </wp:inline>
        </w:drawing>
      </w:r>
    </w:p>
    <w:p w14:paraId="6B4D9A55" w14:textId="420DFC96" w:rsidR="00BD072A" w:rsidRDefault="008B2BF9" w:rsidP="008B2BF9">
      <w:pPr>
        <w:spacing w:line="480" w:lineRule="auto"/>
      </w:pPr>
      <w:r>
        <w:t>We will keep the kitchen quality variable for further analysis, and we will also examine the last individual quality indicator variable, exterior quality (</w:t>
      </w:r>
      <w:proofErr w:type="spellStart"/>
      <w:r w:rsidRPr="008B2BF9">
        <w:rPr>
          <w:b/>
        </w:rPr>
        <w:t>ExterQual</w:t>
      </w:r>
      <w:proofErr w:type="spellEnd"/>
      <w:r>
        <w:t>).</w:t>
      </w:r>
      <w:r w:rsidR="00C32B2B">
        <w:t xml:space="preserve"> The model generated by </w:t>
      </w:r>
      <w:r w:rsidR="00BD072A">
        <w:t xml:space="preserve">external quality variable yields a model with a </w:t>
      </w:r>
      <w:r w:rsidR="00BD072A">
        <w:lastRenderedPageBreak/>
        <w:t>moderately high R</w:t>
      </w:r>
      <w:r w:rsidR="00BD072A" w:rsidRPr="00BD072A">
        <w:rPr>
          <w:vertAlign w:val="superscript"/>
        </w:rPr>
        <w:t>2</w:t>
      </w:r>
      <w:r w:rsidR="00BD072A">
        <w:rPr>
          <w:vertAlign w:val="superscript"/>
        </w:rPr>
        <w:t xml:space="preserve"> </w:t>
      </w:r>
      <w:r w:rsidR="00BD072A">
        <w:t>and a low residual standard error (.5231 and $55.7k respectively), additionally the mean difference between the levels of the category are relatively high at $216k. Below we can see the distribution of sale price within the various levels of the exterior quality:</w:t>
      </w:r>
    </w:p>
    <w:p w14:paraId="2D9FDF82" w14:textId="275431AD" w:rsidR="00BD072A" w:rsidRDefault="00BD072A" w:rsidP="00BD072A">
      <w:pPr>
        <w:spacing w:line="480" w:lineRule="auto"/>
        <w:jc w:val="center"/>
      </w:pPr>
      <w:r>
        <w:rPr>
          <w:noProof/>
        </w:rPr>
        <w:drawing>
          <wp:inline distT="0" distB="0" distL="0" distR="0" wp14:anchorId="5F0619B1" wp14:editId="4D5DECD9">
            <wp:extent cx="2013924" cy="309536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2453" cy="3108478"/>
                    </a:xfrm>
                    <a:prstGeom prst="rect">
                      <a:avLst/>
                    </a:prstGeom>
                  </pic:spPr>
                </pic:pic>
              </a:graphicData>
            </a:graphic>
          </wp:inline>
        </w:drawing>
      </w:r>
    </w:p>
    <w:p w14:paraId="64028274" w14:textId="4003CC21" w:rsidR="00BD072A" w:rsidRDefault="00BD072A" w:rsidP="00BD072A">
      <w:pPr>
        <w:spacing w:line="480" w:lineRule="auto"/>
      </w:pPr>
      <w:r>
        <w:t xml:space="preserve">While there are outliers, there does seem to be a significant amount of clustering for the sale price. </w:t>
      </w:r>
      <w:r w:rsidR="0011787B">
        <w:t>Additionally,</w:t>
      </w:r>
      <w:r>
        <w:t xml:space="preserve"> the prediction intervals are small and dispersed as we would hope:</w:t>
      </w:r>
    </w:p>
    <w:p w14:paraId="413975D4" w14:textId="1EC1FBC7" w:rsidR="00BD072A" w:rsidRDefault="00BD072A" w:rsidP="00BD072A">
      <w:pPr>
        <w:spacing w:line="480" w:lineRule="auto"/>
        <w:jc w:val="center"/>
      </w:pPr>
      <w:r>
        <w:rPr>
          <w:noProof/>
        </w:rPr>
        <w:drawing>
          <wp:inline distT="0" distB="0" distL="0" distR="0" wp14:anchorId="4974D65C" wp14:editId="3D3B15D9">
            <wp:extent cx="2344903" cy="36040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8544" cy="3640413"/>
                    </a:xfrm>
                    <a:prstGeom prst="rect">
                      <a:avLst/>
                    </a:prstGeom>
                  </pic:spPr>
                </pic:pic>
              </a:graphicData>
            </a:graphic>
          </wp:inline>
        </w:drawing>
      </w:r>
    </w:p>
    <w:p w14:paraId="12E4C1E2" w14:textId="1CD78A1B" w:rsidR="00BD072A" w:rsidRDefault="0011787B" w:rsidP="00BD072A">
      <w:pPr>
        <w:spacing w:line="480" w:lineRule="auto"/>
      </w:pPr>
      <w:r>
        <w:lastRenderedPageBreak/>
        <w:t>The following model diagnostics also confirm the statistical significance between the different levels of the exterior quality:</w:t>
      </w:r>
    </w:p>
    <w:p w14:paraId="13D9F931" w14:textId="3EECE2FC" w:rsidR="0011787B" w:rsidRDefault="0011787B" w:rsidP="0011787B">
      <w:pPr>
        <w:spacing w:line="480" w:lineRule="auto"/>
        <w:jc w:val="center"/>
      </w:pPr>
      <w:r>
        <w:rPr>
          <w:noProof/>
        </w:rPr>
        <w:drawing>
          <wp:inline distT="0" distB="0" distL="0" distR="0" wp14:anchorId="520B78FA" wp14:editId="3EAE472A">
            <wp:extent cx="2288805" cy="17277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9578" cy="1735908"/>
                    </a:xfrm>
                    <a:prstGeom prst="rect">
                      <a:avLst/>
                    </a:prstGeom>
                  </pic:spPr>
                </pic:pic>
              </a:graphicData>
            </a:graphic>
          </wp:inline>
        </w:drawing>
      </w:r>
    </w:p>
    <w:p w14:paraId="14062BCA" w14:textId="77777777" w:rsidR="003D04C4" w:rsidRPr="00B36422" w:rsidRDefault="003D04C4" w:rsidP="003D04C4">
      <w:pPr>
        <w:spacing w:line="480" w:lineRule="auto"/>
      </w:pPr>
    </w:p>
    <w:p w14:paraId="4BCAA7E5" w14:textId="1029BB5A" w:rsidR="003D04C4" w:rsidRDefault="003D04C4" w:rsidP="003D04C4">
      <w:pPr>
        <w:pStyle w:val="Heading3"/>
        <w:spacing w:line="480" w:lineRule="auto"/>
      </w:pPr>
      <w:r>
        <w:t>The predictive modeling framework</w:t>
      </w:r>
      <w:bookmarkStart w:id="0" w:name="_GoBack"/>
      <w:bookmarkEnd w:id="0"/>
    </w:p>
    <w:p w14:paraId="20CCB763" w14:textId="77777777" w:rsidR="0011787B" w:rsidRPr="00B36422" w:rsidRDefault="0011787B" w:rsidP="0011787B">
      <w:pPr>
        <w:spacing w:line="480" w:lineRule="auto"/>
      </w:pPr>
    </w:p>
    <w:p w14:paraId="2E575F05" w14:textId="77777777" w:rsidR="009C06A2" w:rsidRDefault="009C06A2" w:rsidP="00135DE8">
      <w:pPr>
        <w:pStyle w:val="Heading3"/>
        <w:spacing w:line="480" w:lineRule="auto"/>
      </w:pPr>
      <w:r>
        <w:t>Conclusion</w:t>
      </w:r>
    </w:p>
    <w:p w14:paraId="5606EBB5" w14:textId="29014FD9" w:rsidR="001F6567" w:rsidRDefault="001F6567">
      <w:r>
        <w:br w:type="page"/>
      </w:r>
    </w:p>
    <w:p w14:paraId="298D3399" w14:textId="74139827" w:rsidR="001F6567" w:rsidRPr="001F6567" w:rsidRDefault="009C06A2" w:rsidP="000E3F56">
      <w:pPr>
        <w:pStyle w:val="Heading3"/>
        <w:spacing w:line="480" w:lineRule="auto"/>
      </w:pPr>
      <w:bookmarkStart w:id="1" w:name="_Appendix"/>
      <w:bookmarkEnd w:id="1"/>
      <w:r>
        <w:lastRenderedPageBreak/>
        <w:t>Appendix</w:t>
      </w:r>
      <w:r w:rsidR="000E3F56">
        <w:rPr>
          <w:noProof/>
        </w:rPr>
        <w:drawing>
          <wp:inline distT="0" distB="0" distL="0" distR="0" wp14:anchorId="6A7A259D" wp14:editId="086DB709">
            <wp:extent cx="6858000" cy="651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6517005"/>
                    </a:xfrm>
                    <a:prstGeom prst="rect">
                      <a:avLst/>
                    </a:prstGeom>
                  </pic:spPr>
                </pic:pic>
              </a:graphicData>
            </a:graphic>
          </wp:inline>
        </w:drawing>
      </w:r>
    </w:p>
    <w:p w14:paraId="3A6E1F9E" w14:textId="77777777" w:rsidR="009C06A2" w:rsidRPr="009C06A2" w:rsidRDefault="009C06A2" w:rsidP="00135DE8">
      <w:pPr>
        <w:spacing w:line="480" w:lineRule="auto"/>
      </w:pPr>
    </w:p>
    <w:sectPr w:rsidR="009C06A2" w:rsidRPr="009C06A2" w:rsidSect="00382EEC">
      <w:footerReference w:type="default" r:id="rId24"/>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243FF" w14:textId="77777777" w:rsidR="008F56EA" w:rsidRDefault="008F56EA">
      <w:pPr>
        <w:spacing w:after="0" w:line="240" w:lineRule="auto"/>
      </w:pPr>
      <w:r>
        <w:separator/>
      </w:r>
    </w:p>
  </w:endnote>
  <w:endnote w:type="continuationSeparator" w:id="0">
    <w:p w14:paraId="4A680FDB" w14:textId="77777777" w:rsidR="008F56EA" w:rsidRDefault="008F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C999B" w14:textId="77777777" w:rsidR="008F56EA" w:rsidRDefault="008F56EA">
      <w:pPr>
        <w:spacing w:after="0" w:line="240" w:lineRule="auto"/>
      </w:pPr>
      <w:r>
        <w:separator/>
      </w:r>
    </w:p>
  </w:footnote>
  <w:footnote w:type="continuationSeparator" w:id="0">
    <w:p w14:paraId="2D3E5D72" w14:textId="77777777" w:rsidR="008F56EA" w:rsidRDefault="008F5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719C2"/>
    <w:multiLevelType w:val="hybridMultilevel"/>
    <w:tmpl w:val="16F4E032"/>
    <w:lvl w:ilvl="0" w:tplc="EFC2657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4BE4"/>
    <w:rsid w:val="000B697B"/>
    <w:rsid w:val="000D3979"/>
    <w:rsid w:val="000E3F56"/>
    <w:rsid w:val="000E57CE"/>
    <w:rsid w:val="00103765"/>
    <w:rsid w:val="0011787B"/>
    <w:rsid w:val="00122AB0"/>
    <w:rsid w:val="00135DE8"/>
    <w:rsid w:val="001414EF"/>
    <w:rsid w:val="0015520D"/>
    <w:rsid w:val="00194DF6"/>
    <w:rsid w:val="001A562B"/>
    <w:rsid w:val="001B1B33"/>
    <w:rsid w:val="001F6567"/>
    <w:rsid w:val="00215A06"/>
    <w:rsid w:val="00226523"/>
    <w:rsid w:val="00235032"/>
    <w:rsid w:val="002446AE"/>
    <w:rsid w:val="00270579"/>
    <w:rsid w:val="002C646A"/>
    <w:rsid w:val="002C7258"/>
    <w:rsid w:val="002D4FAC"/>
    <w:rsid w:val="002E7BF2"/>
    <w:rsid w:val="002F4E15"/>
    <w:rsid w:val="00302DE7"/>
    <w:rsid w:val="00345A9C"/>
    <w:rsid w:val="00352C5E"/>
    <w:rsid w:val="00355620"/>
    <w:rsid w:val="003655E0"/>
    <w:rsid w:val="00372388"/>
    <w:rsid w:val="00382EEC"/>
    <w:rsid w:val="003A4485"/>
    <w:rsid w:val="003C582D"/>
    <w:rsid w:val="003D04C4"/>
    <w:rsid w:val="003F0A19"/>
    <w:rsid w:val="00400CFF"/>
    <w:rsid w:val="00400D5C"/>
    <w:rsid w:val="0045694E"/>
    <w:rsid w:val="0046642F"/>
    <w:rsid w:val="004742A0"/>
    <w:rsid w:val="00474853"/>
    <w:rsid w:val="00474C14"/>
    <w:rsid w:val="00490AE5"/>
    <w:rsid w:val="00491FE1"/>
    <w:rsid w:val="004A042E"/>
    <w:rsid w:val="004B228D"/>
    <w:rsid w:val="004C6B76"/>
    <w:rsid w:val="004D7DFC"/>
    <w:rsid w:val="004E1AED"/>
    <w:rsid w:val="004E6BE4"/>
    <w:rsid w:val="005003A0"/>
    <w:rsid w:val="00500B16"/>
    <w:rsid w:val="005366B9"/>
    <w:rsid w:val="0054511F"/>
    <w:rsid w:val="00551956"/>
    <w:rsid w:val="00567BEB"/>
    <w:rsid w:val="005757CE"/>
    <w:rsid w:val="005C0FF0"/>
    <w:rsid w:val="005C12A5"/>
    <w:rsid w:val="005C2F33"/>
    <w:rsid w:val="005F34FC"/>
    <w:rsid w:val="00602647"/>
    <w:rsid w:val="00615638"/>
    <w:rsid w:val="006410B6"/>
    <w:rsid w:val="0069012E"/>
    <w:rsid w:val="00692A68"/>
    <w:rsid w:val="006D4DB8"/>
    <w:rsid w:val="006E268E"/>
    <w:rsid w:val="006F7B0A"/>
    <w:rsid w:val="00731268"/>
    <w:rsid w:val="0075072D"/>
    <w:rsid w:val="0078479D"/>
    <w:rsid w:val="00786EB6"/>
    <w:rsid w:val="00795A5A"/>
    <w:rsid w:val="00797E99"/>
    <w:rsid w:val="00800777"/>
    <w:rsid w:val="00805D9B"/>
    <w:rsid w:val="008246BB"/>
    <w:rsid w:val="00827643"/>
    <w:rsid w:val="0088418F"/>
    <w:rsid w:val="008842D3"/>
    <w:rsid w:val="00890D4D"/>
    <w:rsid w:val="00894351"/>
    <w:rsid w:val="008B2BF9"/>
    <w:rsid w:val="008B71B7"/>
    <w:rsid w:val="008D5055"/>
    <w:rsid w:val="008F56EA"/>
    <w:rsid w:val="008F6B0B"/>
    <w:rsid w:val="00912D7C"/>
    <w:rsid w:val="00935825"/>
    <w:rsid w:val="00942A6C"/>
    <w:rsid w:val="009457BE"/>
    <w:rsid w:val="00957257"/>
    <w:rsid w:val="00972564"/>
    <w:rsid w:val="009C06A2"/>
    <w:rsid w:val="009C09A0"/>
    <w:rsid w:val="00A1310C"/>
    <w:rsid w:val="00A13A36"/>
    <w:rsid w:val="00A15B90"/>
    <w:rsid w:val="00A3339B"/>
    <w:rsid w:val="00A64317"/>
    <w:rsid w:val="00A6780C"/>
    <w:rsid w:val="00A84AC8"/>
    <w:rsid w:val="00AA10F8"/>
    <w:rsid w:val="00AB7BFE"/>
    <w:rsid w:val="00AC2BF2"/>
    <w:rsid w:val="00B07052"/>
    <w:rsid w:val="00B138DE"/>
    <w:rsid w:val="00B17C49"/>
    <w:rsid w:val="00B30BE8"/>
    <w:rsid w:val="00B36422"/>
    <w:rsid w:val="00B419AC"/>
    <w:rsid w:val="00B534E0"/>
    <w:rsid w:val="00B920FA"/>
    <w:rsid w:val="00B93F50"/>
    <w:rsid w:val="00BC33EA"/>
    <w:rsid w:val="00BD072A"/>
    <w:rsid w:val="00C021CA"/>
    <w:rsid w:val="00C05DB0"/>
    <w:rsid w:val="00C32B2B"/>
    <w:rsid w:val="00C359F2"/>
    <w:rsid w:val="00C42764"/>
    <w:rsid w:val="00CB37DF"/>
    <w:rsid w:val="00CB62AB"/>
    <w:rsid w:val="00CC1399"/>
    <w:rsid w:val="00CC3E85"/>
    <w:rsid w:val="00CF3B0A"/>
    <w:rsid w:val="00D007F0"/>
    <w:rsid w:val="00D054E5"/>
    <w:rsid w:val="00D354DB"/>
    <w:rsid w:val="00D40BC3"/>
    <w:rsid w:val="00D43205"/>
    <w:rsid w:val="00D47A97"/>
    <w:rsid w:val="00D533C9"/>
    <w:rsid w:val="00D87FB2"/>
    <w:rsid w:val="00DB4C3D"/>
    <w:rsid w:val="00DC0035"/>
    <w:rsid w:val="00DC623E"/>
    <w:rsid w:val="00E04D39"/>
    <w:rsid w:val="00E0751C"/>
    <w:rsid w:val="00E11FFC"/>
    <w:rsid w:val="00E25545"/>
    <w:rsid w:val="00E34633"/>
    <w:rsid w:val="00E37492"/>
    <w:rsid w:val="00E411AA"/>
    <w:rsid w:val="00E47D83"/>
    <w:rsid w:val="00E631E5"/>
    <w:rsid w:val="00E64D1C"/>
    <w:rsid w:val="00E669BA"/>
    <w:rsid w:val="00E9030D"/>
    <w:rsid w:val="00E96804"/>
    <w:rsid w:val="00EC07D3"/>
    <w:rsid w:val="00EE58AC"/>
    <w:rsid w:val="00F233C9"/>
    <w:rsid w:val="00F26525"/>
    <w:rsid w:val="00F427AF"/>
    <w:rsid w:val="00F51D4D"/>
    <w:rsid w:val="00F57462"/>
    <w:rsid w:val="00F574CB"/>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003A0"/>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33D32C-F298-4D9C-863C-B68B6D6E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3731</TotalTime>
  <Pages>9</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106</cp:revision>
  <dcterms:created xsi:type="dcterms:W3CDTF">2018-10-06T17:09:00Z</dcterms:created>
  <dcterms:modified xsi:type="dcterms:W3CDTF">2019-08-05T20:13:00Z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