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 xml:space="preserve">ommercially available wines in order to predict if they will be sold, if so, how many cases will be sold, and the number of stars an expert would give this wine using a </w:t>
      </w:r>
      <w:proofErr w:type="spellStart"/>
      <w:r w:rsidR="00A86774">
        <w:t>Vivino</w:t>
      </w:r>
      <w:proofErr w:type="spellEnd"/>
      <w:r w:rsidR="00A86774">
        <w:t xml:space="preserve">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 xml:space="preserve">Other continuous variables in this data set appear to be on a normalized scale (approximately -4, 4), given that they are measurements of the contents of various chemicals and the distributions are centered near zero with equal parts above and below the </w:t>
      </w:r>
      <w:proofErr w:type="gramStart"/>
      <w:r>
        <w:t>mean  (</w:t>
      </w:r>
      <w:proofErr w:type="gramEnd"/>
      <w:r>
        <w:t>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37619273"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w:t>
      </w:r>
      <w:proofErr w:type="spellStart"/>
      <w:r w:rsidR="00A12787">
        <w:t>condencing</w:t>
      </w:r>
      <w:proofErr w:type="spellEnd"/>
      <w:r w:rsidR="00A12787">
        <w:t xml:space="preserve">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w:t>
      </w:r>
      <w:proofErr w:type="gramStart"/>
      <w:r>
        <w:t>take a look</w:t>
      </w:r>
      <w:proofErr w:type="gramEnd"/>
      <w:r>
        <w:t xml:space="preserve">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1512512A" w:rsidR="00D52B4D" w:rsidRDefault="00D52B4D" w:rsidP="00D52B4D">
      <w:pPr>
        <w:spacing w:line="480" w:lineRule="auto"/>
      </w:pPr>
      <w:r>
        <w:t xml:space="preserve">The distribution is </w:t>
      </w:r>
      <w:r w:rsidR="00473AC5">
        <w:t>skewed</w:t>
      </w:r>
      <w:r>
        <w:t xml:space="preserve"> to the right, where the majority </w:t>
      </w:r>
      <w:r w:rsidR="00F651B0">
        <w:t>(approximately</w:t>
      </w:r>
      <w:r>
        <w:t xml:space="preserve"> 70%)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08C069DC" w:rsidR="008E5BDD" w:rsidRDefault="00D13405" w:rsidP="00E03998">
      <w:pPr>
        <w:spacing w:line="480" w:lineRule="auto"/>
      </w:pPr>
      <w:r>
        <w:lastRenderedPageBreak/>
        <w:t xml:space="preserve">We will favor the Poisson distribution over the Gaussian distribution as we are predicting discrete scale data instead of continuous. </w:t>
      </w:r>
      <w:r w:rsidR="00446E50">
        <w:t>We will again run a correlation matrix on the stars data given that we have pulled a smaller subset of the wines and removed any wines with</w:t>
      </w:r>
      <w:r w:rsidR="00405872">
        <w:t>out a star rating, so this could yield some additional relationships:</w:t>
      </w:r>
    </w:p>
    <w:p w14:paraId="46915E90" w14:textId="0D7077B8" w:rsidR="00405872" w:rsidRDefault="00405872" w:rsidP="00405872">
      <w:pPr>
        <w:spacing w:line="480" w:lineRule="auto"/>
        <w:jc w:val="center"/>
      </w:pPr>
      <w:r>
        <w:rPr>
          <w:noProof/>
        </w:rPr>
        <w:drawing>
          <wp:inline distT="0" distB="0" distL="0" distR="0" wp14:anchorId="24C037C0" wp14:editId="2B9FC4D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4B98FE48" w14:textId="77777777" w:rsidR="00693449" w:rsidRDefault="00EC70DD" w:rsidP="00405872">
      <w:pPr>
        <w:spacing w:line="480" w:lineRule="auto"/>
      </w:pPr>
      <w:r>
        <w:rPr>
          <w:noProof/>
        </w:rPr>
        <w:drawing>
          <wp:anchor distT="0" distB="0" distL="114300" distR="114300" simplePos="0" relativeHeight="251658240" behindDoc="0" locked="0" layoutInCell="1" allowOverlap="1" wp14:anchorId="6ED73CD9" wp14:editId="4C3CE64A">
            <wp:simplePos x="0" y="0"/>
            <wp:positionH relativeFrom="margin">
              <wp:posOffset>5248097</wp:posOffset>
            </wp:positionH>
            <wp:positionV relativeFrom="paragraph">
              <wp:posOffset>8255</wp:posOffset>
            </wp:positionV>
            <wp:extent cx="1395730" cy="28746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5730" cy="2874645"/>
                    </a:xfrm>
                    <a:prstGeom prst="rect">
                      <a:avLst/>
                    </a:prstGeom>
                  </pic:spPr>
                </pic:pic>
              </a:graphicData>
            </a:graphic>
            <wp14:sizeRelH relativeFrom="margin">
              <wp14:pctWidth>0</wp14:pctWidth>
            </wp14:sizeRelH>
            <wp14:sizeRelV relativeFrom="margin">
              <wp14:pctHeight>0</wp14:pctHeight>
            </wp14:sizeRelV>
          </wp:anchor>
        </w:drawing>
      </w:r>
      <w:r w:rsidR="00405872">
        <w:t>Looking across the STARS row, we see slightly negative relationships to volatile acidity and acidity index, and a positive correlation to cases and label appeal, as we would have expected from our prior analysis.</w:t>
      </w:r>
      <w:r w:rsidR="007F0144">
        <w:t xml:space="preserve"> Given that </w:t>
      </w:r>
      <w:r w:rsidR="00B34156">
        <w:t>“</w:t>
      </w:r>
      <w:r w:rsidR="007F0144">
        <w:t>cases</w:t>
      </w:r>
      <w:r w:rsidR="00B34156">
        <w:t>”</w:t>
      </w:r>
      <w:r w:rsidR="007F0144">
        <w:t xml:space="preserve"> is the </w:t>
      </w:r>
      <w:r w:rsidR="00F651B0">
        <w:t xml:space="preserve">standout variable here </w:t>
      </w:r>
      <w:r w:rsidR="00CD4DC5">
        <w:t xml:space="preserve">in terms of being associated with the stars rating we would expect our variable selection techniques will favor this variable. </w:t>
      </w:r>
    </w:p>
    <w:p w14:paraId="69B7D3B1" w14:textId="094588AD" w:rsidR="00405872" w:rsidRDefault="00CD4DC5" w:rsidP="00405872">
      <w:pPr>
        <w:spacing w:line="480" w:lineRule="auto"/>
      </w:pPr>
      <w:r>
        <w:t>Additionally, since the quality variable is derived from the stars rating for the wine, we will exclude that column from the set of available columns for auto-selection methods.</w:t>
      </w:r>
    </w:p>
    <w:p w14:paraId="3B9BE8AE" w14:textId="0093A468" w:rsidR="00CD4DC5" w:rsidRPr="00693449" w:rsidRDefault="00A8016D" w:rsidP="00405872">
      <w:pPr>
        <w:spacing w:line="480" w:lineRule="auto"/>
      </w:pPr>
      <w:r>
        <w:lastRenderedPageBreak/>
        <w:t xml:space="preserve">Using forward, backward and step-wise </w:t>
      </w:r>
      <w:r w:rsidR="00D13405">
        <w:t xml:space="preserve">selection methods on generalized linear </w:t>
      </w:r>
      <w:r w:rsidR="009940EF">
        <w:t xml:space="preserve">models in the Poisson family, we </w:t>
      </w:r>
      <w:r w:rsidR="00B34156">
        <w:t>see that all three techniques select the same “</w:t>
      </w:r>
      <w:r w:rsidR="00B34156" w:rsidRPr="00693449">
        <w:t>optimal” model: a single variable model based upon cases.</w:t>
      </w:r>
    </w:p>
    <w:p w14:paraId="3B16E68C" w14:textId="3DEE547A" w:rsidR="00412D26" w:rsidRPr="00693449" w:rsidRDefault="00412D26" w:rsidP="00412D26">
      <w:pPr>
        <w:spacing w:line="480" w:lineRule="auto"/>
        <w:jc w:val="center"/>
      </w:pPr>
      <w:r w:rsidRPr="00693449">
        <w:t>STARS Model 1</w:t>
      </w:r>
    </w:p>
    <w:p w14:paraId="7B2BA5DB" w14:textId="573534C6" w:rsidR="00412D26" w:rsidRDefault="00E935BF" w:rsidP="00412D26">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00412D26" w:rsidRPr="00693449">
        <w:t>0.0</w:t>
      </w:r>
      <w:r w:rsidR="00693449" w:rsidRPr="00693449">
        <w:t>5 + 0.17</w:t>
      </w:r>
      <w:r w:rsidR="00693449" w:rsidRPr="00693449">
        <w:rPr>
          <w:rFonts w:cs="Arial"/>
          <w:color w:val="222222"/>
          <w:shd w:val="clear" w:color="auto" w:fill="FFFFFF"/>
        </w:rPr>
        <w:t>β</w:t>
      </w:r>
      <w:r w:rsidR="00693449" w:rsidRPr="00693449">
        <w:rPr>
          <w:rFonts w:cs="Arial"/>
          <w:color w:val="222222"/>
          <w:shd w:val="clear" w:color="auto" w:fill="FFFFFF"/>
          <w:vertAlign w:val="subscript"/>
        </w:rPr>
        <w:t>1</w:t>
      </w:r>
    </w:p>
    <w:p w14:paraId="2F3670AA" w14:textId="369FEB20" w:rsidR="00E935BF" w:rsidRDefault="00E935BF" w:rsidP="00E935BF">
      <w:pPr>
        <w:spacing w:line="480" w:lineRule="auto"/>
      </w:pPr>
      <w:r>
        <w:rPr>
          <w:rFonts w:cs="Arial"/>
          <w:color w:val="222222"/>
          <w:shd w:val="clear" w:color="auto" w:fill="FFFFFF"/>
        </w:rPr>
        <w:t xml:space="preserve">Where </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t>is the number of cases of the wine has sold.</w:t>
      </w:r>
      <w:r w:rsidR="001A37CD">
        <w:t xml:space="preserve"> This means that for each 1 unit of cases sold, the estimated rating of the wine increases by .17 points. For the diagnostics of this model, which are the same since all techniques produced the same model, are:</w:t>
      </w:r>
    </w:p>
    <w:p w14:paraId="300BFCF4" w14:textId="62902C96" w:rsidR="001A37CD" w:rsidRDefault="001A37CD" w:rsidP="001A37CD">
      <w:pPr>
        <w:spacing w:line="480" w:lineRule="auto"/>
        <w:jc w:val="center"/>
        <w:rPr>
          <w:b/>
        </w:rPr>
      </w:pPr>
      <w:r>
        <w:t xml:space="preserve">AIC: </w:t>
      </w:r>
      <w:r w:rsidRPr="001A37CD">
        <w:rPr>
          <w:b/>
        </w:rPr>
        <w:t>12,612</w:t>
      </w:r>
      <w:r>
        <w:t xml:space="preserve">, Null deviance: </w:t>
      </w:r>
      <w:r w:rsidRPr="001A37CD">
        <w:rPr>
          <w:b/>
        </w:rPr>
        <w:t>1,798</w:t>
      </w:r>
      <w:r>
        <w:t xml:space="preserve">, Residual deviance: </w:t>
      </w:r>
      <w:r w:rsidRPr="001A37CD">
        <w:rPr>
          <w:b/>
        </w:rPr>
        <w:t>1,213</w:t>
      </w:r>
    </w:p>
    <w:p w14:paraId="500B6037" w14:textId="45D2AECA" w:rsidR="009B2FCA" w:rsidRDefault="009B2FCA" w:rsidP="009B2FCA">
      <w:pPr>
        <w:spacing w:line="480" w:lineRule="auto"/>
        <w:jc w:val="center"/>
        <w:rPr>
          <w:b/>
        </w:rPr>
      </w:pPr>
      <w:r w:rsidRPr="00BB5EAC">
        <w:rPr>
          <w:bCs/>
        </w:rPr>
        <w:t>MSE</w:t>
      </w:r>
      <w:r>
        <w:rPr>
          <w:b/>
        </w:rPr>
        <w:t>: 0.74</w:t>
      </w:r>
      <w:r>
        <w:rPr>
          <w:bCs/>
        </w:rPr>
        <w:t>, R</w:t>
      </w:r>
      <w:r w:rsidRPr="00BB5EAC">
        <w:rPr>
          <w:bCs/>
          <w:vertAlign w:val="subscript"/>
        </w:rPr>
        <w:t>2</w:t>
      </w:r>
      <w:r>
        <w:rPr>
          <w:bCs/>
        </w:rPr>
        <w:t xml:space="preserve">: </w:t>
      </w:r>
      <w:r>
        <w:rPr>
          <w:b/>
        </w:rPr>
        <w:t>3</w:t>
      </w:r>
      <w:r w:rsidRPr="00BB5EAC">
        <w:rPr>
          <w:b/>
        </w:rPr>
        <w:t>1%</w:t>
      </w:r>
      <w:r>
        <w:rPr>
          <w:bCs/>
        </w:rPr>
        <w:t xml:space="preserve">, MAE: </w:t>
      </w:r>
      <w:r w:rsidRPr="00BB5EAC">
        <w:rPr>
          <w:b/>
        </w:rPr>
        <w:t>.</w:t>
      </w:r>
      <w:r>
        <w:rPr>
          <w:b/>
        </w:rPr>
        <w:t>5</w:t>
      </w:r>
      <w:r w:rsidRPr="00BB5EAC">
        <w:rPr>
          <w:b/>
        </w:rPr>
        <w:t>9</w:t>
      </w:r>
    </w:p>
    <w:p w14:paraId="04B7D526" w14:textId="77B5BD53" w:rsidR="001A37CD" w:rsidRDefault="001A37CD" w:rsidP="001A37CD">
      <w:pPr>
        <w:spacing w:line="480" w:lineRule="auto"/>
      </w:pPr>
      <w:r>
        <w:t xml:space="preserve">Visually, we can look at the </w:t>
      </w:r>
      <w:r w:rsidR="001F7F3D">
        <w:t xml:space="preserve">deviation vs </w:t>
      </w:r>
      <w:r>
        <w:t>fitted</w:t>
      </w:r>
      <w:r w:rsidR="001F7F3D">
        <w:t xml:space="preserve"> and a QQ-plot of the deviations from the model on the training data:</w:t>
      </w:r>
    </w:p>
    <w:p w14:paraId="3597E49F" w14:textId="13B2E73E" w:rsidR="001F7F3D" w:rsidRDefault="001F7F3D" w:rsidP="001F7F3D">
      <w:pPr>
        <w:spacing w:line="480" w:lineRule="auto"/>
        <w:jc w:val="center"/>
      </w:pPr>
      <w:r>
        <w:rPr>
          <w:noProof/>
        </w:rPr>
        <w:drawing>
          <wp:inline distT="0" distB="0" distL="0" distR="0" wp14:anchorId="0D90BE0F" wp14:editId="1B81338E">
            <wp:extent cx="3011841"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428" cy="4657718"/>
                    </a:xfrm>
                    <a:prstGeom prst="rect">
                      <a:avLst/>
                    </a:prstGeom>
                  </pic:spPr>
                </pic:pic>
              </a:graphicData>
            </a:graphic>
          </wp:inline>
        </w:drawing>
      </w:r>
    </w:p>
    <w:p w14:paraId="1390C401" w14:textId="01B07588" w:rsidR="001F7F3D" w:rsidRDefault="004C775E" w:rsidP="001F7F3D">
      <w:pPr>
        <w:spacing w:line="480" w:lineRule="auto"/>
      </w:pPr>
      <w:r>
        <w:lastRenderedPageBreak/>
        <w:t xml:space="preserve">As for the out of sample predictions, </w:t>
      </w:r>
      <w:r w:rsidR="00726715">
        <w:t>the model correctly predicted the stars rating for approximately 4</w:t>
      </w:r>
      <w:r w:rsidR="006A1619">
        <w:t>9</w:t>
      </w:r>
      <w:r w:rsidR="00726715">
        <w:t>.</w:t>
      </w:r>
      <w:r w:rsidR="006A1619">
        <w:t>3</w:t>
      </w:r>
      <w:r w:rsidR="00726715">
        <w:t>% of the bottles of wine we kept out of sample in the hold-out set</w:t>
      </w:r>
      <w:r w:rsidR="00D504A4">
        <w:t>. We can look at the actual ratings distribution in the test set vs the predictions made on the test set:</w:t>
      </w:r>
    </w:p>
    <w:p w14:paraId="02EA0C28" w14:textId="2504292F" w:rsidR="00D504A4" w:rsidRDefault="00D504A4" w:rsidP="00D504A4">
      <w:pPr>
        <w:spacing w:line="480" w:lineRule="auto"/>
        <w:jc w:val="center"/>
      </w:pPr>
      <w:r>
        <w:rPr>
          <w:noProof/>
        </w:rPr>
        <w:drawing>
          <wp:inline distT="0" distB="0" distL="0" distR="0" wp14:anchorId="289B6835" wp14:editId="2AD8F2C8">
            <wp:extent cx="2162175" cy="3323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6275" cy="3329530"/>
                    </a:xfrm>
                    <a:prstGeom prst="rect">
                      <a:avLst/>
                    </a:prstGeom>
                  </pic:spPr>
                </pic:pic>
              </a:graphicData>
            </a:graphic>
          </wp:inline>
        </w:drawing>
      </w:r>
    </w:p>
    <w:p w14:paraId="0231FDE1" w14:textId="51F75768" w:rsidR="00784F2A" w:rsidRDefault="00D504A4" w:rsidP="00D504A4">
      <w:pPr>
        <w:spacing w:line="480" w:lineRule="auto"/>
      </w:pPr>
      <w:r>
        <w:t xml:space="preserve">We can see there is clearly a bias prediction for bottles of wine with a </w:t>
      </w:r>
      <w:r w:rsidR="00EB47B6">
        <w:t>two-star</w:t>
      </w:r>
      <w:r>
        <w:t xml:space="preserve"> rating, or </w:t>
      </w:r>
      <w:proofErr w:type="spellStart"/>
      <w:r>
        <w:t>a</w:t>
      </w:r>
      <w:proofErr w:type="spellEnd"/>
      <w:r>
        <w:t xml:space="preserve"> over convergence to the mean in the predictions.</w:t>
      </w:r>
      <w:r w:rsidR="00EB47B6">
        <w:t xml:space="preserve"> </w:t>
      </w:r>
      <w:r w:rsidR="00784F2A">
        <w:t>Also, if we break down the accuracy level by star rating produced by the model:</w:t>
      </w:r>
    </w:p>
    <w:p w14:paraId="18E10D8C" w14:textId="01422537" w:rsidR="00784F2A" w:rsidRDefault="00784F2A" w:rsidP="00784F2A">
      <w:pPr>
        <w:spacing w:line="480" w:lineRule="auto"/>
        <w:jc w:val="center"/>
      </w:pPr>
      <w:r>
        <w:rPr>
          <w:noProof/>
        </w:rPr>
        <w:drawing>
          <wp:inline distT="0" distB="0" distL="0" distR="0" wp14:anchorId="1CF69C9D" wp14:editId="3BE2F2BA">
            <wp:extent cx="423862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1676400"/>
                    </a:xfrm>
                    <a:prstGeom prst="rect">
                      <a:avLst/>
                    </a:prstGeom>
                  </pic:spPr>
                </pic:pic>
              </a:graphicData>
            </a:graphic>
          </wp:inline>
        </w:drawing>
      </w:r>
    </w:p>
    <w:p w14:paraId="2BACC8B7" w14:textId="4EBA7609" w:rsidR="00D504A4" w:rsidRDefault="00784F2A" w:rsidP="00D504A4">
      <w:pPr>
        <w:spacing w:line="480" w:lineRule="auto"/>
      </w:pPr>
      <w:r>
        <w:t xml:space="preserve">We see that there is a huge deviation between two-star wines and the rest of the sample. </w:t>
      </w:r>
      <w:r w:rsidR="00EB47B6">
        <w:t>Since this model can be considered somewhat brittle due to the reliance on one single factor, the number of cases sold, we are going to re-visit the entire modeling process and hold out the cases sold variable</w:t>
      </w:r>
      <w:r w:rsidR="00820E71">
        <w:t xml:space="preserve"> to look for additional statistical measures.</w:t>
      </w:r>
    </w:p>
    <w:p w14:paraId="62C5F5E7" w14:textId="1C5957EE" w:rsidR="009902DF" w:rsidRDefault="009902DF" w:rsidP="00D504A4">
      <w:pPr>
        <w:spacing w:line="480" w:lineRule="auto"/>
      </w:pPr>
      <w:r>
        <w:lastRenderedPageBreak/>
        <w:t>The second round of variable selection again yielded the same parameters and identical models in forward, backward and stepwise techniques.</w:t>
      </w:r>
    </w:p>
    <w:p w14:paraId="2A8F0A2C" w14:textId="3205BB10" w:rsidR="00FD4AED" w:rsidRDefault="00FD4AED" w:rsidP="00FD4AED">
      <w:pPr>
        <w:spacing w:line="480" w:lineRule="auto"/>
        <w:jc w:val="center"/>
        <w:rPr>
          <w:b/>
          <w:bCs/>
        </w:rPr>
      </w:pPr>
      <w:r w:rsidRPr="00FD4AED">
        <w:rPr>
          <w:b/>
          <w:bCs/>
        </w:rPr>
        <w:t>STARS Model 2</w:t>
      </w:r>
    </w:p>
    <w:p w14:paraId="25C50412" w14:textId="75B0800C" w:rsidR="00023C0A" w:rsidRDefault="00023C0A" w:rsidP="00023C0A">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Pr="00693449">
        <w:t>0.</w:t>
      </w:r>
      <w:r>
        <w:t>46</w:t>
      </w:r>
      <w:r w:rsidRPr="00693449">
        <w:t xml:space="preserve"> + 0.</w:t>
      </w:r>
      <w:r>
        <w:t>007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16</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04</w:t>
      </w:r>
      <w:r w:rsidRPr="00693449">
        <w:rPr>
          <w:rFonts w:cs="Arial"/>
          <w:color w:val="222222"/>
          <w:shd w:val="clear" w:color="auto" w:fill="FFFFFF"/>
        </w:rPr>
        <w:t>β</w:t>
      </w:r>
      <w:r>
        <w:rPr>
          <w:rFonts w:cs="Arial"/>
          <w:color w:val="222222"/>
          <w:shd w:val="clear" w:color="auto" w:fill="FFFFFF"/>
          <w:vertAlign w:val="subscript"/>
        </w:rPr>
        <w:t>3</w:t>
      </w:r>
    </w:p>
    <w:p w14:paraId="0F2D3D94" w14:textId="4F126C01" w:rsidR="00023C0A" w:rsidRPr="00023C0A" w:rsidRDefault="00023C0A" w:rsidP="00023C0A">
      <w:pPr>
        <w:spacing w:line="480" w:lineRule="auto"/>
        <w:rPr>
          <w:rFonts w:cs="Arial"/>
          <w:color w:val="222222"/>
          <w:shd w:val="clear" w:color="auto" w:fill="FFFFFF"/>
        </w:rPr>
      </w:pPr>
      <w:r>
        <w:rPr>
          <w:rFonts w:cs="Arial"/>
          <w:color w:val="222222"/>
          <w:shd w:val="clear" w:color="auto" w:fill="FFFFFF"/>
        </w:rPr>
        <w:t>Where a one unit increase in alcohol content by volume (ABV) results in a 0.007 increase in stars rating, a one unit increase in label appeal results in a 0.16 increase to the stars rating, and a one unit decrease in acidity index results in a 0.04 increase in stars rating.</w:t>
      </w:r>
    </w:p>
    <w:p w14:paraId="3ABD61A9" w14:textId="204D71C1" w:rsidR="00BB5EAC" w:rsidRDefault="00BB5EAC" w:rsidP="00BB5EAC">
      <w:pPr>
        <w:spacing w:line="480" w:lineRule="auto"/>
        <w:jc w:val="center"/>
        <w:rPr>
          <w:b/>
        </w:rPr>
      </w:pPr>
      <w:r>
        <w:t xml:space="preserve">AIC: </w:t>
      </w:r>
      <w:r w:rsidRPr="001A37CD">
        <w:rPr>
          <w:b/>
        </w:rPr>
        <w:t>12,</w:t>
      </w:r>
      <w:r>
        <w:rPr>
          <w:b/>
        </w:rPr>
        <w:t>783</w:t>
      </w:r>
      <w:r>
        <w:t xml:space="preserve">, Null deviance: </w:t>
      </w:r>
      <w:r w:rsidRPr="001A37CD">
        <w:rPr>
          <w:b/>
        </w:rPr>
        <w:t>1,7</w:t>
      </w:r>
      <w:r>
        <w:rPr>
          <w:b/>
        </w:rPr>
        <w:t>39</w:t>
      </w:r>
      <w:r>
        <w:t xml:space="preserve">, Residual deviance: </w:t>
      </w:r>
      <w:r w:rsidRPr="001A37CD">
        <w:rPr>
          <w:b/>
        </w:rPr>
        <w:t>1,</w:t>
      </w:r>
      <w:r>
        <w:rPr>
          <w:b/>
        </w:rPr>
        <w:t>549</w:t>
      </w:r>
    </w:p>
    <w:p w14:paraId="5611ACE3" w14:textId="61C1B3B6" w:rsidR="00BB5EAC" w:rsidRDefault="00BB5EAC" w:rsidP="00BB5EAC">
      <w:pPr>
        <w:spacing w:line="480" w:lineRule="auto"/>
        <w:jc w:val="center"/>
        <w:rPr>
          <w:b/>
        </w:rPr>
      </w:pPr>
      <w:r w:rsidRPr="00BB5EAC">
        <w:rPr>
          <w:bCs/>
        </w:rPr>
        <w:t>MSE</w:t>
      </w:r>
      <w:r>
        <w:rPr>
          <w:b/>
        </w:rPr>
        <w:t>: 0.84</w:t>
      </w:r>
      <w:r>
        <w:rPr>
          <w:bCs/>
        </w:rPr>
        <w:t>, R</w:t>
      </w:r>
      <w:r w:rsidRPr="00BB5EAC">
        <w:rPr>
          <w:bCs/>
          <w:vertAlign w:val="subscript"/>
        </w:rPr>
        <w:t>2</w:t>
      </w:r>
      <w:r>
        <w:rPr>
          <w:bCs/>
        </w:rPr>
        <w:t xml:space="preserve">: </w:t>
      </w:r>
      <w:r w:rsidRPr="00BB5EAC">
        <w:rPr>
          <w:b/>
        </w:rPr>
        <w:t>11%</w:t>
      </w:r>
      <w:r>
        <w:rPr>
          <w:bCs/>
        </w:rPr>
        <w:t xml:space="preserve">, MAE: </w:t>
      </w:r>
      <w:r w:rsidRPr="00BB5EAC">
        <w:rPr>
          <w:b/>
        </w:rPr>
        <w:t>.69</w:t>
      </w:r>
    </w:p>
    <w:p w14:paraId="5F182F7F" w14:textId="0C8D2AC6" w:rsidR="00BB5EAC" w:rsidRDefault="00BB5EAC" w:rsidP="00BB5EAC">
      <w:pPr>
        <w:spacing w:line="480" w:lineRule="auto"/>
        <w:rPr>
          <w:bCs/>
        </w:rPr>
      </w:pPr>
      <w:r>
        <w:rPr>
          <w:bCs/>
        </w:rPr>
        <w:t>By all accounts, this is indeed an inferior model than the one that relies on the number of cases sold alone.</w:t>
      </w:r>
      <w:r w:rsidR="00960352">
        <w:rPr>
          <w:bCs/>
        </w:rPr>
        <w:t xml:space="preserve"> Visually, the deviations vs the predictions and QQ-plot of the deviations can be seen below:</w:t>
      </w:r>
    </w:p>
    <w:p w14:paraId="1EAE9C3D" w14:textId="5243DED0" w:rsidR="00960352" w:rsidRDefault="00960352" w:rsidP="00960352">
      <w:pPr>
        <w:spacing w:line="480" w:lineRule="auto"/>
        <w:jc w:val="center"/>
        <w:rPr>
          <w:bCs/>
        </w:rPr>
      </w:pPr>
      <w:r>
        <w:rPr>
          <w:noProof/>
        </w:rPr>
        <w:drawing>
          <wp:inline distT="0" distB="0" distL="0" distR="0" wp14:anchorId="5472C7A7" wp14:editId="5E432DE0">
            <wp:extent cx="4352925" cy="4219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55" cy="4247753"/>
                    </a:xfrm>
                    <a:prstGeom prst="rect">
                      <a:avLst/>
                    </a:prstGeom>
                  </pic:spPr>
                </pic:pic>
              </a:graphicData>
            </a:graphic>
          </wp:inline>
        </w:drawing>
      </w:r>
    </w:p>
    <w:p w14:paraId="10C7B5BF" w14:textId="75C3174B" w:rsidR="00960352" w:rsidRPr="00BB5EAC" w:rsidRDefault="00960352" w:rsidP="00960352">
      <w:pPr>
        <w:spacing w:line="480" w:lineRule="auto"/>
        <w:rPr>
          <w:bCs/>
        </w:rPr>
      </w:pPr>
      <w:r>
        <w:rPr>
          <w:bCs/>
        </w:rPr>
        <w:lastRenderedPageBreak/>
        <w:t>The second model correctly predicted the rating 41.7% for all the bottles in the out of sample test set.</w:t>
      </w:r>
      <w:r w:rsidR="00811E13">
        <w:rPr>
          <w:bCs/>
        </w:rPr>
        <w:t xml:space="preserve"> By category, we see that there is a significant breakdown in the model when it comes to four start bottles of wine:</w:t>
      </w:r>
    </w:p>
    <w:p w14:paraId="20E62E5B" w14:textId="13C8B839" w:rsidR="00FD4AED" w:rsidRDefault="00811E13" w:rsidP="00023C0A">
      <w:pPr>
        <w:spacing w:line="480" w:lineRule="auto"/>
        <w:jc w:val="center"/>
        <w:rPr>
          <w:b/>
          <w:bCs/>
        </w:rPr>
      </w:pPr>
      <w:r>
        <w:rPr>
          <w:noProof/>
        </w:rPr>
        <w:drawing>
          <wp:inline distT="0" distB="0" distL="0" distR="0" wp14:anchorId="1862CC25" wp14:editId="213E6BEE">
            <wp:extent cx="4419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1866900"/>
                    </a:xfrm>
                    <a:prstGeom prst="rect">
                      <a:avLst/>
                    </a:prstGeom>
                  </pic:spPr>
                </pic:pic>
              </a:graphicData>
            </a:graphic>
          </wp:inline>
        </w:drawing>
      </w:r>
    </w:p>
    <w:p w14:paraId="16500E51" w14:textId="20C1A280" w:rsidR="00811E13" w:rsidRDefault="00811E13" w:rsidP="00811E13">
      <w:pPr>
        <w:spacing w:line="480" w:lineRule="auto"/>
      </w:pPr>
      <w:r>
        <w:t xml:space="preserve">However, the results for predicting an average </w:t>
      </w:r>
      <w:r w:rsidR="003E0782">
        <w:t>two-star</w:t>
      </w:r>
      <w:r>
        <w:t xml:space="preserve"> bottle of wine is </w:t>
      </w:r>
      <w:r w:rsidR="00346FC6">
        <w:t>dead</w:t>
      </w:r>
      <w:r>
        <w:t xml:space="preserve"> on</w:t>
      </w:r>
      <w:r w:rsidR="003E0782">
        <w:t>, which is not unlike the results we achieved from in the previous iteration.</w:t>
      </w:r>
      <w:r w:rsidR="00AF4D01">
        <w:t xml:space="preserve"> Most notably, this model predicted absolutely none of the four-star wines correctly, which depending on the business case could be our most important metric.</w:t>
      </w:r>
    </w:p>
    <w:p w14:paraId="3F83DDFE" w14:textId="058ED7EB" w:rsidR="00346FC6" w:rsidRDefault="00346FC6" w:rsidP="00811E13">
      <w:pPr>
        <w:spacing w:line="480" w:lineRule="auto"/>
      </w:pPr>
      <w:r>
        <w:t>Below we see the distribution of the predictions for the second iteration of the model:</w:t>
      </w:r>
    </w:p>
    <w:p w14:paraId="53FE01A6" w14:textId="40DEA69D" w:rsidR="00346FC6" w:rsidRDefault="00346FC6" w:rsidP="00346FC6">
      <w:pPr>
        <w:spacing w:line="480" w:lineRule="auto"/>
        <w:jc w:val="center"/>
      </w:pPr>
      <w:r>
        <w:rPr>
          <w:noProof/>
        </w:rPr>
        <w:drawing>
          <wp:inline distT="0" distB="0" distL="0" distR="0" wp14:anchorId="013EE23D" wp14:editId="33B84FEB">
            <wp:extent cx="4441422"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286" cy="4314861"/>
                    </a:xfrm>
                    <a:prstGeom prst="rect">
                      <a:avLst/>
                    </a:prstGeom>
                  </pic:spPr>
                </pic:pic>
              </a:graphicData>
            </a:graphic>
          </wp:inline>
        </w:drawing>
      </w:r>
    </w:p>
    <w:p w14:paraId="38AAB060" w14:textId="24CD5948" w:rsidR="00346FC6" w:rsidRDefault="00193E77" w:rsidP="00346FC6">
      <w:pPr>
        <w:spacing w:line="480" w:lineRule="auto"/>
      </w:pPr>
      <w:r>
        <w:lastRenderedPageBreak/>
        <w:t>Our final attempt at the stars rating will attempt to combine the previous two models in order to get a more robust modeling procedure.</w:t>
      </w:r>
    </w:p>
    <w:p w14:paraId="58EE82B5" w14:textId="0FEF9DDB" w:rsidR="00193E77" w:rsidRDefault="00193E77" w:rsidP="00193E77">
      <w:pPr>
        <w:spacing w:line="480" w:lineRule="auto"/>
        <w:jc w:val="center"/>
        <w:rPr>
          <w:b/>
          <w:bCs/>
        </w:rPr>
      </w:pPr>
      <w:r w:rsidRPr="00FD4AED">
        <w:rPr>
          <w:b/>
          <w:bCs/>
        </w:rPr>
        <w:t xml:space="preserve">STARS Model </w:t>
      </w:r>
      <w:r>
        <w:rPr>
          <w:b/>
          <w:bCs/>
        </w:rPr>
        <w:t>3</w:t>
      </w:r>
    </w:p>
    <w:p w14:paraId="5119492C" w14:textId="59742CAD" w:rsidR="00193E77" w:rsidRPr="00193E77" w:rsidRDefault="00193E77" w:rsidP="00193E77">
      <w:pPr>
        <w:spacing w:line="480" w:lineRule="auto"/>
        <w:jc w:val="center"/>
        <w:rPr>
          <w:rFonts w:cs="Arial"/>
          <w:color w:val="222222"/>
          <w:shd w:val="clear" w:color="auto" w:fill="FFFFFF"/>
        </w:rPr>
      </w:pPr>
      <w:r>
        <w:rPr>
          <w:rFonts w:ascii="Arial" w:hAnsi="Arial" w:cs="Arial"/>
          <w:color w:val="545454"/>
          <w:sz w:val="21"/>
          <w:szCs w:val="21"/>
          <w:shd w:val="clear" w:color="auto" w:fill="FFFFFF"/>
        </w:rPr>
        <w:t xml:space="preserve">Ŷ = </w:t>
      </w:r>
      <w:r w:rsidRPr="00693449">
        <w:t>0.</w:t>
      </w:r>
      <w:r>
        <w:t>10</w:t>
      </w:r>
      <w:r w:rsidRPr="00693449">
        <w:t xml:space="preserve"> + 0.</w:t>
      </w:r>
      <w:r>
        <w:t>17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3</w:t>
      </w:r>
      <w:r>
        <w:rPr>
          <w:rFonts w:cs="Arial"/>
          <w:color w:val="222222"/>
          <w:shd w:val="clear" w:color="auto" w:fill="FFFFFF"/>
        </w:rPr>
        <w:t xml:space="preserve">- </w:t>
      </w:r>
      <w:r w:rsidRPr="00693449">
        <w:t>0.</w:t>
      </w:r>
      <w:r>
        <w:t>007</w:t>
      </w:r>
      <w:r w:rsidRPr="00693449">
        <w:rPr>
          <w:rFonts w:cs="Arial"/>
          <w:color w:val="222222"/>
          <w:shd w:val="clear" w:color="auto" w:fill="FFFFFF"/>
        </w:rPr>
        <w:t>β</w:t>
      </w:r>
      <w:r>
        <w:rPr>
          <w:rFonts w:cs="Arial"/>
          <w:color w:val="222222"/>
          <w:shd w:val="clear" w:color="auto" w:fill="FFFFFF"/>
          <w:vertAlign w:val="subscript"/>
        </w:rPr>
        <w:t>4</w:t>
      </w:r>
    </w:p>
    <w:p w14:paraId="5218FAA5" w14:textId="7316A6DE" w:rsidR="00193E77" w:rsidRPr="00023C0A" w:rsidRDefault="00193E77" w:rsidP="00193E77">
      <w:pPr>
        <w:spacing w:line="480" w:lineRule="auto"/>
        <w:rPr>
          <w:rFonts w:cs="Arial"/>
          <w:color w:val="222222"/>
          <w:shd w:val="clear" w:color="auto" w:fill="FFFFFF"/>
        </w:rPr>
      </w:pPr>
      <w:r>
        <w:rPr>
          <w:rFonts w:cs="Arial"/>
          <w:color w:val="222222"/>
          <w:shd w:val="clear" w:color="auto" w:fill="FFFFFF"/>
        </w:rPr>
        <w:t>Where a</w:t>
      </w:r>
      <w:r w:rsidR="006114DD">
        <w:rPr>
          <w:rFonts w:cs="Arial"/>
          <w:color w:val="222222"/>
          <w:shd w:val="clear" w:color="auto" w:fill="FFFFFF"/>
        </w:rPr>
        <w:t xml:space="preserve"> one unit increase in cases sold represents a .17 increase in rating,</w:t>
      </w:r>
      <w:r>
        <w:rPr>
          <w:rFonts w:cs="Arial"/>
          <w:color w:val="222222"/>
          <w:shd w:val="clear" w:color="auto" w:fill="FFFFFF"/>
        </w:rPr>
        <w:t xml:space="preserve"> </w:t>
      </w:r>
      <w:r w:rsidR="006114DD">
        <w:rPr>
          <w:rFonts w:cs="Arial"/>
          <w:color w:val="222222"/>
          <w:shd w:val="clear" w:color="auto" w:fill="FFFFFF"/>
        </w:rPr>
        <w:t xml:space="preserve">a </w:t>
      </w:r>
      <w:r>
        <w:rPr>
          <w:rFonts w:cs="Arial"/>
          <w:color w:val="222222"/>
          <w:shd w:val="clear" w:color="auto" w:fill="FFFFFF"/>
        </w:rPr>
        <w:t>one unit increase in alcohol content by volume (ABV) results in a 0.00</w:t>
      </w:r>
      <w:r w:rsidR="006114DD">
        <w:rPr>
          <w:rFonts w:cs="Arial"/>
          <w:color w:val="222222"/>
          <w:shd w:val="clear" w:color="auto" w:fill="FFFFFF"/>
        </w:rPr>
        <w:t>2</w:t>
      </w:r>
      <w:r>
        <w:rPr>
          <w:rFonts w:cs="Arial"/>
          <w:color w:val="222222"/>
          <w:shd w:val="clear" w:color="auto" w:fill="FFFFFF"/>
        </w:rPr>
        <w:t xml:space="preserve"> increase in stars rating, a one unit increase in label appeal results in a 0.</w:t>
      </w:r>
      <w:r w:rsidR="006114DD">
        <w:rPr>
          <w:rFonts w:cs="Arial"/>
          <w:color w:val="222222"/>
          <w:shd w:val="clear" w:color="auto" w:fill="FFFFFF"/>
        </w:rPr>
        <w:t>002</w:t>
      </w:r>
      <w:r>
        <w:rPr>
          <w:rFonts w:cs="Arial"/>
          <w:color w:val="222222"/>
          <w:shd w:val="clear" w:color="auto" w:fill="FFFFFF"/>
        </w:rPr>
        <w:t xml:space="preserve"> </w:t>
      </w:r>
      <w:r w:rsidR="006114DD">
        <w:rPr>
          <w:rFonts w:cs="Arial"/>
          <w:color w:val="222222"/>
          <w:shd w:val="clear" w:color="auto" w:fill="FFFFFF"/>
        </w:rPr>
        <w:t xml:space="preserve">decrease </w:t>
      </w:r>
      <w:r>
        <w:rPr>
          <w:rFonts w:cs="Arial"/>
          <w:color w:val="222222"/>
          <w:shd w:val="clear" w:color="auto" w:fill="FFFFFF"/>
        </w:rPr>
        <w:t>to the stars rating, and a one unit decrease in acidity index results in a 0.0</w:t>
      </w:r>
      <w:r w:rsidR="006114DD">
        <w:rPr>
          <w:rFonts w:cs="Arial"/>
          <w:color w:val="222222"/>
          <w:shd w:val="clear" w:color="auto" w:fill="FFFFFF"/>
        </w:rPr>
        <w:t>07</w:t>
      </w:r>
      <w:r>
        <w:rPr>
          <w:rFonts w:cs="Arial"/>
          <w:color w:val="222222"/>
          <w:shd w:val="clear" w:color="auto" w:fill="FFFFFF"/>
        </w:rPr>
        <w:t xml:space="preserve"> increase in stars rating.</w:t>
      </w:r>
    </w:p>
    <w:p w14:paraId="235467BB" w14:textId="7ADB4B95" w:rsidR="00193E77" w:rsidRDefault="00193E77" w:rsidP="00193E77">
      <w:pPr>
        <w:spacing w:line="480" w:lineRule="auto"/>
        <w:jc w:val="center"/>
        <w:rPr>
          <w:b/>
        </w:rPr>
      </w:pPr>
      <w:r>
        <w:t xml:space="preserve">AIC: </w:t>
      </w:r>
      <w:r w:rsidRPr="001A37CD">
        <w:rPr>
          <w:b/>
        </w:rPr>
        <w:t>12,</w:t>
      </w:r>
      <w:r w:rsidR="006114DD">
        <w:rPr>
          <w:b/>
        </w:rPr>
        <w:t>414</w:t>
      </w:r>
      <w:r>
        <w:t xml:space="preserve">, Null deviance: </w:t>
      </w:r>
      <w:r w:rsidRPr="001A37CD">
        <w:rPr>
          <w:b/>
        </w:rPr>
        <w:t>1,7</w:t>
      </w:r>
      <w:r>
        <w:rPr>
          <w:b/>
        </w:rPr>
        <w:t>39</w:t>
      </w:r>
      <w:r>
        <w:t xml:space="preserve">, Residual deviance: </w:t>
      </w:r>
      <w:r w:rsidRPr="001A37CD">
        <w:rPr>
          <w:b/>
        </w:rPr>
        <w:t>1,</w:t>
      </w:r>
      <w:r w:rsidR="006114DD">
        <w:rPr>
          <w:b/>
        </w:rPr>
        <w:t>178</w:t>
      </w:r>
    </w:p>
    <w:p w14:paraId="788946FA" w14:textId="6604D30B" w:rsidR="006114DD" w:rsidRDefault="006114DD" w:rsidP="00346FC6">
      <w:pPr>
        <w:spacing w:line="480" w:lineRule="auto"/>
        <w:rPr>
          <w:bCs/>
        </w:rPr>
      </w:pPr>
      <w:r>
        <w:rPr>
          <w:bCs/>
        </w:rPr>
        <w:t>Which is a slight statistical improvement over the prior models. Visually we can see the diagnostics of the model is a slight improvement as well:</w:t>
      </w:r>
    </w:p>
    <w:p w14:paraId="36FB5D55" w14:textId="05639122" w:rsidR="006114DD" w:rsidRDefault="006114DD" w:rsidP="006114DD">
      <w:pPr>
        <w:spacing w:line="480" w:lineRule="auto"/>
        <w:jc w:val="center"/>
        <w:rPr>
          <w:bCs/>
        </w:rPr>
      </w:pPr>
      <w:r>
        <w:rPr>
          <w:noProof/>
        </w:rPr>
        <w:drawing>
          <wp:inline distT="0" distB="0" distL="0" distR="0" wp14:anchorId="57C37C6C" wp14:editId="0DA8FE01">
            <wp:extent cx="4867275" cy="471810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898" cy="4731308"/>
                    </a:xfrm>
                    <a:prstGeom prst="rect">
                      <a:avLst/>
                    </a:prstGeom>
                  </pic:spPr>
                </pic:pic>
              </a:graphicData>
            </a:graphic>
          </wp:inline>
        </w:drawing>
      </w:r>
    </w:p>
    <w:p w14:paraId="74E6E510" w14:textId="1469E0F2" w:rsidR="00193E77" w:rsidRDefault="006114DD" w:rsidP="00346FC6">
      <w:pPr>
        <w:spacing w:line="480" w:lineRule="auto"/>
        <w:rPr>
          <w:bCs/>
        </w:rPr>
      </w:pPr>
      <w:r>
        <w:rPr>
          <w:bCs/>
        </w:rPr>
        <w:lastRenderedPageBreak/>
        <w:t>However, more importantly our final model has an overall prediction accuracy of 48.7%</w:t>
      </w:r>
      <w:r w:rsidR="00E64DAC">
        <w:rPr>
          <w:bCs/>
        </w:rPr>
        <w:t xml:space="preserve"> and we see substantial increases in prediction 3 of the 4 areas in the stars rating categories:</w:t>
      </w:r>
    </w:p>
    <w:p w14:paraId="15681987" w14:textId="1C38AA84" w:rsidR="00E64DAC" w:rsidRDefault="00E64DAC" w:rsidP="00E64DAC">
      <w:pPr>
        <w:spacing w:line="480" w:lineRule="auto"/>
        <w:jc w:val="center"/>
      </w:pPr>
      <w:r>
        <w:rPr>
          <w:noProof/>
        </w:rPr>
        <w:drawing>
          <wp:inline distT="0" distB="0" distL="0" distR="0" wp14:anchorId="1D2A9544" wp14:editId="05AD028F">
            <wp:extent cx="42672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781175"/>
                    </a:xfrm>
                    <a:prstGeom prst="rect">
                      <a:avLst/>
                    </a:prstGeom>
                  </pic:spPr>
                </pic:pic>
              </a:graphicData>
            </a:graphic>
          </wp:inline>
        </w:drawing>
      </w:r>
    </w:p>
    <w:p w14:paraId="44F2443F" w14:textId="2CDEF9E8" w:rsidR="00871603" w:rsidRDefault="00871603" w:rsidP="00871603">
      <w:pPr>
        <w:spacing w:line="480" w:lineRule="auto"/>
      </w:pPr>
      <w:r>
        <w:t>While the model is clearly not a home-run hitter, it is a substantial improvement over the prior two iterations. The prediction distributions are still skewed to the two-star wines, however, there is improvement:</w:t>
      </w:r>
    </w:p>
    <w:p w14:paraId="7CA8D388" w14:textId="7528C31C" w:rsidR="00871603" w:rsidRPr="00811E13" w:rsidRDefault="00871603" w:rsidP="00871603">
      <w:pPr>
        <w:spacing w:line="480" w:lineRule="auto"/>
        <w:jc w:val="center"/>
      </w:pPr>
      <w:r>
        <w:rPr>
          <w:noProof/>
        </w:rPr>
        <w:drawing>
          <wp:inline distT="0" distB="0" distL="0" distR="0" wp14:anchorId="37D20FAB" wp14:editId="3E7E72AC">
            <wp:extent cx="5276850" cy="51151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304" cy="5134950"/>
                    </a:xfrm>
                    <a:prstGeom prst="rect">
                      <a:avLst/>
                    </a:prstGeom>
                  </pic:spPr>
                </pic:pic>
              </a:graphicData>
            </a:graphic>
          </wp:inline>
        </w:drawing>
      </w:r>
    </w:p>
    <w:p w14:paraId="5A2AE785" w14:textId="647C1CAF" w:rsidR="00FD7D61" w:rsidRDefault="00235B2B" w:rsidP="00FD7D61">
      <w:pPr>
        <w:pStyle w:val="Heading3"/>
      </w:pPr>
      <w:r>
        <w:lastRenderedPageBreak/>
        <w:t>Purchase model</w:t>
      </w:r>
    </w:p>
    <w:p w14:paraId="34B44539" w14:textId="77777777" w:rsidR="00235B2B" w:rsidRPr="00811E13" w:rsidRDefault="00235B2B" w:rsidP="002A0C80">
      <w:pPr>
        <w:spacing w:line="480" w:lineRule="auto"/>
      </w:pPr>
    </w:p>
    <w:p w14:paraId="02D07E18" w14:textId="14A8AB41" w:rsidR="00235B2B" w:rsidRDefault="00235B2B" w:rsidP="00235B2B">
      <w:pPr>
        <w:pStyle w:val="Heading3"/>
      </w:pPr>
      <w:r>
        <w:t>cases model</w:t>
      </w:r>
    </w:p>
    <w:p w14:paraId="14AA3214" w14:textId="77777777" w:rsidR="006F69E1" w:rsidRPr="006F69E1" w:rsidRDefault="006F69E1" w:rsidP="006F69E1"/>
    <w:p w14:paraId="74849F02" w14:textId="3DE44AFB" w:rsidR="004C6B76" w:rsidRDefault="004C6B76" w:rsidP="00C021CA">
      <w:pPr>
        <w:pStyle w:val="Heading3"/>
      </w:pPr>
      <w:r>
        <w:t>Conclusion</w:t>
      </w:r>
    </w:p>
    <w:p w14:paraId="7A1D5BA4" w14:textId="7702944E" w:rsidR="007E6738" w:rsidRDefault="007E6738">
      <w:r>
        <w:br w:type="page"/>
      </w:r>
      <w:bookmarkStart w:id="0" w:name="_GoBack"/>
      <w:bookmarkEnd w:id="0"/>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3D378D85" w:rsidR="006F69E1" w:rsidRP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5992" cy="4532794"/>
                    </a:xfrm>
                    <a:prstGeom prst="rect">
                      <a:avLst/>
                    </a:prstGeom>
                  </pic:spPr>
                </pic:pic>
              </a:graphicData>
            </a:graphic>
          </wp:inline>
        </w:drawing>
      </w:r>
    </w:p>
    <w:sectPr w:rsidR="006F69E1" w:rsidRPr="006F69E1" w:rsidSect="00382EEC">
      <w:footerReference w:type="default" r:id="rId34"/>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03171" w14:textId="77777777" w:rsidR="007207C5" w:rsidRDefault="007207C5">
      <w:pPr>
        <w:spacing w:after="0" w:line="240" w:lineRule="auto"/>
      </w:pPr>
      <w:r>
        <w:separator/>
      </w:r>
    </w:p>
  </w:endnote>
  <w:endnote w:type="continuationSeparator" w:id="0">
    <w:p w14:paraId="513B1C77" w14:textId="77777777" w:rsidR="007207C5" w:rsidRDefault="00720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FC2D0" w14:textId="77777777" w:rsidR="007207C5" w:rsidRDefault="007207C5">
      <w:pPr>
        <w:spacing w:after="0" w:line="240" w:lineRule="auto"/>
      </w:pPr>
      <w:r>
        <w:separator/>
      </w:r>
    </w:p>
  </w:footnote>
  <w:footnote w:type="continuationSeparator" w:id="0">
    <w:p w14:paraId="5A2FF95B" w14:textId="77777777" w:rsidR="007207C5" w:rsidRDefault="00720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mwqAUAbPrBoywAAAA="/>
  </w:docVars>
  <w:rsids>
    <w:rsidRoot w:val="00CB62AB"/>
    <w:rsid w:val="00016FC1"/>
    <w:rsid w:val="00023C0A"/>
    <w:rsid w:val="00044BE4"/>
    <w:rsid w:val="00064615"/>
    <w:rsid w:val="000A1A0C"/>
    <w:rsid w:val="000B697B"/>
    <w:rsid w:val="000D3979"/>
    <w:rsid w:val="000E57CE"/>
    <w:rsid w:val="000F226D"/>
    <w:rsid w:val="00103765"/>
    <w:rsid w:val="00122AB0"/>
    <w:rsid w:val="00126A1B"/>
    <w:rsid w:val="001414EF"/>
    <w:rsid w:val="0015520D"/>
    <w:rsid w:val="00172235"/>
    <w:rsid w:val="00193E77"/>
    <w:rsid w:val="00194DF6"/>
    <w:rsid w:val="001A37CD"/>
    <w:rsid w:val="001A562B"/>
    <w:rsid w:val="001B1B33"/>
    <w:rsid w:val="001C4D61"/>
    <w:rsid w:val="001D2826"/>
    <w:rsid w:val="001E0499"/>
    <w:rsid w:val="001F0419"/>
    <w:rsid w:val="001F7F3D"/>
    <w:rsid w:val="00213EAA"/>
    <w:rsid w:val="00215A06"/>
    <w:rsid w:val="00235032"/>
    <w:rsid w:val="00235B2B"/>
    <w:rsid w:val="002533A1"/>
    <w:rsid w:val="00264118"/>
    <w:rsid w:val="00270579"/>
    <w:rsid w:val="002A0C80"/>
    <w:rsid w:val="002B0062"/>
    <w:rsid w:val="002C646A"/>
    <w:rsid w:val="002C7258"/>
    <w:rsid w:val="002D4FAC"/>
    <w:rsid w:val="003116FA"/>
    <w:rsid w:val="0032544B"/>
    <w:rsid w:val="0032786C"/>
    <w:rsid w:val="00346FC6"/>
    <w:rsid w:val="00352C5E"/>
    <w:rsid w:val="00356D42"/>
    <w:rsid w:val="003655E0"/>
    <w:rsid w:val="00372388"/>
    <w:rsid w:val="00377975"/>
    <w:rsid w:val="00382EEC"/>
    <w:rsid w:val="003A4485"/>
    <w:rsid w:val="003C582D"/>
    <w:rsid w:val="003E0782"/>
    <w:rsid w:val="003E33D6"/>
    <w:rsid w:val="00400D5C"/>
    <w:rsid w:val="00405872"/>
    <w:rsid w:val="00412D26"/>
    <w:rsid w:val="00416C64"/>
    <w:rsid w:val="004421DE"/>
    <w:rsid w:val="00443F8D"/>
    <w:rsid w:val="00446E50"/>
    <w:rsid w:val="00462B19"/>
    <w:rsid w:val="0046642F"/>
    <w:rsid w:val="00473AC5"/>
    <w:rsid w:val="004742A0"/>
    <w:rsid w:val="00474853"/>
    <w:rsid w:val="00474C14"/>
    <w:rsid w:val="00480B4A"/>
    <w:rsid w:val="00486624"/>
    <w:rsid w:val="00491FE1"/>
    <w:rsid w:val="004A042E"/>
    <w:rsid w:val="004B228D"/>
    <w:rsid w:val="004C6B76"/>
    <w:rsid w:val="004C775E"/>
    <w:rsid w:val="004D7DFC"/>
    <w:rsid w:val="004E1AED"/>
    <w:rsid w:val="004E6BE4"/>
    <w:rsid w:val="004F7BF3"/>
    <w:rsid w:val="00500B16"/>
    <w:rsid w:val="005359C4"/>
    <w:rsid w:val="00541446"/>
    <w:rsid w:val="00551956"/>
    <w:rsid w:val="00567BEB"/>
    <w:rsid w:val="00584428"/>
    <w:rsid w:val="005C0FF0"/>
    <w:rsid w:val="005C12A5"/>
    <w:rsid w:val="005C2F33"/>
    <w:rsid w:val="006114DD"/>
    <w:rsid w:val="006410B6"/>
    <w:rsid w:val="0069012E"/>
    <w:rsid w:val="00692A68"/>
    <w:rsid w:val="00693449"/>
    <w:rsid w:val="006A1619"/>
    <w:rsid w:val="006F69E1"/>
    <w:rsid w:val="007207C5"/>
    <w:rsid w:val="00726715"/>
    <w:rsid w:val="00731268"/>
    <w:rsid w:val="0075072D"/>
    <w:rsid w:val="00764533"/>
    <w:rsid w:val="0078479D"/>
    <w:rsid w:val="00784F2A"/>
    <w:rsid w:val="00795A5A"/>
    <w:rsid w:val="00797E99"/>
    <w:rsid w:val="007E6738"/>
    <w:rsid w:val="007F0144"/>
    <w:rsid w:val="00800777"/>
    <w:rsid w:val="00811E13"/>
    <w:rsid w:val="00820E71"/>
    <w:rsid w:val="00871603"/>
    <w:rsid w:val="0088418F"/>
    <w:rsid w:val="008842D3"/>
    <w:rsid w:val="0088470F"/>
    <w:rsid w:val="00890D4D"/>
    <w:rsid w:val="008A75E7"/>
    <w:rsid w:val="008E5BDD"/>
    <w:rsid w:val="008F6B0B"/>
    <w:rsid w:val="00912D7C"/>
    <w:rsid w:val="00935825"/>
    <w:rsid w:val="00942A6C"/>
    <w:rsid w:val="009457BE"/>
    <w:rsid w:val="00957257"/>
    <w:rsid w:val="00960352"/>
    <w:rsid w:val="00972564"/>
    <w:rsid w:val="009902DF"/>
    <w:rsid w:val="009940EF"/>
    <w:rsid w:val="009954E6"/>
    <w:rsid w:val="009B2FCA"/>
    <w:rsid w:val="009C09A0"/>
    <w:rsid w:val="009E31C6"/>
    <w:rsid w:val="00A07876"/>
    <w:rsid w:val="00A12787"/>
    <w:rsid w:val="00A1310C"/>
    <w:rsid w:val="00A13A36"/>
    <w:rsid w:val="00A15B90"/>
    <w:rsid w:val="00A64317"/>
    <w:rsid w:val="00A6780C"/>
    <w:rsid w:val="00A8016D"/>
    <w:rsid w:val="00A84AC8"/>
    <w:rsid w:val="00A86774"/>
    <w:rsid w:val="00A91408"/>
    <w:rsid w:val="00AA0F03"/>
    <w:rsid w:val="00AB5655"/>
    <w:rsid w:val="00AF4D01"/>
    <w:rsid w:val="00B138DE"/>
    <w:rsid w:val="00B17C49"/>
    <w:rsid w:val="00B30BE8"/>
    <w:rsid w:val="00B34156"/>
    <w:rsid w:val="00B419AC"/>
    <w:rsid w:val="00B534E0"/>
    <w:rsid w:val="00B920FA"/>
    <w:rsid w:val="00B950A2"/>
    <w:rsid w:val="00BB5EAC"/>
    <w:rsid w:val="00BC33EA"/>
    <w:rsid w:val="00BD25C2"/>
    <w:rsid w:val="00BE16EE"/>
    <w:rsid w:val="00BF728F"/>
    <w:rsid w:val="00C021CA"/>
    <w:rsid w:val="00C05D6C"/>
    <w:rsid w:val="00C359F2"/>
    <w:rsid w:val="00C87CAD"/>
    <w:rsid w:val="00CB37DF"/>
    <w:rsid w:val="00CB45BA"/>
    <w:rsid w:val="00CB62AB"/>
    <w:rsid w:val="00CC1399"/>
    <w:rsid w:val="00CC3E85"/>
    <w:rsid w:val="00CD4DC5"/>
    <w:rsid w:val="00CF3B0A"/>
    <w:rsid w:val="00D006BA"/>
    <w:rsid w:val="00D007F0"/>
    <w:rsid w:val="00D13405"/>
    <w:rsid w:val="00D1647B"/>
    <w:rsid w:val="00D354DB"/>
    <w:rsid w:val="00D40BC3"/>
    <w:rsid w:val="00D43205"/>
    <w:rsid w:val="00D47A97"/>
    <w:rsid w:val="00D504A4"/>
    <w:rsid w:val="00D52B4D"/>
    <w:rsid w:val="00DC0035"/>
    <w:rsid w:val="00E03998"/>
    <w:rsid w:val="00E04D39"/>
    <w:rsid w:val="00E0751C"/>
    <w:rsid w:val="00E11FFC"/>
    <w:rsid w:val="00E14AF9"/>
    <w:rsid w:val="00E2483E"/>
    <w:rsid w:val="00E276D9"/>
    <w:rsid w:val="00E34633"/>
    <w:rsid w:val="00E411AA"/>
    <w:rsid w:val="00E5424B"/>
    <w:rsid w:val="00E631E5"/>
    <w:rsid w:val="00E64D1C"/>
    <w:rsid w:val="00E64DAC"/>
    <w:rsid w:val="00E9030D"/>
    <w:rsid w:val="00E935BF"/>
    <w:rsid w:val="00EB47B6"/>
    <w:rsid w:val="00EB685A"/>
    <w:rsid w:val="00EC07D3"/>
    <w:rsid w:val="00EC70DD"/>
    <w:rsid w:val="00EE38F4"/>
    <w:rsid w:val="00F26525"/>
    <w:rsid w:val="00F57462"/>
    <w:rsid w:val="00F651B0"/>
    <w:rsid w:val="00F66087"/>
    <w:rsid w:val="00F77803"/>
    <w:rsid w:val="00FB74E2"/>
    <w:rsid w:val="00FD102F"/>
    <w:rsid w:val="00FD499C"/>
    <w:rsid w:val="00FD4AED"/>
    <w:rsid w:val="00FD7D61"/>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CFDF9FE-8D45-4F71-A4F7-040BDB778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4421</TotalTime>
  <Pages>18</Pages>
  <Words>1742</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130</cp:revision>
  <dcterms:created xsi:type="dcterms:W3CDTF">2018-10-06T17:09:00Z</dcterms:created>
  <dcterms:modified xsi:type="dcterms:W3CDTF">2019-08-30T17:08:00Z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