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EA" w:rsidRDefault="005706EA" w:rsidP="005706EA">
      <w:pPr>
        <w:jc w:val="center"/>
        <w:rPr>
          <w:sz w:val="24"/>
          <w:szCs w:val="24"/>
        </w:rPr>
      </w:pPr>
      <w:r>
        <w:rPr>
          <w:sz w:val="24"/>
          <w:szCs w:val="24"/>
        </w:rPr>
        <w:t>Getting Started with Data and Stats</w:t>
      </w:r>
    </w:p>
    <w:p w:rsidR="005706EA" w:rsidRDefault="005706EA" w:rsidP="005706EA">
      <w:pPr>
        <w:jc w:val="center"/>
        <w:rPr>
          <w:sz w:val="24"/>
          <w:szCs w:val="24"/>
        </w:rPr>
      </w:pPr>
      <w:r>
        <w:rPr>
          <w:sz w:val="24"/>
          <w:szCs w:val="24"/>
        </w:rPr>
        <w:t>For N710 Project – by Melinda Higgins, PhD</w:t>
      </w:r>
    </w:p>
    <w:p w:rsidR="005706EA" w:rsidRDefault="005706EA" w:rsidP="005706EA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Dated 09/13/2018</w:t>
      </w:r>
    </w:p>
    <w:p w:rsidR="005706EA" w:rsidRDefault="005706EA">
      <w:pPr>
        <w:rPr>
          <w:sz w:val="24"/>
          <w:szCs w:val="24"/>
        </w:rPr>
      </w:pPr>
    </w:p>
    <w:p w:rsidR="005C00E3" w:rsidRPr="005706EA" w:rsidRDefault="002F22FF">
      <w:pPr>
        <w:rPr>
          <w:sz w:val="24"/>
          <w:szCs w:val="24"/>
        </w:rPr>
      </w:pPr>
      <w:r w:rsidRPr="005706EA">
        <w:rPr>
          <w:sz w:val="24"/>
          <w:szCs w:val="24"/>
        </w:rPr>
        <w:t>Suggestions to get started</w:t>
      </w:r>
      <w:r w:rsidR="00821F9F" w:rsidRPr="005706EA">
        <w:rPr>
          <w:sz w:val="24"/>
          <w:szCs w:val="24"/>
        </w:rPr>
        <w:t xml:space="preserve"> with your data and stats</w:t>
      </w:r>
      <w:r w:rsidRPr="005706EA">
        <w:rPr>
          <w:sz w:val="24"/>
          <w:szCs w:val="24"/>
        </w:rPr>
        <w:t>:</w:t>
      </w:r>
    </w:p>
    <w:p w:rsidR="002F22FF" w:rsidRPr="005706EA" w:rsidRDefault="00476B98" w:rsidP="00476B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Codebook</w:t>
      </w:r>
    </w:p>
    <w:p w:rsidR="00476B98" w:rsidRPr="005706EA" w:rsidRDefault="00476B98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Variable name – description</w:t>
      </w:r>
    </w:p>
    <w:p w:rsidR="00476B98" w:rsidRPr="005706EA" w:rsidRDefault="00476B98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 xml:space="preserve">Categories? </w:t>
      </w:r>
      <w:proofErr w:type="gramStart"/>
      <w:r w:rsidRPr="005706EA">
        <w:rPr>
          <w:sz w:val="24"/>
          <w:szCs w:val="24"/>
        </w:rPr>
        <w:t>Exact?</w:t>
      </w:r>
      <w:proofErr w:type="gramEnd"/>
      <w:r w:rsidRPr="005706EA">
        <w:rPr>
          <w:sz w:val="24"/>
          <w:szCs w:val="24"/>
        </w:rPr>
        <w:t xml:space="preserve"> Units?</w:t>
      </w:r>
    </w:p>
    <w:p w:rsidR="00476B98" w:rsidRPr="005706EA" w:rsidRDefault="00476B98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5706EA">
        <w:rPr>
          <w:sz w:val="24"/>
          <w:szCs w:val="24"/>
        </w:rPr>
        <w:t>Missing data coding?</w:t>
      </w:r>
      <w:proofErr w:type="gramEnd"/>
    </w:p>
    <w:p w:rsidR="0019279B" w:rsidRPr="005706EA" w:rsidRDefault="0019279B" w:rsidP="001927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97, 98, 99 – don’t know, refused, missing</w:t>
      </w:r>
    </w:p>
    <w:p w:rsidR="00476B98" w:rsidRPr="005706EA" w:rsidRDefault="00476B98" w:rsidP="00476B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Instruments, protocol</w:t>
      </w:r>
    </w:p>
    <w:p w:rsidR="00476B98" w:rsidRPr="005706EA" w:rsidRDefault="00476B98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Version?</w:t>
      </w:r>
    </w:p>
    <w:p w:rsidR="00476B98" w:rsidRPr="005706EA" w:rsidRDefault="00476B98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Subscales? (BDI – beck depression index)</w:t>
      </w:r>
    </w:p>
    <w:p w:rsidR="0019279B" w:rsidRPr="005706EA" w:rsidRDefault="0019279B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Know the valid range for the scores</w:t>
      </w:r>
    </w:p>
    <w:p w:rsidR="0019279B" w:rsidRPr="005706EA" w:rsidRDefault="0019279B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Clinical points or ranges mean – interpretation</w:t>
      </w:r>
    </w:p>
    <w:p w:rsidR="0019279B" w:rsidRPr="005706EA" w:rsidRDefault="0019279B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 xml:space="preserve">Population norms? For example population norm 50 +/- 10. &lt;50 poorer QOL, &gt;50 better QOL (e.g. PROMIS, </w:t>
      </w:r>
      <w:proofErr w:type="spellStart"/>
      <w:r w:rsidRPr="005706EA">
        <w:rPr>
          <w:sz w:val="24"/>
          <w:szCs w:val="24"/>
        </w:rPr>
        <w:t>NeuroQOL</w:t>
      </w:r>
      <w:proofErr w:type="spellEnd"/>
      <w:r w:rsidRPr="005706EA">
        <w:rPr>
          <w:sz w:val="24"/>
          <w:szCs w:val="24"/>
        </w:rPr>
        <w:t>, SF36/12…)</w:t>
      </w:r>
    </w:p>
    <w:p w:rsidR="0019279B" w:rsidRPr="005706EA" w:rsidRDefault="0019279B" w:rsidP="00476B9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Which way is positive? Higher scores better or worse?</w:t>
      </w:r>
      <w:r w:rsidR="00323A96" w:rsidRPr="005706EA">
        <w:rPr>
          <w:sz w:val="24"/>
          <w:szCs w:val="24"/>
        </w:rPr>
        <w:t xml:space="preserve"> “goldilocks”</w:t>
      </w:r>
    </w:p>
    <w:p w:rsidR="00476B98" w:rsidRPr="005706EA" w:rsidRDefault="0019279B" w:rsidP="0019279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Things to check data</w:t>
      </w:r>
    </w:p>
    <w:p w:rsidR="0019279B" w:rsidRPr="005706EA" w:rsidRDefault="0019279B" w:rsidP="0019279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Descriptive stats</w:t>
      </w:r>
    </w:p>
    <w:p w:rsidR="0019279B" w:rsidRPr="005706EA" w:rsidRDefault="0019279B" w:rsidP="001927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Mean, standard deviation</w:t>
      </w:r>
    </w:p>
    <w:p w:rsidR="0019279B" w:rsidRPr="005706EA" w:rsidRDefault="0019279B" w:rsidP="001927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Median – 50</w:t>
      </w:r>
      <w:r w:rsidRPr="005706EA">
        <w:rPr>
          <w:sz w:val="24"/>
          <w:szCs w:val="24"/>
          <w:vertAlign w:val="superscript"/>
        </w:rPr>
        <w:t>th</w:t>
      </w:r>
      <w:r w:rsidRPr="005706EA">
        <w:rPr>
          <w:sz w:val="24"/>
          <w:szCs w:val="24"/>
        </w:rPr>
        <w:t xml:space="preserve"> percentile</w:t>
      </w:r>
    </w:p>
    <w:p w:rsidR="0019279B" w:rsidRPr="005706EA" w:rsidRDefault="0019279B" w:rsidP="001927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25</w:t>
      </w:r>
      <w:r w:rsidRPr="005706EA">
        <w:rPr>
          <w:sz w:val="24"/>
          <w:szCs w:val="24"/>
          <w:vertAlign w:val="superscript"/>
        </w:rPr>
        <w:t>th</w:t>
      </w:r>
      <w:r w:rsidRPr="005706EA">
        <w:rPr>
          <w:sz w:val="24"/>
          <w:szCs w:val="24"/>
        </w:rPr>
        <w:t>, 75</w:t>
      </w:r>
      <w:r w:rsidRPr="005706EA">
        <w:rPr>
          <w:sz w:val="24"/>
          <w:szCs w:val="24"/>
          <w:vertAlign w:val="superscript"/>
        </w:rPr>
        <w:t>th</w:t>
      </w:r>
      <w:r w:rsidRPr="005706EA">
        <w:rPr>
          <w:sz w:val="24"/>
          <w:szCs w:val="24"/>
        </w:rPr>
        <w:t xml:space="preserve"> percentile (Q1, Q3) – IQR interquartile range</w:t>
      </w:r>
    </w:p>
    <w:p w:rsidR="0019279B" w:rsidRPr="005706EA" w:rsidRDefault="0019279B" w:rsidP="0019279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 xml:space="preserve">Range – min, max </w:t>
      </w:r>
    </w:p>
    <w:p w:rsidR="0019279B" w:rsidRPr="005706EA" w:rsidRDefault="0019279B" w:rsidP="0019279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Check outliers</w:t>
      </w:r>
    </w:p>
    <w:p w:rsidR="0019279B" w:rsidRPr="005706EA" w:rsidRDefault="0019279B" w:rsidP="0019279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Unusual or just wrong – typos, units</w:t>
      </w:r>
    </w:p>
    <w:p w:rsidR="0019279B" w:rsidRPr="005706EA" w:rsidRDefault="0019279B" w:rsidP="0019279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Incorrect scoring – 102? CESD depression 20 scored 0-3 = total 0 to 60. If have CESD score 65, something went wrong</w:t>
      </w:r>
    </w:p>
    <w:p w:rsidR="00323A96" w:rsidRPr="005706EA" w:rsidRDefault="00323A96" w:rsidP="00323A9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Distributions</w:t>
      </w:r>
    </w:p>
    <w:p w:rsidR="00323A96" w:rsidRPr="005706EA" w:rsidRDefault="00323A96" w:rsidP="00323A9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Histograms – look for symmetry and single “mode”</w:t>
      </w:r>
    </w:p>
    <w:p w:rsidR="00323A96" w:rsidRPr="005706EA" w:rsidRDefault="00323A96" w:rsidP="00323A9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normal probability plots – smaller datasets</w:t>
      </w:r>
    </w:p>
    <w:p w:rsidR="00323A96" w:rsidRPr="005706EA" w:rsidRDefault="00323A96" w:rsidP="00323A96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skewness and kurtosis</w:t>
      </w:r>
    </w:p>
    <w:p w:rsidR="00323A96" w:rsidRPr="005706EA" w:rsidRDefault="00323A96" w:rsidP="00323A9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if you have skewness – longer tail to right (higher number) – number of times xxx, length of stay, biomarkers</w:t>
      </w:r>
    </w:p>
    <w:p w:rsidR="00323A96" w:rsidRPr="005706EA" w:rsidRDefault="00323A96" w:rsidP="00323A96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 xml:space="preserve">math transformation – </w:t>
      </w:r>
      <w:proofErr w:type="spellStart"/>
      <w:r w:rsidRPr="005706EA">
        <w:rPr>
          <w:sz w:val="24"/>
          <w:szCs w:val="24"/>
        </w:rPr>
        <w:t>sqrt</w:t>
      </w:r>
      <w:proofErr w:type="spellEnd"/>
      <w:r w:rsidRPr="005706EA">
        <w:rPr>
          <w:sz w:val="24"/>
          <w:szCs w:val="24"/>
        </w:rPr>
        <w:t>, ln (natural log)</w:t>
      </w:r>
    </w:p>
    <w:p w:rsidR="00323A96" w:rsidRPr="005706EA" w:rsidRDefault="00323A96" w:rsidP="00323A9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less likely to have left skewness (sparse values on the smaller/lower end) – knowledge tests, adherence</w:t>
      </w:r>
    </w:p>
    <w:p w:rsidR="00323A96" w:rsidRPr="005706EA" w:rsidRDefault="00323A96" w:rsidP="00323A96">
      <w:pPr>
        <w:pStyle w:val="ListParagraph"/>
        <w:numPr>
          <w:ilvl w:val="4"/>
          <w:numId w:val="4"/>
        </w:numPr>
        <w:rPr>
          <w:sz w:val="24"/>
          <w:szCs w:val="24"/>
        </w:rPr>
      </w:pPr>
      <w:proofErr w:type="spellStart"/>
      <w:r w:rsidRPr="005706EA">
        <w:rPr>
          <w:sz w:val="24"/>
          <w:szCs w:val="24"/>
        </w:rPr>
        <w:t>sqrt</w:t>
      </w:r>
      <w:proofErr w:type="spellEnd"/>
      <w:r w:rsidRPr="005706EA">
        <w:rPr>
          <w:sz w:val="24"/>
          <w:szCs w:val="24"/>
        </w:rPr>
        <w:t>(max (100) – x)</w:t>
      </w:r>
    </w:p>
    <w:p w:rsidR="00323A96" w:rsidRPr="005706EA" w:rsidRDefault="00323A96" w:rsidP="00323A96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suggestion – split – dichotomize – high, low, clinical point (not depressed, depressed)</w:t>
      </w:r>
    </w:p>
    <w:p w:rsidR="008C1A8C" w:rsidRPr="005706EA" w:rsidRDefault="00323A96" w:rsidP="005706EA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zero-inflated – 0’s, non-zero (&gt;0)</w:t>
      </w:r>
      <w:r w:rsidR="00EF1713" w:rsidRPr="005706EA">
        <w:rPr>
          <w:sz w:val="24"/>
          <w:szCs w:val="24"/>
        </w:rPr>
        <w:t xml:space="preserve"> – have no comorbidities, people with 1 or more – dichotomize</w:t>
      </w:r>
    </w:p>
    <w:p w:rsidR="005706EA" w:rsidRDefault="005706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1713" w:rsidRPr="005706EA" w:rsidRDefault="008C1A8C" w:rsidP="008C1A8C">
      <w:pPr>
        <w:pStyle w:val="ListParagraph"/>
        <w:numPr>
          <w:ilvl w:val="1"/>
          <w:numId w:val="4"/>
        </w:numPr>
        <w:rPr>
          <w:sz w:val="24"/>
          <w:szCs w:val="24"/>
        </w:rPr>
      </w:pPr>
      <w:bookmarkStart w:id="0" w:name="_GoBack"/>
      <w:bookmarkEnd w:id="0"/>
      <w:r w:rsidRPr="005706EA">
        <w:rPr>
          <w:sz w:val="24"/>
          <w:szCs w:val="24"/>
        </w:rPr>
        <w:lastRenderedPageBreak/>
        <w:t>categorical data</w:t>
      </w:r>
      <w:r w:rsidR="00697F0A" w:rsidRPr="005706EA">
        <w:rPr>
          <w:sz w:val="24"/>
          <w:szCs w:val="24"/>
        </w:rPr>
        <w:t>/ordinal data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frequencies, counts, percentages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small numbers &lt;5%</w:t>
      </w:r>
      <w:r w:rsidR="00697F0A" w:rsidRPr="005706EA">
        <w:rPr>
          <w:sz w:val="24"/>
          <w:szCs w:val="24"/>
        </w:rPr>
        <w:t xml:space="preserve"> (outcome data)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collapse categories together – be careful with “other”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how you want to interpret categories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gramStart"/>
      <w:r w:rsidRPr="005706EA">
        <w:rPr>
          <w:sz w:val="24"/>
          <w:szCs w:val="24"/>
        </w:rPr>
        <w:t>dummy</w:t>
      </w:r>
      <w:proofErr w:type="gramEnd"/>
      <w:r w:rsidRPr="005706EA">
        <w:rPr>
          <w:sz w:val="24"/>
          <w:szCs w:val="24"/>
        </w:rPr>
        <w:t xml:space="preserve"> coding – which reference?</w:t>
      </w:r>
    </w:p>
    <w:p w:rsidR="008C1A8C" w:rsidRPr="005706EA" w:rsidRDefault="008C1A8C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5706EA">
        <w:rPr>
          <w:sz w:val="24"/>
          <w:szCs w:val="24"/>
        </w:rPr>
        <w:t>“general linear model” – regression and ANOVA (pairwise comparisons)</w:t>
      </w:r>
    </w:p>
    <w:p w:rsidR="00697F0A" w:rsidRPr="005706EA" w:rsidRDefault="00697F0A" w:rsidP="008C1A8C">
      <w:pPr>
        <w:pStyle w:val="ListParagraph"/>
        <w:numPr>
          <w:ilvl w:val="2"/>
          <w:numId w:val="4"/>
        </w:numPr>
        <w:rPr>
          <w:sz w:val="24"/>
          <w:szCs w:val="24"/>
        </w:rPr>
      </w:pPr>
    </w:p>
    <w:sectPr w:rsidR="00697F0A" w:rsidRPr="0057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026D"/>
    <w:multiLevelType w:val="hybridMultilevel"/>
    <w:tmpl w:val="6644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01FF"/>
    <w:multiLevelType w:val="hybridMultilevel"/>
    <w:tmpl w:val="93F2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48D3"/>
    <w:multiLevelType w:val="hybridMultilevel"/>
    <w:tmpl w:val="2A2C5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0D76"/>
    <w:multiLevelType w:val="hybridMultilevel"/>
    <w:tmpl w:val="59E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FF"/>
    <w:rsid w:val="000C7E43"/>
    <w:rsid w:val="0019279B"/>
    <w:rsid w:val="002F22FF"/>
    <w:rsid w:val="00323A96"/>
    <w:rsid w:val="00476B98"/>
    <w:rsid w:val="005706EA"/>
    <w:rsid w:val="005C00E3"/>
    <w:rsid w:val="00697F0A"/>
    <w:rsid w:val="00807001"/>
    <w:rsid w:val="00821F9F"/>
    <w:rsid w:val="008C1A8C"/>
    <w:rsid w:val="009E4E05"/>
    <w:rsid w:val="00E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12D0"/>
  <w15:chartTrackingRefBased/>
  <w15:docId w15:val="{14B9C7C5-2804-43FC-AEAB-72A2F28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4</cp:revision>
  <dcterms:created xsi:type="dcterms:W3CDTF">2018-09-13T13:55:00Z</dcterms:created>
  <dcterms:modified xsi:type="dcterms:W3CDTF">2018-09-13T19:54:00Z</dcterms:modified>
</cp:coreProperties>
</file>