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1C" w:rsidRPr="00BD771B" w:rsidRDefault="00963382" w:rsidP="00F5571C">
      <w:pPr>
        <w:spacing w:line="360" w:lineRule="auto"/>
        <w:ind w:left="360"/>
        <w:jc w:val="center"/>
        <w:rPr>
          <w:b/>
          <w:color w:val="FFFFFF"/>
          <w:sz w:val="10"/>
          <w:szCs w:val="10"/>
        </w:rPr>
      </w:pPr>
      <w:r>
        <w:rPr>
          <w:b/>
          <w:color w:val="FFFFFF"/>
          <w:sz w:val="10"/>
          <w:szCs w:val="10"/>
        </w:rPr>
        <w:fldChar w:fldCharType="begin"/>
      </w:r>
      <w:r>
        <w:rPr>
          <w:b/>
          <w:color w:val="FFFFFF"/>
          <w:sz w:val="10"/>
          <w:szCs w:val="10"/>
        </w:rPr>
        <w:instrText xml:space="preserve"> MACROBUTTON MTEditEquationSection2 </w:instrText>
      </w:r>
      <w:r w:rsidRPr="00963382">
        <w:rPr>
          <w:rStyle w:val="MTEquationSection"/>
        </w:rPr>
        <w:instrText>Equation Chapter 7 Section 1</w:instrText>
      </w:r>
      <w:r>
        <w:rPr>
          <w:b/>
          <w:color w:val="FFFFFF"/>
          <w:sz w:val="10"/>
          <w:szCs w:val="10"/>
        </w:rPr>
        <w:fldChar w:fldCharType="begin"/>
      </w:r>
      <w:r>
        <w:rPr>
          <w:b/>
          <w:color w:val="FFFFFF"/>
          <w:sz w:val="10"/>
          <w:szCs w:val="10"/>
        </w:rPr>
        <w:instrText xml:space="preserve"> SEQ MTEqn \r \h \* MERGEFORMAT </w:instrText>
      </w:r>
      <w:r>
        <w:rPr>
          <w:b/>
          <w:color w:val="FFFFFF"/>
          <w:sz w:val="10"/>
          <w:szCs w:val="10"/>
        </w:rPr>
        <w:fldChar w:fldCharType="end"/>
      </w:r>
      <w:r>
        <w:rPr>
          <w:b/>
          <w:color w:val="FFFFFF"/>
          <w:sz w:val="10"/>
          <w:szCs w:val="10"/>
        </w:rPr>
        <w:fldChar w:fldCharType="begin"/>
      </w:r>
      <w:r>
        <w:rPr>
          <w:b/>
          <w:color w:val="FFFFFF"/>
          <w:sz w:val="10"/>
          <w:szCs w:val="10"/>
        </w:rPr>
        <w:instrText xml:space="preserve"> SEQ MTSec \r 1 \h \* MERGEFORMAT </w:instrText>
      </w:r>
      <w:r>
        <w:rPr>
          <w:b/>
          <w:color w:val="FFFFFF"/>
          <w:sz w:val="10"/>
          <w:szCs w:val="10"/>
        </w:rPr>
        <w:fldChar w:fldCharType="end"/>
      </w:r>
      <w:r>
        <w:rPr>
          <w:b/>
          <w:color w:val="FFFFFF"/>
          <w:sz w:val="10"/>
          <w:szCs w:val="10"/>
        </w:rPr>
        <w:fldChar w:fldCharType="begin"/>
      </w:r>
      <w:r>
        <w:rPr>
          <w:b/>
          <w:color w:val="FFFFFF"/>
          <w:sz w:val="10"/>
          <w:szCs w:val="10"/>
        </w:rPr>
        <w:instrText xml:space="preserve"> SEQ MTChap \r 7 \h \* MERGEFORMAT </w:instrText>
      </w:r>
      <w:r>
        <w:rPr>
          <w:b/>
          <w:color w:val="FFFFFF"/>
          <w:sz w:val="10"/>
          <w:szCs w:val="10"/>
        </w:rPr>
        <w:fldChar w:fldCharType="end"/>
      </w:r>
      <w:r>
        <w:rPr>
          <w:b/>
          <w:color w:val="FFFFFF"/>
          <w:sz w:val="10"/>
          <w:szCs w:val="10"/>
        </w:rPr>
        <w:fldChar w:fldCharType="end"/>
      </w:r>
    </w:p>
    <w:p w:rsidR="00CB3B10" w:rsidRPr="00F5571C" w:rsidRDefault="00E74C0B" w:rsidP="00E74C0B">
      <w:pPr>
        <w:numPr>
          <w:ilvl w:val="0"/>
          <w:numId w:val="2"/>
        </w:numPr>
        <w:spacing w:line="360" w:lineRule="auto"/>
        <w:jc w:val="center"/>
        <w:outlineLvl w:val="0"/>
        <w:rPr>
          <w:b/>
        </w:rPr>
      </w:pPr>
      <w:bookmarkStart w:id="0" w:name="_Toc237944412"/>
      <w:bookmarkStart w:id="1" w:name="_Toc237945582"/>
      <w:r>
        <w:rPr>
          <w:b/>
        </w:rPr>
        <w:t>The Climate</w:t>
      </w:r>
      <w:r w:rsidR="00D62C3B">
        <w:rPr>
          <w:b/>
        </w:rPr>
        <w:t xml:space="preserve"> Survey</w:t>
      </w:r>
      <w:bookmarkEnd w:id="0"/>
      <w:bookmarkEnd w:id="1"/>
      <w:r w:rsidR="00CA2CA0">
        <w:rPr>
          <w:b/>
        </w:rPr>
        <w:t xml:space="preserve"> </w:t>
      </w:r>
      <w:r>
        <w:rPr>
          <w:b/>
        </w:rPr>
        <w:t>Design Project: One Solution</w:t>
      </w:r>
    </w:p>
    <w:p w:rsidR="00E206A9" w:rsidRDefault="00E206A9" w:rsidP="00E74C0B">
      <w:pPr>
        <w:spacing w:line="360" w:lineRule="auto"/>
      </w:pPr>
    </w:p>
    <w:p w:rsidR="00B85CAE" w:rsidRPr="00B85CAE" w:rsidRDefault="00B85CAE" w:rsidP="00E74C0B">
      <w:pPr>
        <w:tabs>
          <w:tab w:val="left" w:pos="720"/>
        </w:tabs>
        <w:spacing w:line="360" w:lineRule="auto"/>
        <w:outlineLvl w:val="0"/>
      </w:pPr>
      <w:r w:rsidRPr="00B85CAE">
        <w:tab/>
        <w:t xml:space="preserve">An </w:t>
      </w:r>
      <w:r>
        <w:t xml:space="preserve">optimization problem was presented in Chapter 2 for a single-stage stratified sample design.  In the following sections, we present a </w:t>
      </w:r>
      <w:r w:rsidR="004A177E">
        <w:t>solution</w:t>
      </w:r>
      <w:r>
        <w:t xml:space="preserve"> to the </w:t>
      </w:r>
      <w:r w:rsidR="00CE264B">
        <w:t>multipurpose</w:t>
      </w:r>
      <w:r>
        <w:t xml:space="preserve"> design question borrowing from material presented in Chapters 3-6.  A series of solutions was generated</w:t>
      </w:r>
      <w:r w:rsidR="0085554E">
        <w:t xml:space="preserve"> for the sample allocation to test the sensitivity of </w:t>
      </w:r>
      <w:r w:rsidR="00D465DF">
        <w:t>the</w:t>
      </w:r>
      <w:r w:rsidR="0085554E">
        <w:t xml:space="preserve"> assumptions.  Additionally, different software may produce </w:t>
      </w:r>
      <w:r w:rsidR="009D6C38">
        <w:t>different</w:t>
      </w:r>
      <w:r w:rsidR="0085554E">
        <w:t xml:space="preserve"> yet comparable results.  Ultimately, a </w:t>
      </w:r>
      <w:r>
        <w:t>single solution must be chosen from this set</w:t>
      </w:r>
      <w:r w:rsidR="0085554E">
        <w:t xml:space="preserve"> for implementation as discussed below.</w:t>
      </w:r>
    </w:p>
    <w:p w:rsidR="00B85CAE" w:rsidRPr="00B85CAE" w:rsidRDefault="00B85CAE" w:rsidP="00E74C0B">
      <w:pPr>
        <w:tabs>
          <w:tab w:val="left" w:pos="720"/>
        </w:tabs>
        <w:spacing w:line="360" w:lineRule="auto"/>
        <w:outlineLvl w:val="0"/>
      </w:pPr>
    </w:p>
    <w:p w:rsidR="00B85CAE" w:rsidRDefault="00B85CAE" w:rsidP="0085554E">
      <w:pPr>
        <w:numPr>
          <w:ilvl w:val="1"/>
          <w:numId w:val="1"/>
        </w:numPr>
        <w:spacing w:before="120" w:after="120" w:line="360" w:lineRule="auto"/>
        <w:outlineLvl w:val="1"/>
        <w:rPr>
          <w:b/>
        </w:rPr>
      </w:pPr>
      <w:r>
        <w:rPr>
          <w:b/>
        </w:rPr>
        <w:t>Overview of the Project</w:t>
      </w:r>
    </w:p>
    <w:p w:rsidR="0086745A" w:rsidRDefault="0085554E" w:rsidP="004A177E">
      <w:pPr>
        <w:spacing w:after="120" w:line="360" w:lineRule="auto"/>
        <w:ind w:firstLine="720"/>
        <w:outlineLvl w:val="1"/>
      </w:pPr>
      <w:r w:rsidRPr="007A4FB4">
        <w:t>The</w:t>
      </w:r>
      <w:r>
        <w:t xml:space="preserve"> Senior Council within the</w:t>
      </w:r>
      <w:r w:rsidRPr="007A4FB4">
        <w:t xml:space="preserve"> </w:t>
      </w:r>
      <w:r>
        <w:t xml:space="preserve">Verkeer NetUltraValid (VNUV) Corporation has tasked your design team with developing an optimal allocation for their annual employee climate </w:t>
      </w:r>
      <w:r w:rsidRPr="00D465DF">
        <w:t>survey</w:t>
      </w:r>
      <w:r w:rsidR="004A177E">
        <w:t>—</w:t>
      </w:r>
      <w:r w:rsidR="00D465DF">
        <w:t xml:space="preserve">the </w:t>
      </w:r>
      <w:r w:rsidR="00D465DF" w:rsidRPr="00D465DF">
        <w:t>VNUV Climate Survey</w:t>
      </w:r>
      <w:r w:rsidR="004A177E">
        <w:t>, Cycle 5</w:t>
      </w:r>
      <w:r>
        <w:t xml:space="preserve">.  The </w:t>
      </w:r>
      <w:r w:rsidR="00D465DF">
        <w:t xml:space="preserve">survey sample members will be randomly selected through a single-stage stratified design as employed in previous VNUV climate surveys.  </w:t>
      </w:r>
      <w:r w:rsidR="007D5133">
        <w:t>The analysis variables of interest for the survey include</w:t>
      </w:r>
      <w:r w:rsidR="0086745A">
        <w:t>:</w:t>
      </w:r>
    </w:p>
    <w:p w:rsidR="0086745A" w:rsidRPr="0086745A" w:rsidRDefault="0086745A" w:rsidP="0086745A">
      <w:pPr>
        <w:numPr>
          <w:ilvl w:val="0"/>
          <w:numId w:val="19"/>
        </w:numPr>
        <w:tabs>
          <w:tab w:val="clear" w:pos="1440"/>
          <w:tab w:val="num" w:pos="1080"/>
        </w:tabs>
        <w:spacing w:line="360" w:lineRule="auto"/>
        <w:ind w:left="1080"/>
        <w:outlineLvl w:val="1"/>
      </w:pPr>
      <w:r>
        <w:rPr>
          <w:snapToGrid w:val="0"/>
          <w:color w:val="000000"/>
        </w:rPr>
        <w:t xml:space="preserve">(Q5)  </w:t>
      </w:r>
      <w:r w:rsidR="007D5133">
        <w:rPr>
          <w:snapToGrid w:val="0"/>
          <w:color w:val="000000"/>
        </w:rPr>
        <w:t>Overall, I am satisfied with VNUV as an employer at the present time.</w:t>
      </w:r>
    </w:p>
    <w:p w:rsidR="0086745A" w:rsidRDefault="0086745A" w:rsidP="0086745A">
      <w:pPr>
        <w:numPr>
          <w:ilvl w:val="0"/>
          <w:numId w:val="19"/>
        </w:numPr>
        <w:tabs>
          <w:tab w:val="clear" w:pos="1440"/>
          <w:tab w:val="num" w:pos="1080"/>
        </w:tabs>
        <w:spacing w:line="360" w:lineRule="auto"/>
        <w:ind w:left="1080"/>
        <w:outlineLvl w:val="1"/>
      </w:pPr>
      <w:r>
        <w:rPr>
          <w:snapToGrid w:val="0"/>
          <w:color w:val="000000"/>
        </w:rPr>
        <w:t>(</w:t>
      </w:r>
      <w:r w:rsidR="007D5133">
        <w:rPr>
          <w:snapToGrid w:val="0"/>
          <w:color w:val="000000"/>
        </w:rPr>
        <w:t>Q12</w:t>
      </w:r>
      <w:r>
        <w:rPr>
          <w:snapToGrid w:val="0"/>
          <w:color w:val="000000"/>
        </w:rPr>
        <w:t xml:space="preserve">)  </w:t>
      </w:r>
      <w:r w:rsidR="007D5133">
        <w:rPr>
          <w:snapToGrid w:val="0"/>
          <w:color w:val="000000"/>
        </w:rPr>
        <w:t>There is a clear link between my job performance and my pay at VNUV.</w:t>
      </w:r>
    </w:p>
    <w:p w:rsidR="0086745A" w:rsidRDefault="0086745A" w:rsidP="0086745A">
      <w:pPr>
        <w:numPr>
          <w:ilvl w:val="0"/>
          <w:numId w:val="19"/>
        </w:numPr>
        <w:tabs>
          <w:tab w:val="clear" w:pos="1440"/>
          <w:tab w:val="num" w:pos="1080"/>
        </w:tabs>
        <w:spacing w:line="360" w:lineRule="auto"/>
        <w:ind w:left="1080"/>
        <w:outlineLvl w:val="1"/>
      </w:pPr>
      <w:r>
        <w:rPr>
          <w:snapToGrid w:val="0"/>
          <w:color w:val="000000"/>
        </w:rPr>
        <w:t>(</w:t>
      </w:r>
      <w:r w:rsidR="007D5133">
        <w:rPr>
          <w:snapToGrid w:val="0"/>
          <w:color w:val="000000"/>
        </w:rPr>
        <w:t>Q15</w:t>
      </w:r>
      <w:r>
        <w:rPr>
          <w:snapToGrid w:val="0"/>
          <w:color w:val="000000"/>
        </w:rPr>
        <w:t xml:space="preserve">)  </w:t>
      </w:r>
      <w:r w:rsidR="007D5133">
        <w:rPr>
          <w:snapToGrid w:val="0"/>
        </w:rPr>
        <w:t>Overall, I think I am paid fairly compared with people in</w:t>
      </w:r>
      <w:r w:rsidR="007D5133">
        <w:rPr>
          <w:snapToGrid w:val="0"/>
          <w:color w:val="000000"/>
        </w:rPr>
        <w:t xml:space="preserve"> other </w:t>
      </w:r>
      <w:r w:rsidR="007D5133">
        <w:rPr>
          <w:snapToGrid w:val="0"/>
        </w:rPr>
        <w:t xml:space="preserve">organizations who </w:t>
      </w:r>
      <w:r w:rsidR="007D5133">
        <w:rPr>
          <w:snapToGrid w:val="0"/>
          <w:color w:val="000000"/>
        </w:rPr>
        <w:t>hold jobs similar to mine.</w:t>
      </w:r>
    </w:p>
    <w:p w:rsidR="007D5133" w:rsidRPr="007D5133" w:rsidRDefault="0086745A" w:rsidP="0086745A">
      <w:pPr>
        <w:numPr>
          <w:ilvl w:val="0"/>
          <w:numId w:val="19"/>
        </w:numPr>
        <w:tabs>
          <w:tab w:val="clear" w:pos="1440"/>
          <w:tab w:val="num" w:pos="1080"/>
        </w:tabs>
        <w:spacing w:line="360" w:lineRule="auto"/>
        <w:ind w:left="1080"/>
        <w:outlineLvl w:val="1"/>
      </w:pPr>
      <w:r>
        <w:t>The number of training classes attended by the employees in the past 12 months.</w:t>
      </w:r>
    </w:p>
    <w:p w:rsidR="007D5133" w:rsidRPr="007D5133" w:rsidRDefault="007D5133" w:rsidP="007D5133">
      <w:pPr>
        <w:tabs>
          <w:tab w:val="left" w:pos="1440"/>
        </w:tabs>
        <w:spacing w:line="360" w:lineRule="auto"/>
        <w:ind w:left="1440" w:hanging="720"/>
        <w:jc w:val="both"/>
        <w:rPr>
          <w:snapToGrid w:val="0"/>
          <w:color w:val="000000"/>
        </w:rPr>
      </w:pPr>
    </w:p>
    <w:p w:rsidR="005C1067" w:rsidRDefault="005C1067" w:rsidP="0085554E">
      <w:pPr>
        <w:spacing w:line="360" w:lineRule="auto"/>
        <w:ind w:firstLine="720"/>
        <w:outlineLvl w:val="1"/>
      </w:pPr>
      <w:r>
        <w:t>The design</w:t>
      </w:r>
      <w:r w:rsidR="0085554E">
        <w:t xml:space="preserve"> </w:t>
      </w:r>
      <w:r>
        <w:t xml:space="preserve">team met over </w:t>
      </w:r>
      <w:r w:rsidRPr="00A733BA">
        <w:t>a t</w:t>
      </w:r>
      <w:r w:rsidR="00341D8C" w:rsidRPr="00A733BA">
        <w:t>hree</w:t>
      </w:r>
      <w:r w:rsidRPr="00A733BA">
        <w:t>-</w:t>
      </w:r>
      <w:r>
        <w:t xml:space="preserve">week period to develop the sample design.  During this period, they </w:t>
      </w:r>
    </w:p>
    <w:p w:rsidR="00B85CAE" w:rsidRDefault="005C1067" w:rsidP="005C1067">
      <w:pPr>
        <w:numPr>
          <w:ilvl w:val="0"/>
          <w:numId w:val="17"/>
        </w:numPr>
        <w:spacing w:line="360" w:lineRule="auto"/>
        <w:outlineLvl w:val="1"/>
      </w:pPr>
      <w:r>
        <w:t>finalized the assumptions used for the optimization;</w:t>
      </w:r>
    </w:p>
    <w:p w:rsidR="005C1067" w:rsidRDefault="005C1067" w:rsidP="005C1067">
      <w:pPr>
        <w:numPr>
          <w:ilvl w:val="0"/>
          <w:numId w:val="17"/>
        </w:numPr>
        <w:spacing w:line="360" w:lineRule="auto"/>
        <w:outlineLvl w:val="1"/>
      </w:pPr>
      <w:r>
        <w:t>formulated the optimization problem;</w:t>
      </w:r>
    </w:p>
    <w:p w:rsidR="005C1067" w:rsidRDefault="005C1067" w:rsidP="005C1067">
      <w:pPr>
        <w:numPr>
          <w:ilvl w:val="0"/>
          <w:numId w:val="17"/>
        </w:numPr>
        <w:spacing w:line="360" w:lineRule="auto"/>
        <w:outlineLvl w:val="1"/>
      </w:pPr>
      <w:r>
        <w:t xml:space="preserve">constructed </w:t>
      </w:r>
      <w:r w:rsidR="00D465DF">
        <w:t xml:space="preserve">and implemented </w:t>
      </w:r>
      <w:r>
        <w:t xml:space="preserve">computer programs to obtain multiple solution; </w:t>
      </w:r>
    </w:p>
    <w:p w:rsidR="005C1067" w:rsidRDefault="005C1067" w:rsidP="005C1067">
      <w:pPr>
        <w:numPr>
          <w:ilvl w:val="0"/>
          <w:numId w:val="17"/>
        </w:numPr>
        <w:spacing w:line="360" w:lineRule="auto"/>
        <w:outlineLvl w:val="1"/>
      </w:pPr>
      <w:r>
        <w:t>developed a presentation to highlight the results to the Senior Council</w:t>
      </w:r>
      <w:r w:rsidR="002204BC">
        <w:t xml:space="preserve"> (not shown)</w:t>
      </w:r>
      <w:r>
        <w:t>; and</w:t>
      </w:r>
    </w:p>
    <w:p w:rsidR="005C1067" w:rsidRPr="005C1067" w:rsidRDefault="005C1067" w:rsidP="005C1067">
      <w:pPr>
        <w:numPr>
          <w:ilvl w:val="0"/>
          <w:numId w:val="17"/>
        </w:numPr>
        <w:spacing w:line="360" w:lineRule="auto"/>
        <w:outlineLvl w:val="1"/>
      </w:pPr>
      <w:proofErr w:type="gramStart"/>
      <w:r>
        <w:t>summarized</w:t>
      </w:r>
      <w:proofErr w:type="gramEnd"/>
      <w:r>
        <w:t xml:space="preserve"> the work in a final report</w:t>
      </w:r>
      <w:r w:rsidR="009875C6">
        <w:t xml:space="preserve"> (not shown)</w:t>
      </w:r>
      <w:r>
        <w:t>.</w:t>
      </w:r>
    </w:p>
    <w:p w:rsidR="009875C6" w:rsidRPr="005C1067" w:rsidRDefault="009875C6" w:rsidP="00B85CAE">
      <w:pPr>
        <w:spacing w:line="360" w:lineRule="auto"/>
        <w:outlineLvl w:val="1"/>
      </w:pPr>
    </w:p>
    <w:p w:rsidR="00FA2D67" w:rsidRPr="00FA2D67" w:rsidRDefault="00E74C0B" w:rsidP="0085554E">
      <w:pPr>
        <w:numPr>
          <w:ilvl w:val="1"/>
          <w:numId w:val="1"/>
        </w:numPr>
        <w:spacing w:before="120" w:after="120" w:line="360" w:lineRule="auto"/>
        <w:outlineLvl w:val="1"/>
        <w:rPr>
          <w:b/>
        </w:rPr>
      </w:pPr>
      <w:r>
        <w:rPr>
          <w:b/>
        </w:rPr>
        <w:lastRenderedPageBreak/>
        <w:t>Formulate the Optimization Problem</w:t>
      </w:r>
    </w:p>
    <w:p w:rsidR="004D196C" w:rsidRDefault="00341D8C" w:rsidP="0097166C">
      <w:pPr>
        <w:spacing w:line="360" w:lineRule="auto"/>
        <w:ind w:firstLine="720"/>
        <w:jc w:val="both"/>
        <w:rPr>
          <w:snapToGrid w:val="0"/>
        </w:rPr>
      </w:pPr>
      <w:r>
        <w:rPr>
          <w:snapToGrid w:val="0"/>
        </w:rPr>
        <w:t xml:space="preserve">The first task for mathematical modeling as discussed in Chapter 5 is to translate the client’s </w:t>
      </w:r>
      <w:r w:rsidR="00420ABC">
        <w:rPr>
          <w:snapToGrid w:val="0"/>
        </w:rPr>
        <w:t xml:space="preserve">needs and constraints </w:t>
      </w:r>
      <w:r>
        <w:rPr>
          <w:snapToGrid w:val="0"/>
        </w:rPr>
        <w:t xml:space="preserve">for a survey into a set of equations that can be solved.  This is </w:t>
      </w:r>
      <w:r w:rsidR="0097166C">
        <w:rPr>
          <w:snapToGrid w:val="0"/>
        </w:rPr>
        <w:t xml:space="preserve">similar to </w:t>
      </w:r>
      <w:r>
        <w:rPr>
          <w:snapToGrid w:val="0"/>
        </w:rPr>
        <w:t xml:space="preserve">the </w:t>
      </w:r>
      <w:r w:rsidR="0097166C">
        <w:rPr>
          <w:snapToGrid w:val="0"/>
        </w:rPr>
        <w:t>task of translating word problems into equations in our first algebra</w:t>
      </w:r>
      <w:r>
        <w:rPr>
          <w:snapToGrid w:val="0"/>
        </w:rPr>
        <w:t xml:space="preserve"> class.</w:t>
      </w:r>
      <w:r w:rsidR="0097166C">
        <w:rPr>
          <w:snapToGrid w:val="0"/>
        </w:rPr>
        <w:t xml:space="preserve">  Following the components discussed in Section 5.1, we extract the necessary information from Chapter 2 to construct the multicriteri</w:t>
      </w:r>
      <w:r w:rsidR="0047299A">
        <w:rPr>
          <w:snapToGrid w:val="0"/>
        </w:rPr>
        <w:t>a</w:t>
      </w:r>
      <w:r w:rsidR="0097166C">
        <w:rPr>
          <w:snapToGrid w:val="0"/>
        </w:rPr>
        <w:t xml:space="preserve"> optimization problem.</w:t>
      </w:r>
    </w:p>
    <w:p w:rsidR="00420ABC" w:rsidRDefault="00420ABC" w:rsidP="00E74C0B">
      <w:pPr>
        <w:spacing w:line="360" w:lineRule="auto"/>
        <w:jc w:val="both"/>
        <w:rPr>
          <w:snapToGrid w:val="0"/>
        </w:rPr>
      </w:pPr>
    </w:p>
    <w:p w:rsidR="00D670CC" w:rsidRPr="00FA2D67" w:rsidRDefault="00D670CC" w:rsidP="00D670CC">
      <w:pPr>
        <w:numPr>
          <w:ilvl w:val="2"/>
          <w:numId w:val="1"/>
        </w:numPr>
        <w:spacing w:before="120" w:after="120" w:line="360" w:lineRule="auto"/>
        <w:outlineLvl w:val="1"/>
        <w:rPr>
          <w:b/>
        </w:rPr>
      </w:pPr>
      <w:r>
        <w:rPr>
          <w:b/>
        </w:rPr>
        <w:t>Objective Function</w:t>
      </w:r>
    </w:p>
    <w:p w:rsidR="00D465DF" w:rsidRPr="00D465DF" w:rsidRDefault="00D465DF" w:rsidP="00D670CC">
      <w:pPr>
        <w:spacing w:after="120" w:line="360" w:lineRule="auto"/>
        <w:ind w:firstLine="720"/>
        <w:jc w:val="both"/>
      </w:pPr>
      <w:r w:rsidRPr="00D465DF">
        <w:t>The objective function is the equation that is minimized or maximized to develop a solution.  Skimming back through Chapter 2, you will not locate an explicit definition for this function.  Welcome to one of the many areas whe</w:t>
      </w:r>
      <w:r w:rsidR="00420ABC">
        <w:t>re creativity plays a role in t</w:t>
      </w:r>
      <w:r w:rsidRPr="00D465DF">
        <w:t>h</w:t>
      </w:r>
      <w:r w:rsidR="00420ABC">
        <w:t>e</w:t>
      </w:r>
      <w:r w:rsidRPr="00D465DF">
        <w:t xml:space="preserve"> lives of survey statisticians.  T</w:t>
      </w:r>
      <w:r>
        <w:t>h</w:t>
      </w:r>
      <w:r w:rsidRPr="00D465DF">
        <w:t xml:space="preserve">rough experience you may develop a preference for a particular type of objective function.  Otherwise, the use of more than one objection function (and set of assumptions) can suggest the robustness of your final chosen solution.  </w:t>
      </w:r>
    </w:p>
    <w:p w:rsidR="0086745A" w:rsidRDefault="00A733BA" w:rsidP="00D670CC">
      <w:pPr>
        <w:spacing w:after="120" w:line="360" w:lineRule="auto"/>
        <w:ind w:firstLine="720"/>
        <w:jc w:val="both"/>
      </w:pPr>
      <w:r>
        <w:t>Based on previous experience,</w:t>
      </w:r>
      <w:r w:rsidRPr="00A733BA">
        <w:t xml:space="preserve"> t</w:t>
      </w:r>
      <w:r w:rsidR="0027733E">
        <w:t xml:space="preserve">he objective </w:t>
      </w:r>
      <w:r>
        <w:t xml:space="preserve">chosen </w:t>
      </w:r>
      <w:r w:rsidR="0027733E">
        <w:t>by the design team was similar to the equation used for Example 5.2.  Namely, the allocation should be constructed to minimize the</w:t>
      </w:r>
      <w:r w:rsidR="00487B39">
        <w:t xml:space="preserve"> sum of the </w:t>
      </w:r>
      <w:r w:rsidR="007D5133">
        <w:t>relvariance of the</w:t>
      </w:r>
      <w:r w:rsidR="00487B39">
        <w:t xml:space="preserve"> estimated</w:t>
      </w:r>
      <w:r w:rsidR="007D5133">
        <w:t xml:space="preserve"> total </w:t>
      </w:r>
      <w:r w:rsidR="00487B39">
        <w:t>(</w:t>
      </w:r>
      <w:r w:rsidR="00487B39" w:rsidRPr="00487B39">
        <w:rPr>
          <w:position w:val="-16"/>
        </w:rPr>
        <w:object w:dxaOrig="27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9" o:title=""/>
          </v:shape>
          <o:OLEObject Type="Embed" ProgID="Equation.DSMT4" ShapeID="_x0000_i1025" DrawAspect="Content" ObjectID="_1401899887" r:id="rId10"/>
        </w:object>
      </w:r>
      <w:r w:rsidR="00487B39">
        <w:t xml:space="preserve">) </w:t>
      </w:r>
      <w:r w:rsidR="007D5133">
        <w:t xml:space="preserve">for </w:t>
      </w:r>
      <w:r w:rsidR="0086745A">
        <w:t xml:space="preserve">the </w:t>
      </w:r>
      <w:r w:rsidR="007D5133">
        <w:t>four analysis variables</w:t>
      </w:r>
      <w:r w:rsidR="0086745A">
        <w:t xml:space="preserve"> (Section </w:t>
      </w:r>
      <w:r w:rsidR="00487B39">
        <w:t>2</w:t>
      </w:r>
      <w:r w:rsidR="0086745A">
        <w:t>.1</w:t>
      </w:r>
      <w:r w:rsidR="00487B39">
        <w:t>; repeated in Section 7.1 for convenience</w:t>
      </w:r>
      <w:r w:rsidR="0086745A">
        <w:t>)</w:t>
      </w:r>
      <w:r w:rsidR="00487B39">
        <w:t xml:space="preserve">.  In other words, the explicit formula for the first candidate objective function is </w:t>
      </w:r>
    </w:p>
    <w:p w:rsidR="0086745A" w:rsidRPr="00FC6F23" w:rsidRDefault="005F1A20" w:rsidP="00D670CC">
      <w:pPr>
        <w:tabs>
          <w:tab w:val="center" w:pos="4680"/>
          <w:tab w:val="right" w:pos="9360"/>
        </w:tabs>
        <w:spacing w:after="120" w:line="360" w:lineRule="auto"/>
        <w:jc w:val="both"/>
      </w:pPr>
      <w:r>
        <w:rPr>
          <w:position w:val="-38"/>
        </w:rPr>
        <w:tab/>
      </w:r>
      <w:r w:rsidR="0086745A" w:rsidRPr="00FC6F23">
        <w:rPr>
          <w:position w:val="-38"/>
        </w:rPr>
        <w:object w:dxaOrig="2100" w:dyaOrig="840">
          <v:shape id="_x0000_i1026" type="#_x0000_t75" style="width:105pt;height:42pt" o:ole="">
            <v:imagedata r:id="rId11" o:title=""/>
          </v:shape>
          <o:OLEObject Type="Embed" ProgID="Equation.DSMT4" ShapeID="_x0000_i1026" DrawAspect="Content" ObjectID="_1401899888" r:id="rId12"/>
        </w:object>
      </w:r>
      <w:r w:rsidR="0086745A" w:rsidRPr="00FC6F23">
        <w:t>,</w:t>
      </w:r>
      <w:r>
        <w:t xml:space="preserve"> </w:t>
      </w:r>
      <w:r>
        <w:tab/>
      </w:r>
      <w:r w:rsidR="00963382">
        <w:fldChar w:fldCharType="begin"/>
      </w:r>
      <w:r w:rsidR="00963382">
        <w:instrText xml:space="preserve"> MACROBUTTON MTPlaceRef \* MERGEFORMAT </w:instrText>
      </w:r>
      <w:r w:rsidR="00963382">
        <w:fldChar w:fldCharType="begin"/>
      </w:r>
      <w:r w:rsidR="00963382">
        <w:instrText xml:space="preserve"> SEQ MTEqn \h \* MERGEFORMAT </w:instrText>
      </w:r>
      <w:r w:rsidR="00963382">
        <w:fldChar w:fldCharType="end"/>
      </w:r>
      <w:bookmarkStart w:id="2" w:name="ZEqnNum392576"/>
      <w:r w:rsidR="00963382">
        <w:instrText>(</w:instrText>
      </w:r>
      <w:fldSimple w:instr=" SEQ MTChap \c \* Arabic \* MERGEFORMAT ">
        <w:r w:rsidR="00FA1F7F">
          <w:rPr>
            <w:noProof/>
          </w:rPr>
          <w:instrText>7</w:instrText>
        </w:r>
      </w:fldSimple>
      <w:r w:rsidR="00963382">
        <w:instrText>.</w:instrText>
      </w:r>
      <w:fldSimple w:instr=" SEQ MTEqn \c \* Arabic \* MERGEFORMAT ">
        <w:r w:rsidR="00FA1F7F">
          <w:rPr>
            <w:noProof/>
          </w:rPr>
          <w:instrText>1</w:instrText>
        </w:r>
      </w:fldSimple>
      <w:r w:rsidR="00963382">
        <w:instrText>)</w:instrText>
      </w:r>
      <w:bookmarkEnd w:id="2"/>
      <w:r w:rsidR="00963382">
        <w:fldChar w:fldCharType="end"/>
      </w:r>
    </w:p>
    <w:p w:rsidR="00D670CC" w:rsidRDefault="00487B39" w:rsidP="00D670CC">
      <w:pPr>
        <w:spacing w:after="120" w:line="360" w:lineRule="auto"/>
        <w:jc w:val="both"/>
      </w:pPr>
      <w:proofErr w:type="gramStart"/>
      <w:r>
        <w:t>where</w:t>
      </w:r>
      <w:proofErr w:type="gramEnd"/>
      <w:r>
        <w:t xml:space="preserve"> </w:t>
      </w:r>
      <w:r w:rsidR="00D670CC" w:rsidRPr="00D670CC">
        <w:rPr>
          <w:position w:val="-16"/>
        </w:rPr>
        <w:object w:dxaOrig="320" w:dyaOrig="400">
          <v:shape id="_x0000_i1027" type="#_x0000_t75" style="width:15.75pt;height:20.25pt" o:ole="">
            <v:imagedata r:id="rId13" o:title=""/>
          </v:shape>
          <o:OLEObject Type="Embed" ProgID="Equation.DSMT4" ShapeID="_x0000_i1027" DrawAspect="Content" ObjectID="_1401899889" r:id="rId14"/>
        </w:object>
      </w:r>
      <w:r w:rsidR="00D670CC">
        <w:t xml:space="preserve"> is the importance weights for variable </w:t>
      </w:r>
      <w:r w:rsidR="00D670CC" w:rsidRPr="00487B39">
        <w:rPr>
          <w:i/>
        </w:rPr>
        <w:t>j</w:t>
      </w:r>
      <w:r w:rsidR="00D670CC">
        <w:t xml:space="preserve"> (</w:t>
      </w:r>
      <w:r w:rsidR="00D670CC" w:rsidRPr="00487B39">
        <w:rPr>
          <w:position w:val="-10"/>
        </w:rPr>
        <w:object w:dxaOrig="1080" w:dyaOrig="320">
          <v:shape id="_x0000_i1028" type="#_x0000_t75" style="width:54.75pt;height:15.75pt" o:ole="">
            <v:imagedata r:id="rId15" o:title=""/>
          </v:shape>
          <o:OLEObject Type="Embed" ProgID="Equation.DSMT4" ShapeID="_x0000_i1028" DrawAspect="Content" ObjectID="_1401899890" r:id="rId16"/>
        </w:object>
      </w:r>
      <w:r w:rsidR="00D670CC">
        <w:t xml:space="preserve">), </w:t>
      </w:r>
      <w:r w:rsidR="00D670CC" w:rsidRPr="00D670CC">
        <w:rPr>
          <w:position w:val="-18"/>
        </w:rPr>
        <w:object w:dxaOrig="1080" w:dyaOrig="480">
          <v:shape id="_x0000_i1029" type="#_x0000_t75" style="width:54.75pt;height:24pt" o:ole="">
            <v:imagedata r:id="rId17" o:title=""/>
          </v:shape>
          <o:OLEObject Type="Embed" ProgID="Equation.DSMT4" ShapeID="_x0000_i1029" DrawAspect="Content" ObjectID="_1401899891" r:id="rId18"/>
        </w:object>
      </w:r>
      <w:r w:rsidR="00D670CC">
        <w:t xml:space="preserve"> is the corresponding relvariance such that </w:t>
      </w:r>
      <w:r w:rsidRPr="00804DF5">
        <w:rPr>
          <w:position w:val="-32"/>
        </w:rPr>
        <w:object w:dxaOrig="3680" w:dyaOrig="760">
          <v:shape id="_x0000_i1030" type="#_x0000_t75" style="width:184.5pt;height:38.25pt" o:ole="">
            <v:imagedata r:id="rId19" o:title=""/>
          </v:shape>
          <o:OLEObject Type="Embed" ProgID="Equation.DSMT4" ShapeID="_x0000_i1030" DrawAspect="Content" ObjectID="_1401899892" r:id="rId20"/>
        </w:object>
      </w:r>
      <w:r w:rsidR="00D670CC">
        <w:t xml:space="preserve">, </w:t>
      </w:r>
      <w:r>
        <w:t xml:space="preserve">and </w:t>
      </w:r>
      <w:r w:rsidRPr="00487B39">
        <w:rPr>
          <w:position w:val="-16"/>
        </w:rPr>
        <w:object w:dxaOrig="400" w:dyaOrig="460">
          <v:shape id="_x0000_i1031" type="#_x0000_t75" style="width:20.25pt;height:23.25pt" o:ole="">
            <v:imagedata r:id="rId21" o:title=""/>
          </v:shape>
          <o:OLEObject Type="Embed" ProgID="Equation.DSMT4" ShapeID="_x0000_i1031" DrawAspect="Content" ObjectID="_1401899893" r:id="rId22"/>
        </w:object>
      </w:r>
      <w:r>
        <w:t xml:space="preserve"> is the unit variance calculated within design stratum </w:t>
      </w:r>
      <w:r w:rsidRPr="00D670CC">
        <w:rPr>
          <w:i/>
        </w:rPr>
        <w:t>h</w:t>
      </w:r>
      <w:r>
        <w:t xml:space="preserve"> (</w:t>
      </w:r>
      <w:r w:rsidRPr="00487B39">
        <w:rPr>
          <w:position w:val="-10"/>
        </w:rPr>
        <w:object w:dxaOrig="1160" w:dyaOrig="320">
          <v:shape id="_x0000_i1032" type="#_x0000_t75" style="width:57.75pt;height:15.75pt" o:ole="">
            <v:imagedata r:id="rId23" o:title=""/>
          </v:shape>
          <o:OLEObject Type="Embed" ProgID="Equation.DSMT4" ShapeID="_x0000_i1032" DrawAspect="Content" ObjectID="_1401899894" r:id="rId24"/>
        </w:object>
      </w:r>
      <w:r>
        <w:t>).</w:t>
      </w:r>
      <w:r w:rsidR="005F1A20">
        <w:t xml:space="preserve">  The design team had several discussions about the importance weights</w:t>
      </w:r>
      <w:r w:rsidR="00D670CC">
        <w:t xml:space="preserve"> </w:t>
      </w:r>
      <w:r w:rsidR="005F1A20">
        <w:t>used in the objective function.</w:t>
      </w:r>
      <w:r w:rsidR="00D670CC">
        <w:t xml:space="preserve">  After conferring with the Senior Council, the decision was reached that all of the analysis variables were of equal importance.  Consequently, </w:t>
      </w:r>
      <w:r w:rsidR="00D670CC" w:rsidRPr="00D670CC">
        <w:rPr>
          <w:position w:val="-16"/>
        </w:rPr>
        <w:object w:dxaOrig="660" w:dyaOrig="400">
          <v:shape id="_x0000_i1033" type="#_x0000_t75" style="width:33pt;height:20.25pt" o:ole="">
            <v:imagedata r:id="rId25" o:title=""/>
          </v:shape>
          <o:OLEObject Type="Embed" ProgID="Equation.DSMT4" ShapeID="_x0000_i1033" DrawAspect="Content" ObjectID="_1401899895" r:id="rId26"/>
        </w:object>
      </w:r>
      <w:r w:rsidR="00D670CC">
        <w:t xml:space="preserve"> for all four variables so that expression </w:t>
      </w:r>
      <w:r w:rsidR="009234ED">
        <w:fldChar w:fldCharType="begin"/>
      </w:r>
      <w:r w:rsidR="00D670CC">
        <w:instrText xml:space="preserve"> GOTOBUTTON ZEqnNum392576  \* MERGEFORMAT </w:instrText>
      </w:r>
      <w:r w:rsidR="009234ED">
        <w:fldChar w:fldCharType="begin"/>
      </w:r>
      <w:r w:rsidR="003C430D">
        <w:instrText xml:space="preserve"> REF ZEqnNum392576 \* Charformat \! \* MERGEFORMAT </w:instrText>
      </w:r>
      <w:r w:rsidR="009234ED">
        <w:fldChar w:fldCharType="separate"/>
      </w:r>
      <w:r w:rsidR="00FA1F7F">
        <w:instrText>(7.1)</w:instrText>
      </w:r>
      <w:r w:rsidR="009234ED">
        <w:fldChar w:fldCharType="end"/>
      </w:r>
      <w:r w:rsidR="009234ED">
        <w:fldChar w:fldCharType="end"/>
      </w:r>
      <w:r w:rsidR="00D670CC">
        <w:t xml:space="preserve"> is rewritten as</w:t>
      </w:r>
    </w:p>
    <w:p w:rsidR="00D670CC" w:rsidRDefault="00D670CC" w:rsidP="00D670CC">
      <w:pPr>
        <w:tabs>
          <w:tab w:val="center" w:pos="4680"/>
          <w:tab w:val="right" w:pos="9360"/>
        </w:tabs>
        <w:spacing w:after="120" w:line="360" w:lineRule="auto"/>
        <w:jc w:val="both"/>
      </w:pPr>
      <w:r>
        <w:rPr>
          <w:position w:val="-38"/>
        </w:rPr>
        <w:lastRenderedPageBreak/>
        <w:tab/>
      </w:r>
      <w:r w:rsidRPr="00FC6F23">
        <w:rPr>
          <w:position w:val="-38"/>
        </w:rPr>
        <w:object w:dxaOrig="1800" w:dyaOrig="840">
          <v:shape id="_x0000_i1034" type="#_x0000_t75" style="width:90pt;height:42pt" o:ole="">
            <v:imagedata r:id="rId27" o:title=""/>
          </v:shape>
          <o:OLEObject Type="Embed" ProgID="Equation.DSMT4" ShapeID="_x0000_i1034" DrawAspect="Content" ObjectID="_1401899896" r:id="rId28"/>
        </w:object>
      </w:r>
      <w:r>
        <w:t xml:space="preserve">. </w:t>
      </w:r>
      <w:r>
        <w:tab/>
      </w:r>
      <w:r w:rsidR="00963382">
        <w:fldChar w:fldCharType="begin"/>
      </w:r>
      <w:r w:rsidR="00963382">
        <w:instrText xml:space="preserve"> MACROBUTTON MTPlaceRef \* MERGEFORMAT </w:instrText>
      </w:r>
      <w:r w:rsidR="00963382">
        <w:fldChar w:fldCharType="begin"/>
      </w:r>
      <w:r w:rsidR="00963382">
        <w:instrText xml:space="preserve"> SEQ MTEqn \h \* MERGEFORMAT </w:instrText>
      </w:r>
      <w:r w:rsidR="00963382">
        <w:fldChar w:fldCharType="end"/>
      </w:r>
      <w:bookmarkStart w:id="3" w:name="ZEqnNum533242"/>
      <w:r w:rsidR="00963382">
        <w:instrText>(</w:instrText>
      </w:r>
      <w:fldSimple w:instr=" SEQ MTChap \c \* Arabic \* MERGEFORMAT ">
        <w:r w:rsidR="00FA1F7F">
          <w:rPr>
            <w:noProof/>
          </w:rPr>
          <w:instrText>7</w:instrText>
        </w:r>
      </w:fldSimple>
      <w:r w:rsidR="00963382">
        <w:instrText>.</w:instrText>
      </w:r>
      <w:fldSimple w:instr=" SEQ MTEqn \c \* Arabic \* MERGEFORMAT ">
        <w:r w:rsidR="00FA1F7F">
          <w:rPr>
            <w:noProof/>
          </w:rPr>
          <w:instrText>2</w:instrText>
        </w:r>
      </w:fldSimple>
      <w:r w:rsidR="00963382">
        <w:instrText>)</w:instrText>
      </w:r>
      <w:bookmarkEnd w:id="3"/>
      <w:r w:rsidR="00963382">
        <w:fldChar w:fldCharType="end"/>
      </w:r>
    </w:p>
    <w:p w:rsidR="004A177E" w:rsidRDefault="004A177E" w:rsidP="00D670CC">
      <w:pPr>
        <w:tabs>
          <w:tab w:val="center" w:pos="4680"/>
          <w:tab w:val="right" w:pos="9360"/>
        </w:tabs>
        <w:spacing w:after="120" w:line="360" w:lineRule="auto"/>
        <w:jc w:val="both"/>
      </w:pPr>
      <w:r>
        <w:t>Several objective functions could have been tested.  However, because of the time commitments for the design time (a common constraint for researchers)</w:t>
      </w:r>
      <w:proofErr w:type="gramStart"/>
      <w:r>
        <w:t>,</w:t>
      </w:r>
      <w:proofErr w:type="gramEnd"/>
      <w:r>
        <w:t xml:space="preserve"> the objective function discussed in Chapter 5 was borrowed for this project.</w:t>
      </w:r>
    </w:p>
    <w:p w:rsidR="004A177E" w:rsidRPr="00FC6F23" w:rsidRDefault="004A177E" w:rsidP="00D670CC">
      <w:pPr>
        <w:tabs>
          <w:tab w:val="center" w:pos="4680"/>
          <w:tab w:val="right" w:pos="9360"/>
        </w:tabs>
        <w:spacing w:after="120" w:line="360" w:lineRule="auto"/>
        <w:jc w:val="both"/>
      </w:pPr>
    </w:p>
    <w:p w:rsidR="00D670CC" w:rsidRPr="00FA2D67" w:rsidRDefault="00D670CC" w:rsidP="00D670CC">
      <w:pPr>
        <w:numPr>
          <w:ilvl w:val="2"/>
          <w:numId w:val="1"/>
        </w:numPr>
        <w:spacing w:before="120" w:after="120" w:line="360" w:lineRule="auto"/>
        <w:outlineLvl w:val="1"/>
        <w:rPr>
          <w:b/>
        </w:rPr>
      </w:pPr>
      <w:r>
        <w:rPr>
          <w:b/>
        </w:rPr>
        <w:t>Decision Variables</w:t>
      </w:r>
    </w:p>
    <w:p w:rsidR="00D670CC" w:rsidRDefault="00DF2E3A" w:rsidP="00383B3B">
      <w:pPr>
        <w:spacing w:line="360" w:lineRule="auto"/>
        <w:ind w:firstLine="720"/>
        <w:jc w:val="both"/>
      </w:pPr>
      <w:r>
        <w:t>The decision variables correspond to the solutions produced from the optimization problem, i.e., sample size and associated allocation to strata.  For the VNUV Climate Survey, the allocation solution for the 18 design strata – business unit (3) by salary grade (3) by employment tenure (2) – as shown in Table 2.1.  Note that the solution is derived to meet certain analytic objectives specified for the survey.  Once the solution has been obtained, the values must be inflated to address sample loss associated with study ineligibility and nonresponse (Chapter 6).</w:t>
      </w:r>
    </w:p>
    <w:p w:rsidR="00423608" w:rsidRDefault="00423608" w:rsidP="00423608">
      <w:pPr>
        <w:tabs>
          <w:tab w:val="left" w:pos="1080"/>
        </w:tabs>
        <w:spacing w:line="360" w:lineRule="auto"/>
        <w:jc w:val="both"/>
      </w:pPr>
    </w:p>
    <w:p w:rsidR="00D670CC" w:rsidRPr="00FA2D67" w:rsidRDefault="00D670CC" w:rsidP="00D670CC">
      <w:pPr>
        <w:numPr>
          <w:ilvl w:val="2"/>
          <w:numId w:val="1"/>
        </w:numPr>
        <w:spacing w:before="120" w:after="120" w:line="360" w:lineRule="auto"/>
        <w:outlineLvl w:val="1"/>
        <w:rPr>
          <w:b/>
        </w:rPr>
      </w:pPr>
      <w:r>
        <w:rPr>
          <w:b/>
        </w:rPr>
        <w:t>Optimization Parameters</w:t>
      </w:r>
    </w:p>
    <w:p w:rsidR="00A703E9" w:rsidRDefault="00262F21" w:rsidP="00C91918">
      <w:pPr>
        <w:spacing w:line="360" w:lineRule="auto"/>
        <w:ind w:firstLine="720"/>
        <w:jc w:val="both"/>
      </w:pPr>
      <w:r>
        <w:t>Three sets of parameters were defined for the optimization problem.  First, HR provided counts of eligible employees by the sampling strata.  These frame counts are shown in Table 2.1</w:t>
      </w:r>
      <w:r w:rsidR="001D6B03">
        <w:t xml:space="preserve"> of Chapter 2</w:t>
      </w:r>
      <w:r>
        <w:t xml:space="preserve">.  Second, </w:t>
      </w:r>
      <w:r w:rsidR="004415B9">
        <w:t xml:space="preserve">the design team incorporated the </w:t>
      </w:r>
      <w:r>
        <w:t xml:space="preserve">performance rates calculated from the Cycle </w:t>
      </w:r>
      <w:r w:rsidR="00CE264B">
        <w:t>4</w:t>
      </w:r>
      <w:r>
        <w:t xml:space="preserve"> study</w:t>
      </w:r>
      <w:r w:rsidR="00A703E9">
        <w:t xml:space="preserve"> (Table 2.3) to ensure that that the analytic </w:t>
      </w:r>
      <w:r w:rsidR="004415B9">
        <w:t>objectives</w:t>
      </w:r>
      <w:r w:rsidR="00A703E9">
        <w:t xml:space="preserve"> could be met with the total number of respondents as well as their distribution across the sampling strata.</w:t>
      </w:r>
      <w:r w:rsidR="00DE5092">
        <w:t xml:space="preserve">  The last set of parameters includes the population estimates, means/proportions and standard errors, shown in Table 2.4.  Prior to </w:t>
      </w:r>
      <w:r w:rsidR="004B16E9">
        <w:t xml:space="preserve">implementation, the design team constructed population standard deviations from the </w:t>
      </w:r>
      <w:r w:rsidR="002304A9">
        <w:t xml:space="preserve">estimated </w:t>
      </w:r>
      <w:r w:rsidR="00DE5092">
        <w:t xml:space="preserve">standard errors </w:t>
      </w:r>
      <w:r w:rsidR="004B16E9">
        <w:t xml:space="preserve">using the </w:t>
      </w:r>
      <w:r w:rsidR="00175EDA">
        <w:t>expression (3.39)</w:t>
      </w:r>
      <w:r w:rsidR="002304A9">
        <w:t>:</w:t>
      </w:r>
      <w:r w:rsidR="00DE5092">
        <w:t xml:space="preserve"> </w:t>
      </w:r>
    </w:p>
    <w:p w:rsidR="00963382" w:rsidRDefault="00963382" w:rsidP="00963382">
      <w:pPr>
        <w:tabs>
          <w:tab w:val="center" w:pos="4680"/>
          <w:tab w:val="right" w:pos="9360"/>
        </w:tabs>
        <w:spacing w:after="120" w:line="360" w:lineRule="auto"/>
        <w:jc w:val="both"/>
      </w:pPr>
      <w:r>
        <w:rPr>
          <w:position w:val="-38"/>
        </w:rPr>
        <w:tab/>
      </w:r>
      <w:r w:rsidRPr="00963382">
        <w:rPr>
          <w:position w:val="-40"/>
        </w:rPr>
        <w:object w:dxaOrig="2200" w:dyaOrig="920">
          <v:shape id="_x0000_i1035" type="#_x0000_t75" style="width:110.25pt;height:45.75pt" o:ole="">
            <v:imagedata r:id="rId29" o:title=""/>
          </v:shape>
          <o:OLEObject Type="Embed" ProgID="Equation.DSMT4" ShapeID="_x0000_i1035" DrawAspect="Content" ObjectID="_1401899897"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972599"/>
      <w:r>
        <w:instrText>(</w:instrText>
      </w:r>
      <w:fldSimple w:instr=" SEQ MTChap \c \* Arabic \* MERGEFORMAT ">
        <w:r w:rsidR="00FA1F7F">
          <w:rPr>
            <w:noProof/>
          </w:rPr>
          <w:instrText>7</w:instrText>
        </w:r>
      </w:fldSimple>
      <w:r>
        <w:instrText>.</w:instrText>
      </w:r>
      <w:fldSimple w:instr=" SEQ MTEqn \c \* Arabic \* MERGEFORMAT ">
        <w:r w:rsidR="00FA1F7F">
          <w:rPr>
            <w:noProof/>
          </w:rPr>
          <w:instrText>3</w:instrText>
        </w:r>
      </w:fldSimple>
      <w:r>
        <w:instrText>)</w:instrText>
      </w:r>
      <w:bookmarkEnd w:id="4"/>
      <w:r>
        <w:fldChar w:fldCharType="end"/>
      </w:r>
    </w:p>
    <w:p w:rsidR="00A703E9" w:rsidRDefault="00F90422" w:rsidP="00262F21">
      <w:pPr>
        <w:spacing w:line="360" w:lineRule="auto"/>
        <w:jc w:val="both"/>
      </w:pPr>
      <w:r>
        <w:t xml:space="preserve">Note that </w:t>
      </w:r>
      <w:r w:rsidRPr="00F90422">
        <w:rPr>
          <w:position w:val="-18"/>
        </w:rPr>
        <w:object w:dxaOrig="1160" w:dyaOrig="480">
          <v:shape id="_x0000_i1036" type="#_x0000_t75" style="width:57.75pt;height:24pt" o:ole="">
            <v:imagedata r:id="rId31" o:title=""/>
          </v:shape>
          <o:OLEObject Type="Embed" ProgID="Equation.DSMT4" ShapeID="_x0000_i1036" DrawAspect="Content" ObjectID="_1401899898" r:id="rId32"/>
        </w:object>
      </w:r>
      <w:r>
        <w:t xml:space="preserve"> </w:t>
      </w:r>
      <w:r w:rsidR="00D43284">
        <w:t xml:space="preserve">for </w:t>
      </w:r>
      <w:r w:rsidR="002204BC">
        <w:t xml:space="preserve">the Cycle 5 </w:t>
      </w:r>
      <w:r w:rsidR="00D43284">
        <w:t>calculation</w:t>
      </w:r>
      <w:r w:rsidR="00963382">
        <w:t>s</w:t>
      </w:r>
      <w:r w:rsidR="00D43284">
        <w:t xml:space="preserve"> </w:t>
      </w:r>
      <w:r>
        <w:t xml:space="preserve">because the </w:t>
      </w:r>
      <w:r w:rsidR="002204BC">
        <w:t xml:space="preserve">sample for the previous climate survey </w:t>
      </w:r>
      <w:r>
        <w:t xml:space="preserve">was selected by </w:t>
      </w:r>
      <w:proofErr w:type="gramStart"/>
      <w:r w:rsidR="00CD4B66">
        <w:t>an</w:t>
      </w:r>
      <w:proofErr w:type="gramEnd"/>
      <w:r w:rsidR="00CD4B66">
        <w:t xml:space="preserve"> </w:t>
      </w:r>
      <w:r w:rsidRPr="00CD4B66">
        <w:rPr>
          <w:i/>
        </w:rPr>
        <w:t>srs</w:t>
      </w:r>
      <w:r w:rsidR="00CD4B66">
        <w:t xml:space="preserve"> </w:t>
      </w:r>
      <w:r>
        <w:t>design</w:t>
      </w:r>
      <w:r w:rsidR="00C91918">
        <w:t xml:space="preserve">. </w:t>
      </w:r>
      <w:r w:rsidR="00D43284">
        <w:t>We visit the design effect again for the Cycle 5 design</w:t>
      </w:r>
      <w:r w:rsidR="002204BC">
        <w:t xml:space="preserve"> in section 7.3</w:t>
      </w:r>
      <w:r w:rsidR="00D43284">
        <w:t>.</w:t>
      </w:r>
    </w:p>
    <w:p w:rsidR="00262F21" w:rsidRDefault="00262F21" w:rsidP="00262F21">
      <w:pPr>
        <w:spacing w:line="360" w:lineRule="auto"/>
        <w:jc w:val="both"/>
      </w:pPr>
    </w:p>
    <w:p w:rsidR="00D670CC" w:rsidRPr="00FA2D67" w:rsidRDefault="00D43284" w:rsidP="00D670CC">
      <w:pPr>
        <w:numPr>
          <w:ilvl w:val="2"/>
          <w:numId w:val="1"/>
        </w:numPr>
        <w:spacing w:before="120" w:after="120" w:line="360" w:lineRule="auto"/>
        <w:outlineLvl w:val="1"/>
        <w:rPr>
          <w:b/>
        </w:rPr>
      </w:pPr>
      <w:r>
        <w:rPr>
          <w:b/>
        </w:rPr>
        <w:t xml:space="preserve">Specified </w:t>
      </w:r>
      <w:r w:rsidR="00D670CC">
        <w:rPr>
          <w:b/>
        </w:rPr>
        <w:t>Survey Constraints</w:t>
      </w:r>
    </w:p>
    <w:p w:rsidR="00FE5097" w:rsidRDefault="002E16FF" w:rsidP="00310D02">
      <w:pPr>
        <w:spacing w:line="360" w:lineRule="auto"/>
        <w:ind w:firstLine="720"/>
        <w:jc w:val="both"/>
      </w:pPr>
      <w:r>
        <w:t>Questions were posed to the VNUV Senior Council to finalize the optimization constraints</w:t>
      </w:r>
      <w:r w:rsidR="00C02B37">
        <w:t xml:space="preserve"> on the sample size and on the precision for a set of estimates</w:t>
      </w:r>
      <w:r w:rsidR="00933D40">
        <w:t xml:space="preserve"> (</w:t>
      </w:r>
      <w:r w:rsidR="001D6B03">
        <w:t xml:space="preserve">Section </w:t>
      </w:r>
      <w:r w:rsidR="00933D40">
        <w:t>2.2)</w:t>
      </w:r>
      <w:r>
        <w:t xml:space="preserve">. The first constraint </w:t>
      </w:r>
      <w:r w:rsidR="006A31AB">
        <w:t>wa</w:t>
      </w:r>
      <w:r>
        <w:t xml:space="preserve">s dictated by the survey budget – there </w:t>
      </w:r>
      <w:r w:rsidR="006A31AB">
        <w:t xml:space="preserve">are </w:t>
      </w:r>
      <w:r>
        <w:t xml:space="preserve">sufficient funds for the Cycle </w:t>
      </w:r>
      <w:r w:rsidR="00CE264B">
        <w:t xml:space="preserve">5 </w:t>
      </w:r>
      <w:r>
        <w:t xml:space="preserve">climate survey to process responses from </w:t>
      </w:r>
      <w:r w:rsidR="00CD4B66">
        <w:t xml:space="preserve">600 </w:t>
      </w:r>
      <w:r>
        <w:t>sample members.</w:t>
      </w:r>
      <w:r w:rsidR="006A31AB">
        <w:t xml:space="preserve">  </w:t>
      </w:r>
      <w:r w:rsidR="00C02B37">
        <w:t xml:space="preserve">In addition to constraining the sum of the respondent sizes generated from the allocation, </w:t>
      </w:r>
      <w:r w:rsidR="00B44005">
        <w:t xml:space="preserve">the design team </w:t>
      </w:r>
      <w:r w:rsidR="00C02B37">
        <w:t>also require</w:t>
      </w:r>
      <w:r w:rsidR="00B44005">
        <w:t>d</w:t>
      </w:r>
      <w:r w:rsidR="00C02B37">
        <w:t xml:space="preserve"> that th</w:t>
      </w:r>
      <w:r w:rsidR="00B44005">
        <w:t xml:space="preserve">e number in each stratum </w:t>
      </w:r>
      <w:r w:rsidR="00C02B37">
        <w:t xml:space="preserve">exceed </w:t>
      </w:r>
      <w:r w:rsidR="00B44005">
        <w:t>a specified</w:t>
      </w:r>
      <w:r w:rsidR="00C02B37">
        <w:t xml:space="preserve"> minimum value in order to calculate a variance component</w:t>
      </w:r>
      <w:r w:rsidR="00B44005">
        <w:t xml:space="preserve">.  Because the actual number selected for the study was calculated as the respondent size inflated for sample loss (e.g., nonresponse) determined from the Cycle </w:t>
      </w:r>
      <w:r w:rsidR="00CE264B">
        <w:t xml:space="preserve">4 </w:t>
      </w:r>
      <w:r w:rsidR="00B44005">
        <w:t>survey, the inflated size was constrained to be less than the frame count within the stratum.  In summary, the following set of equations was used to constrain the sample allocation:</w:t>
      </w:r>
    </w:p>
    <w:p w:rsidR="00BD3E60" w:rsidRDefault="00BD3E60" w:rsidP="00C02B37">
      <w:pPr>
        <w:spacing w:line="360" w:lineRule="auto"/>
        <w:ind w:firstLine="720"/>
        <w:jc w:val="both"/>
        <w:rPr>
          <w:snapToGrid w:val="0"/>
          <w:color w:val="0000FF"/>
          <w:position w:val="-52"/>
        </w:rPr>
      </w:pPr>
      <w:r w:rsidRPr="00BD3E60">
        <w:rPr>
          <w:snapToGrid w:val="0"/>
          <w:color w:val="0000FF"/>
          <w:position w:val="-16"/>
        </w:rPr>
        <w:object w:dxaOrig="1400" w:dyaOrig="460">
          <v:shape id="_x0000_i1037" type="#_x0000_t75" style="width:69.75pt;height:23.25pt" o:ole="">
            <v:imagedata r:id="rId33" o:title=""/>
          </v:shape>
          <o:OLEObject Type="Embed" ProgID="Equation.DSMT4" ShapeID="_x0000_i1037" DrawAspect="Content" ObjectID="_1401899899" r:id="rId34"/>
        </w:object>
      </w:r>
      <w:r w:rsidRPr="00BD3E60">
        <w:rPr>
          <w:snapToGrid w:val="0"/>
          <w:color w:val="0000FF"/>
          <w:position w:val="-12"/>
        </w:rPr>
        <w:object w:dxaOrig="620" w:dyaOrig="360">
          <v:shape id="_x0000_i1038" type="#_x0000_t75" style="width:30.75pt;height:18.75pt" o:ole="">
            <v:imagedata r:id="rId35" o:title=""/>
          </v:shape>
          <o:OLEObject Type="Embed" ProgID="Equation.DSMT4" ShapeID="_x0000_i1038" DrawAspect="Content" ObjectID="_1401899900" r:id="rId36"/>
        </w:object>
      </w:r>
    </w:p>
    <w:p w:rsidR="00BD3E60" w:rsidRDefault="00BD3E60" w:rsidP="00C02B37">
      <w:pPr>
        <w:spacing w:line="360" w:lineRule="auto"/>
        <w:ind w:firstLine="720"/>
        <w:jc w:val="both"/>
      </w:pPr>
      <w:r w:rsidRPr="00BD3E60">
        <w:rPr>
          <w:snapToGrid w:val="0"/>
          <w:color w:val="0000FF"/>
          <w:position w:val="-14"/>
        </w:rPr>
        <w:object w:dxaOrig="1260" w:dyaOrig="400">
          <v:shape id="_x0000_i1039" type="#_x0000_t75" style="width:63pt;height:20.25pt" o:ole="">
            <v:imagedata r:id="rId37" o:title=""/>
          </v:shape>
          <o:OLEObject Type="Embed" ProgID="Equation.DSMT4" ShapeID="_x0000_i1039" DrawAspect="Content" ObjectID="_1401899901" r:id="rId38"/>
        </w:object>
      </w:r>
    </w:p>
    <w:p w:rsidR="006765CC" w:rsidRDefault="006765CC" w:rsidP="006765CC">
      <w:pPr>
        <w:spacing w:line="360" w:lineRule="auto"/>
        <w:jc w:val="both"/>
      </w:pPr>
      <w:r>
        <w:t xml:space="preserve">where </w:t>
      </w:r>
      <w:r w:rsidR="00C02B37" w:rsidRPr="00C02B37">
        <w:rPr>
          <w:i/>
        </w:rPr>
        <w:t>n</w:t>
      </w:r>
      <w:r w:rsidR="00C02B37" w:rsidRPr="00C02B37">
        <w:rPr>
          <w:i/>
          <w:vertAlign w:val="subscript"/>
        </w:rPr>
        <w:t>h</w:t>
      </w:r>
      <w:r w:rsidR="00C02B37">
        <w:t xml:space="preserve"> </w:t>
      </w:r>
      <w:r>
        <w:t xml:space="preserve">is the number </w:t>
      </w:r>
      <w:r w:rsidR="00C02B37">
        <w:t xml:space="preserve">of respondents within stratum </w:t>
      </w:r>
      <w:r w:rsidR="00C02B37" w:rsidRPr="00C02B37">
        <w:rPr>
          <w:i/>
        </w:rPr>
        <w:t>h</w:t>
      </w:r>
      <w:r>
        <w:t xml:space="preserve"> </w:t>
      </w:r>
      <w:r w:rsidR="00BD3E60" w:rsidRPr="00BD3E60">
        <w:rPr>
          <w:position w:val="-10"/>
        </w:rPr>
        <w:object w:dxaOrig="1480" w:dyaOrig="320">
          <v:shape id="_x0000_i1040" type="#_x0000_t75" style="width:74.25pt;height:15.75pt" o:ole="">
            <v:imagedata r:id="rId39" o:title=""/>
          </v:shape>
          <o:OLEObject Type="Embed" ProgID="Equation.DSMT4" ShapeID="_x0000_i1040" DrawAspect="Content" ObjectID="_1401899902" r:id="rId40"/>
        </w:object>
      </w:r>
      <w:r w:rsidR="00BD3E60">
        <w:t xml:space="preserve"> </w:t>
      </w:r>
      <w:r>
        <w:t>derived from the optimum allocation</w:t>
      </w:r>
      <w:r w:rsidR="00C02B37">
        <w:t>,</w:t>
      </w:r>
      <w:r>
        <w:t xml:space="preserve"> </w:t>
      </w:r>
      <w:r w:rsidRPr="00671309">
        <w:rPr>
          <w:i/>
        </w:rPr>
        <w:t>N</w:t>
      </w:r>
      <w:r w:rsidRPr="00671309">
        <w:rPr>
          <w:i/>
          <w:vertAlign w:val="subscript"/>
        </w:rPr>
        <w:t>h</w:t>
      </w:r>
      <w:r>
        <w:t xml:space="preserve"> is the total number of employees in stratum </w:t>
      </w:r>
      <w:r w:rsidRPr="00671309">
        <w:rPr>
          <w:i/>
        </w:rPr>
        <w:t>h</w:t>
      </w:r>
      <w:r>
        <w:t xml:space="preserve"> calculated </w:t>
      </w:r>
      <w:r w:rsidR="00671309">
        <w:t>from the updated employee list provided by HR</w:t>
      </w:r>
      <w:r w:rsidR="00637A9B">
        <w:t xml:space="preserve"> (see Table 2.1)</w:t>
      </w:r>
      <w:r w:rsidR="00671309">
        <w:t xml:space="preserve">, and </w:t>
      </w:r>
      <w:r w:rsidRPr="006765CC">
        <w:rPr>
          <w:i/>
        </w:rPr>
        <w:t>r</w:t>
      </w:r>
      <w:r w:rsidRPr="006765CC">
        <w:rPr>
          <w:i/>
          <w:vertAlign w:val="subscript"/>
        </w:rPr>
        <w:t>h</w:t>
      </w:r>
      <w:r>
        <w:t xml:space="preserve"> is the sample-loss inflation rate from Cycle </w:t>
      </w:r>
      <w:r w:rsidR="00CE264B">
        <w:t xml:space="preserve">4 </w:t>
      </w:r>
      <w:r>
        <w:t xml:space="preserve">calculated as the </w:t>
      </w:r>
      <w:r w:rsidR="00637A9B">
        <w:t xml:space="preserve">eligibility rate </w:t>
      </w:r>
      <w:r w:rsidR="00CD4B66">
        <w:t xml:space="preserve">(= 1 – ineligibility rate) </w:t>
      </w:r>
      <w:r w:rsidR="00637A9B">
        <w:t>multiplied by the response rate (see Table 2.3).</w:t>
      </w:r>
    </w:p>
    <w:p w:rsidR="0081190F" w:rsidRDefault="00D43969" w:rsidP="00D43969">
      <w:pPr>
        <w:spacing w:line="360" w:lineRule="auto"/>
        <w:ind w:firstLine="720"/>
        <w:jc w:val="both"/>
      </w:pPr>
      <w:r>
        <w:t>A</w:t>
      </w:r>
      <w:r w:rsidR="006A31AB">
        <w:t xml:space="preserve"> second set of constraints </w:t>
      </w:r>
      <w:r w:rsidR="00637A9B">
        <w:t xml:space="preserve">was </w:t>
      </w:r>
      <w:r>
        <w:t xml:space="preserve">placed on the coefficient of variation (CV) for four estimates (Q5, Q12, Q15, and the average number of training classes) within </w:t>
      </w:r>
      <w:r w:rsidR="006A31AB">
        <w:t>domains defined by business unit, salary grade within business unit, and categorized tenure within business unit (Table 2.6)</w:t>
      </w:r>
      <w:r>
        <w:t>.</w:t>
      </w:r>
      <w:r w:rsidR="00D43284">
        <w:t xml:space="preserve">  </w:t>
      </w:r>
    </w:p>
    <w:p w:rsidR="00D43969" w:rsidRDefault="00D43284" w:rsidP="00D43969">
      <w:pPr>
        <w:spacing w:line="360" w:lineRule="auto"/>
        <w:ind w:firstLine="720"/>
        <w:jc w:val="both"/>
      </w:pPr>
      <w:r>
        <w:t xml:space="preserve">A third set of constraints </w:t>
      </w:r>
      <w:r w:rsidR="006367B2">
        <w:t>w</w:t>
      </w:r>
      <w:r w:rsidR="0081190F">
        <w:t xml:space="preserve">ere imposed by the design team prior to finalizing optimization.  These constraints were </w:t>
      </w:r>
      <w:r>
        <w:t>derived from a</w:t>
      </w:r>
      <w:r w:rsidR="0081190F">
        <w:t xml:space="preserve"> power </w:t>
      </w:r>
      <w:r>
        <w:t>analysis discussed in the next section.</w:t>
      </w:r>
      <w:r w:rsidR="0081190F">
        <w:t xml:space="preserve">    </w:t>
      </w:r>
    </w:p>
    <w:p w:rsidR="0071612B" w:rsidRDefault="0071612B" w:rsidP="004F7DCE">
      <w:pPr>
        <w:spacing w:line="360" w:lineRule="auto"/>
        <w:jc w:val="both"/>
      </w:pPr>
    </w:p>
    <w:p w:rsidR="00310D02" w:rsidRDefault="00310D02" w:rsidP="004F7DCE">
      <w:pPr>
        <w:spacing w:line="360" w:lineRule="auto"/>
        <w:jc w:val="both"/>
      </w:pPr>
    </w:p>
    <w:p w:rsidR="00310D02" w:rsidRDefault="00310D02" w:rsidP="004F7DCE">
      <w:pPr>
        <w:spacing w:line="360" w:lineRule="auto"/>
        <w:jc w:val="both"/>
      </w:pPr>
    </w:p>
    <w:p w:rsidR="00A9278B" w:rsidRDefault="004F7DCE" w:rsidP="0085554E">
      <w:pPr>
        <w:numPr>
          <w:ilvl w:val="1"/>
          <w:numId w:val="1"/>
        </w:numPr>
        <w:spacing w:before="120" w:after="120" w:line="360" w:lineRule="auto"/>
        <w:outlineLvl w:val="1"/>
        <w:rPr>
          <w:b/>
        </w:rPr>
      </w:pPr>
      <w:r>
        <w:rPr>
          <w:b/>
        </w:rPr>
        <w:lastRenderedPageBreak/>
        <w:t>One</w:t>
      </w:r>
      <w:r w:rsidR="00A733BA">
        <w:rPr>
          <w:b/>
        </w:rPr>
        <w:t xml:space="preserve"> Solution</w:t>
      </w:r>
    </w:p>
    <w:p w:rsidR="004F7DCE" w:rsidRDefault="004F7DCE" w:rsidP="004F7DCE">
      <w:pPr>
        <w:numPr>
          <w:ilvl w:val="2"/>
          <w:numId w:val="1"/>
        </w:numPr>
        <w:spacing w:before="120" w:after="120" w:line="360" w:lineRule="auto"/>
        <w:outlineLvl w:val="1"/>
        <w:rPr>
          <w:b/>
        </w:rPr>
      </w:pPr>
      <w:r>
        <w:rPr>
          <w:b/>
        </w:rPr>
        <w:t>Power Analyses</w:t>
      </w:r>
    </w:p>
    <w:p w:rsidR="0081190F" w:rsidRDefault="00D43284" w:rsidP="00D43284">
      <w:pPr>
        <w:spacing w:before="120" w:after="120" w:line="360" w:lineRule="auto"/>
        <w:ind w:firstLine="720"/>
        <w:outlineLvl w:val="1"/>
      </w:pPr>
      <w:r>
        <w:t>Having specified the known constraints for the optimization task, the design team next conducted a power analysis to establish a minimum sample size for the business unit domains to meet the desired detectable differences:</w:t>
      </w:r>
    </w:p>
    <w:p w:rsidR="0081190F" w:rsidRDefault="00D43284" w:rsidP="0081190F">
      <w:pPr>
        <w:numPr>
          <w:ilvl w:val="0"/>
          <w:numId w:val="23"/>
        </w:numPr>
        <w:spacing w:before="120" w:after="120" w:line="360" w:lineRule="auto"/>
        <w:outlineLvl w:val="1"/>
      </w:pPr>
      <w:r>
        <w:t xml:space="preserve">a five percentage point difference (or larger) for the employee climate estimates, and </w:t>
      </w:r>
    </w:p>
    <w:p w:rsidR="0081190F" w:rsidRDefault="00D43284" w:rsidP="0081190F">
      <w:pPr>
        <w:numPr>
          <w:ilvl w:val="0"/>
          <w:numId w:val="23"/>
        </w:numPr>
        <w:spacing w:before="120" w:after="120" w:line="360" w:lineRule="auto"/>
        <w:outlineLvl w:val="1"/>
      </w:pPr>
      <w:proofErr w:type="gramStart"/>
      <w:r>
        <w:t>a</w:t>
      </w:r>
      <w:proofErr w:type="gramEnd"/>
      <w:r>
        <w:t xml:space="preserve"> difference of two </w:t>
      </w:r>
      <w:r w:rsidR="00B61532">
        <w:t xml:space="preserve">to three </w:t>
      </w:r>
      <w:r>
        <w:t>training classes</w:t>
      </w:r>
      <w:r w:rsidR="0081190F">
        <w:t xml:space="preserve"> for the average on-the-job education </w:t>
      </w:r>
      <w:r w:rsidR="007B3A60">
        <w:t>estimates</w:t>
      </w:r>
      <w:r w:rsidR="0081190F">
        <w:t>.</w:t>
      </w:r>
    </w:p>
    <w:p w:rsidR="00E92B44" w:rsidRDefault="0081190F" w:rsidP="0081190F">
      <w:pPr>
        <w:spacing w:before="120" w:after="120" w:line="360" w:lineRule="auto"/>
        <w:outlineLvl w:val="1"/>
      </w:pPr>
      <w:r>
        <w:t>T</w:t>
      </w:r>
      <w:r w:rsidR="00220575">
        <w:t>he design team</w:t>
      </w:r>
      <w:r>
        <w:t>, however,</w:t>
      </w:r>
      <w:r w:rsidR="00220575">
        <w:t xml:space="preserve"> eventually determine</w:t>
      </w:r>
      <w:r w:rsidR="00FE5097">
        <w:t>d</w:t>
      </w:r>
      <w:r w:rsidR="00220575">
        <w:t xml:space="preserve"> from the power analysis that the desired difference levels </w:t>
      </w:r>
      <w:r w:rsidR="00FE5097">
        <w:t>we</w:t>
      </w:r>
      <w:r w:rsidR="00220575">
        <w:t>re not attainable given the study budget, i.e., the funds used to edit and analyze data from 600 respondents.</w:t>
      </w:r>
    </w:p>
    <w:p w:rsidR="00C70337" w:rsidRDefault="00220575" w:rsidP="0081190F">
      <w:pPr>
        <w:spacing w:before="120" w:after="120" w:line="360" w:lineRule="auto"/>
        <w:ind w:firstLine="720"/>
        <w:outlineLvl w:val="1"/>
      </w:pPr>
      <w:r>
        <w:t>The multivariable power analysis focuse</w:t>
      </w:r>
      <w:r w:rsidR="00FE5097">
        <w:t>d</w:t>
      </w:r>
      <w:r>
        <w:t xml:space="preserve"> on four estimates.  </w:t>
      </w:r>
      <w:r w:rsidR="00C70337">
        <w:t xml:space="preserve">Beginning with the proportion of staff who (strongly) </w:t>
      </w:r>
      <w:r w:rsidR="00151C18">
        <w:t>agrees</w:t>
      </w:r>
      <w:r w:rsidR="00C70337">
        <w:t xml:space="preserve"> with the three climate questions restated in section 7.1, Table 2.5 in Chapter 2 show</w:t>
      </w:r>
      <w:r w:rsidR="0081190F">
        <w:t>ed</w:t>
      </w:r>
      <w:r w:rsidR="00C70337">
        <w:t xml:space="preserve"> that the fair compensation question (Q15) </w:t>
      </w:r>
      <w:r w:rsidR="00FE5097">
        <w:t xml:space="preserve">consistently </w:t>
      </w:r>
      <w:r w:rsidR="00C70337">
        <w:t>ha</w:t>
      </w:r>
      <w:r w:rsidR="00FE5097">
        <w:t>d</w:t>
      </w:r>
      <w:r w:rsidR="00C70337">
        <w:t xml:space="preserve"> the lowest rate of agreement across the business units.</w:t>
      </w:r>
      <w:r w:rsidR="00E92B44">
        <w:t xml:space="preserve">  </w:t>
      </w:r>
      <w:r w:rsidR="0081190F">
        <w:t>T</w:t>
      </w:r>
      <w:r w:rsidR="00E92B44">
        <w:t xml:space="preserve">he </w:t>
      </w:r>
      <w:r w:rsidR="0081190F">
        <w:t>design team noted</w:t>
      </w:r>
      <w:r w:rsidR="00E92B44">
        <w:t xml:space="preserve"> that the Q15 estimate </w:t>
      </w:r>
      <w:r w:rsidR="00FE5097">
        <w:t xml:space="preserve">had the strongest influence on </w:t>
      </w:r>
      <w:r w:rsidR="00E92B44">
        <w:t xml:space="preserve">the power </w:t>
      </w:r>
      <w:r w:rsidR="0081190F">
        <w:t>calculations</w:t>
      </w:r>
      <w:r w:rsidR="00E92B44">
        <w:t xml:space="preserve"> because it has the largest standard deviation.</w:t>
      </w:r>
      <w:r w:rsidR="0081190F">
        <w:t xml:space="preserve">  Thus Q5 and Q12 were set aside and not used in the minimum sample size analysis.  </w:t>
      </w:r>
      <w:r w:rsidR="00E92B44">
        <w:t xml:space="preserve">The influence of </w:t>
      </w:r>
      <w:r w:rsidR="0081190F">
        <w:t xml:space="preserve">Q15 </w:t>
      </w:r>
      <w:r w:rsidR="00E92B44">
        <w:t>in comparison of the average number of training classes</w:t>
      </w:r>
      <w:r>
        <w:t xml:space="preserve"> </w:t>
      </w:r>
      <w:r w:rsidR="00FE5097">
        <w:t>wa</w:t>
      </w:r>
      <w:r>
        <w:t>s less clear</w:t>
      </w:r>
      <w:r w:rsidR="0081190F">
        <w:t xml:space="preserve"> so two separate power calculat</w:t>
      </w:r>
      <w:r w:rsidR="00FE5097">
        <w:t>ion</w:t>
      </w:r>
      <w:r w:rsidR="0081190F">
        <w:t>s were made and subsequently combined.</w:t>
      </w:r>
      <w:r>
        <w:t xml:space="preserve">  </w:t>
      </w:r>
      <w:r w:rsidR="00E92B44">
        <w:t xml:space="preserve"> </w:t>
      </w:r>
      <w:r w:rsidR="00C70337">
        <w:t xml:space="preserve">  </w:t>
      </w:r>
    </w:p>
    <w:p w:rsidR="000206FA" w:rsidRDefault="00220575" w:rsidP="00D43284">
      <w:pPr>
        <w:spacing w:before="120" w:after="120" w:line="360" w:lineRule="auto"/>
        <w:ind w:firstLine="720"/>
        <w:outlineLvl w:val="1"/>
      </w:pPr>
      <w:r>
        <w:t xml:space="preserve">The R function </w:t>
      </w:r>
      <w:r w:rsidRPr="00220575">
        <w:rPr>
          <w:rFonts w:ascii="Courier New" w:hAnsi="Courier New" w:cs="Courier New"/>
          <w:sz w:val="22"/>
          <w:szCs w:val="22"/>
        </w:rPr>
        <w:t>power.prop.test</w:t>
      </w:r>
      <w:r w:rsidRPr="00307A83">
        <w:t xml:space="preserve"> </w:t>
      </w:r>
      <w:r w:rsidR="00307A83" w:rsidRPr="00307A83">
        <w:t xml:space="preserve">produced </w:t>
      </w:r>
      <w:r w:rsidRPr="00307A83">
        <w:t>t</w:t>
      </w:r>
      <w:r>
        <w:t>he</w:t>
      </w:r>
      <w:r w:rsidR="00307A83">
        <w:t xml:space="preserve"> results shown in Table 7.1.  </w:t>
      </w:r>
      <w:r w:rsidR="000206FA">
        <w:t xml:space="preserve">For example, the R code used to calculate the sample size for the SR business unit with a detectable difference of 0.05 (or </w:t>
      </w:r>
      <w:r w:rsidR="00FE5097">
        <w:t>delta=</w:t>
      </w:r>
      <w:r w:rsidR="000206FA">
        <w:t>5 percentage points) is</w:t>
      </w:r>
    </w:p>
    <w:p w:rsidR="000206FA" w:rsidRDefault="000206FA" w:rsidP="000206FA">
      <w:pPr>
        <w:autoSpaceDE w:val="0"/>
        <w:autoSpaceDN w:val="0"/>
        <w:adjustRightInd w:val="0"/>
        <w:spacing w:before="120" w:after="120"/>
        <w:ind w:firstLine="720"/>
        <w:rPr>
          <w:rFonts w:ascii="Courier New" w:hAnsi="Courier New" w:cs="Courier New"/>
          <w:sz w:val="20"/>
          <w:szCs w:val="20"/>
        </w:rPr>
      </w:pPr>
      <w:proofErr w:type="gramStart"/>
      <w:r>
        <w:rPr>
          <w:rFonts w:ascii="Courier New" w:hAnsi="Courier New" w:cs="Courier New"/>
          <w:sz w:val="20"/>
          <w:szCs w:val="20"/>
        </w:rPr>
        <w:t>power.prop.test(</w:t>
      </w:r>
      <w:proofErr w:type="gramEnd"/>
      <w:r>
        <w:rPr>
          <w:rFonts w:ascii="Courier New" w:hAnsi="Courier New" w:cs="Courier New"/>
          <w:sz w:val="20"/>
          <w:szCs w:val="20"/>
        </w:rPr>
        <w:t xml:space="preserve">p1=0.69, p2=0.74, sig.level = 0.05, </w:t>
      </w:r>
    </w:p>
    <w:p w:rsidR="000206FA" w:rsidRDefault="000206FA" w:rsidP="000206FA">
      <w:pPr>
        <w:tabs>
          <w:tab w:val="left" w:pos="2610"/>
        </w:tabs>
        <w:autoSpaceDE w:val="0"/>
        <w:autoSpaceDN w:val="0"/>
        <w:adjustRightInd w:val="0"/>
        <w:spacing w:after="240"/>
        <w:ind w:left="72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power</w:t>
      </w:r>
      <w:proofErr w:type="gramEnd"/>
      <w:r>
        <w:rPr>
          <w:rFonts w:ascii="Courier New" w:hAnsi="Courier New" w:cs="Courier New"/>
          <w:sz w:val="20"/>
          <w:szCs w:val="20"/>
        </w:rPr>
        <w:t xml:space="preserve"> = 0.8, alternative = "two.sided").</w:t>
      </w:r>
    </w:p>
    <w:p w:rsidR="00220575" w:rsidRDefault="000206FA" w:rsidP="000206FA">
      <w:pPr>
        <w:spacing w:before="120" w:after="120" w:line="360" w:lineRule="auto"/>
        <w:outlineLvl w:val="1"/>
      </w:pPr>
      <w:r>
        <w:t xml:space="preserve">Similar code was used to calculate the minimum analytic sample size for the CR and FO business units.  Note that each value </w:t>
      </w:r>
      <w:r w:rsidR="00FE5097">
        <w:t xml:space="preserve">in Table 7.1 </w:t>
      </w:r>
      <w:r>
        <w:t xml:space="preserve">from the power analysis </w:t>
      </w:r>
      <w:r w:rsidR="00FE5097">
        <w:t xml:space="preserve">with delta=5 percentage points </w:t>
      </w:r>
      <w:r>
        <w:t xml:space="preserve">violates the constraint of 600 respondents.  The team reran the analysis using several detectable differences; power results for 10, 13, and 15 percent are </w:t>
      </w:r>
      <w:r w:rsidR="00FE5097">
        <w:t xml:space="preserve">included in the table </w:t>
      </w:r>
      <w:r>
        <w:t xml:space="preserve">for comparison.  The values for 0.13 looked most promising because the total </w:t>
      </w:r>
    </w:p>
    <w:p w:rsidR="00C70337" w:rsidRDefault="00307A83" w:rsidP="00996FDF">
      <w:pPr>
        <w:spacing w:before="120" w:after="240"/>
        <w:ind w:left="1170" w:hanging="1170"/>
        <w:outlineLvl w:val="1"/>
      </w:pPr>
      <w:proofErr w:type="gramStart"/>
      <w:r w:rsidRPr="00307A83">
        <w:rPr>
          <w:b/>
        </w:rPr>
        <w:lastRenderedPageBreak/>
        <w:t>Table 7.1</w:t>
      </w:r>
      <w:r w:rsidR="000206FA">
        <w:tab/>
      </w:r>
      <w:r>
        <w:t xml:space="preserve">Minimum sample size by business unit and detectable difference produced by the </w:t>
      </w:r>
      <w:r w:rsidR="000206FA">
        <w:t xml:space="preserve">      R function power.prop.test</w:t>
      </w:r>
      <w:r w:rsidR="00000F96">
        <w:t xml:space="preserve"> for the fair salary question (Q15)</w:t>
      </w:r>
      <w:r>
        <w:t>.</w:t>
      </w:r>
      <w:proofErr w:type="gramEnd"/>
    </w:p>
    <w:tbl>
      <w:tblPr>
        <w:tblW w:w="6191" w:type="dxa"/>
        <w:jc w:val="center"/>
        <w:tblInd w:w="108" w:type="dxa"/>
        <w:tblBorders>
          <w:top w:val="single" w:sz="4" w:space="0" w:color="auto"/>
          <w:bottom w:val="single" w:sz="4" w:space="0" w:color="auto"/>
        </w:tblBorders>
        <w:tblLook w:val="04A0" w:firstRow="1" w:lastRow="0" w:firstColumn="1" w:lastColumn="0" w:noHBand="0" w:noVBand="1"/>
      </w:tblPr>
      <w:tblGrid>
        <w:gridCol w:w="1024"/>
        <w:gridCol w:w="1550"/>
        <w:gridCol w:w="1113"/>
        <w:gridCol w:w="828"/>
        <w:gridCol w:w="828"/>
        <w:gridCol w:w="848"/>
      </w:tblGrid>
      <w:tr w:rsidR="00307A83" w:rsidRPr="00307A83" w:rsidTr="00A81227">
        <w:trPr>
          <w:trHeight w:val="270"/>
          <w:jc w:val="center"/>
        </w:trPr>
        <w:tc>
          <w:tcPr>
            <w:tcW w:w="1024" w:type="dxa"/>
            <w:tcBorders>
              <w:bottom w:val="nil"/>
            </w:tcBorders>
            <w:shd w:val="clear" w:color="auto" w:fill="auto"/>
            <w:noWrap/>
            <w:vAlign w:val="bottom"/>
            <w:hideMark/>
          </w:tcPr>
          <w:p w:rsidR="00307A83" w:rsidRPr="00A81227" w:rsidRDefault="00307A83" w:rsidP="00307A83">
            <w:pPr>
              <w:spacing w:before="40" w:after="40"/>
              <w:rPr>
                <w:bCs/>
                <w:sz w:val="22"/>
                <w:szCs w:val="22"/>
              </w:rPr>
            </w:pPr>
            <w:r w:rsidRPr="00A81227">
              <w:rPr>
                <w:bCs/>
                <w:sz w:val="22"/>
                <w:szCs w:val="22"/>
              </w:rPr>
              <w:t>Business</w:t>
            </w:r>
          </w:p>
        </w:tc>
        <w:tc>
          <w:tcPr>
            <w:tcW w:w="1550" w:type="dxa"/>
            <w:tcBorders>
              <w:bottom w:val="nil"/>
            </w:tcBorders>
            <w:shd w:val="clear" w:color="auto" w:fill="auto"/>
            <w:noWrap/>
            <w:vAlign w:val="bottom"/>
            <w:hideMark/>
          </w:tcPr>
          <w:p w:rsidR="00307A83" w:rsidRPr="00A81227" w:rsidRDefault="00307A83" w:rsidP="00307A83">
            <w:pPr>
              <w:spacing w:before="40" w:after="40"/>
              <w:jc w:val="center"/>
              <w:rPr>
                <w:bCs/>
                <w:sz w:val="22"/>
                <w:szCs w:val="22"/>
              </w:rPr>
            </w:pPr>
            <w:r w:rsidRPr="00A81227">
              <w:rPr>
                <w:bCs/>
                <w:sz w:val="22"/>
                <w:szCs w:val="22"/>
              </w:rPr>
              <w:t>Q15 Cycle-4</w:t>
            </w:r>
          </w:p>
        </w:tc>
        <w:tc>
          <w:tcPr>
            <w:tcW w:w="3617" w:type="dxa"/>
            <w:gridSpan w:val="4"/>
            <w:tcBorders>
              <w:bottom w:val="nil"/>
            </w:tcBorders>
            <w:shd w:val="clear" w:color="auto" w:fill="auto"/>
            <w:noWrap/>
            <w:vAlign w:val="bottom"/>
            <w:hideMark/>
          </w:tcPr>
          <w:p w:rsidR="00307A83" w:rsidRPr="00A81227" w:rsidRDefault="00307A83" w:rsidP="00307A83">
            <w:pPr>
              <w:spacing w:before="40" w:after="40"/>
              <w:jc w:val="center"/>
              <w:rPr>
                <w:bCs/>
                <w:sz w:val="22"/>
                <w:szCs w:val="22"/>
              </w:rPr>
            </w:pPr>
            <w:r w:rsidRPr="00A81227">
              <w:rPr>
                <w:bCs/>
                <w:sz w:val="22"/>
                <w:szCs w:val="22"/>
              </w:rPr>
              <w:t>Detectable Difference</w:t>
            </w:r>
            <w:r w:rsidR="00000F96" w:rsidRPr="00A81227">
              <w:rPr>
                <w:bCs/>
                <w:sz w:val="22"/>
                <w:szCs w:val="22"/>
              </w:rPr>
              <w:t xml:space="preserve"> (%)</w:t>
            </w:r>
          </w:p>
        </w:tc>
      </w:tr>
      <w:tr w:rsidR="003F4B5B" w:rsidRPr="00307A83" w:rsidTr="00A81227">
        <w:trPr>
          <w:trHeight w:val="255"/>
          <w:jc w:val="center"/>
        </w:trPr>
        <w:tc>
          <w:tcPr>
            <w:tcW w:w="1024" w:type="dxa"/>
            <w:tcBorders>
              <w:top w:val="nil"/>
              <w:bottom w:val="single" w:sz="4" w:space="0" w:color="auto"/>
            </w:tcBorders>
            <w:shd w:val="clear" w:color="auto" w:fill="auto"/>
            <w:noWrap/>
            <w:vAlign w:val="bottom"/>
            <w:hideMark/>
          </w:tcPr>
          <w:p w:rsidR="003F4B5B" w:rsidRPr="00A81227" w:rsidRDefault="003F4B5B" w:rsidP="00307A83">
            <w:pPr>
              <w:spacing w:before="40" w:after="40"/>
              <w:rPr>
                <w:bCs/>
                <w:sz w:val="22"/>
                <w:szCs w:val="22"/>
              </w:rPr>
            </w:pPr>
            <w:r w:rsidRPr="00A81227">
              <w:rPr>
                <w:bCs/>
                <w:sz w:val="22"/>
                <w:szCs w:val="22"/>
              </w:rPr>
              <w:t>Unit</w:t>
            </w:r>
          </w:p>
        </w:tc>
        <w:tc>
          <w:tcPr>
            <w:tcW w:w="1550" w:type="dxa"/>
            <w:tcBorders>
              <w:top w:val="nil"/>
              <w:bottom w:val="single" w:sz="4" w:space="0" w:color="auto"/>
            </w:tcBorders>
            <w:shd w:val="clear" w:color="auto" w:fill="auto"/>
            <w:vAlign w:val="bottom"/>
            <w:hideMark/>
          </w:tcPr>
          <w:p w:rsidR="003F4B5B" w:rsidRPr="00A81227" w:rsidRDefault="00307A83" w:rsidP="00307A83">
            <w:pPr>
              <w:spacing w:before="40" w:after="40"/>
              <w:jc w:val="center"/>
              <w:rPr>
                <w:bCs/>
                <w:sz w:val="22"/>
                <w:szCs w:val="22"/>
              </w:rPr>
            </w:pPr>
            <w:r w:rsidRPr="00A81227">
              <w:rPr>
                <w:bCs/>
                <w:sz w:val="22"/>
                <w:szCs w:val="22"/>
              </w:rPr>
              <w:t>Estimate</w:t>
            </w:r>
          </w:p>
        </w:tc>
        <w:tc>
          <w:tcPr>
            <w:tcW w:w="1113" w:type="dxa"/>
            <w:tcBorders>
              <w:top w:val="nil"/>
              <w:bottom w:val="single" w:sz="4" w:space="0" w:color="auto"/>
            </w:tcBorders>
            <w:shd w:val="clear" w:color="auto" w:fill="auto"/>
            <w:noWrap/>
            <w:vAlign w:val="bottom"/>
            <w:hideMark/>
          </w:tcPr>
          <w:p w:rsidR="003F4B5B" w:rsidRPr="00A81227" w:rsidRDefault="003F4B5B" w:rsidP="00307A83">
            <w:pPr>
              <w:spacing w:before="40" w:after="40"/>
              <w:jc w:val="right"/>
              <w:rPr>
                <w:bCs/>
                <w:sz w:val="22"/>
                <w:szCs w:val="22"/>
              </w:rPr>
            </w:pPr>
            <w:r w:rsidRPr="00A81227">
              <w:rPr>
                <w:bCs/>
                <w:sz w:val="22"/>
                <w:szCs w:val="22"/>
              </w:rPr>
              <w:t>5</w:t>
            </w:r>
          </w:p>
        </w:tc>
        <w:tc>
          <w:tcPr>
            <w:tcW w:w="828" w:type="dxa"/>
            <w:tcBorders>
              <w:top w:val="nil"/>
              <w:bottom w:val="single" w:sz="4" w:space="0" w:color="auto"/>
            </w:tcBorders>
            <w:shd w:val="clear" w:color="auto" w:fill="auto"/>
            <w:noWrap/>
            <w:vAlign w:val="bottom"/>
            <w:hideMark/>
          </w:tcPr>
          <w:p w:rsidR="003F4B5B" w:rsidRPr="00A81227" w:rsidRDefault="003F4B5B" w:rsidP="00307A83">
            <w:pPr>
              <w:spacing w:before="40" w:after="40"/>
              <w:jc w:val="right"/>
              <w:rPr>
                <w:bCs/>
                <w:sz w:val="22"/>
                <w:szCs w:val="22"/>
              </w:rPr>
            </w:pPr>
            <w:r w:rsidRPr="00A81227">
              <w:rPr>
                <w:bCs/>
                <w:sz w:val="22"/>
                <w:szCs w:val="22"/>
              </w:rPr>
              <w:t>10</w:t>
            </w:r>
          </w:p>
        </w:tc>
        <w:tc>
          <w:tcPr>
            <w:tcW w:w="828" w:type="dxa"/>
            <w:tcBorders>
              <w:top w:val="nil"/>
              <w:bottom w:val="single" w:sz="4" w:space="0" w:color="auto"/>
            </w:tcBorders>
            <w:shd w:val="clear" w:color="auto" w:fill="auto"/>
            <w:noWrap/>
            <w:vAlign w:val="bottom"/>
            <w:hideMark/>
          </w:tcPr>
          <w:p w:rsidR="003F4B5B" w:rsidRPr="00A81227" w:rsidRDefault="003F4B5B" w:rsidP="00307A83">
            <w:pPr>
              <w:spacing w:before="40" w:after="40"/>
              <w:jc w:val="right"/>
              <w:rPr>
                <w:bCs/>
                <w:sz w:val="22"/>
                <w:szCs w:val="22"/>
              </w:rPr>
            </w:pPr>
            <w:r w:rsidRPr="00A81227">
              <w:rPr>
                <w:bCs/>
                <w:sz w:val="22"/>
                <w:szCs w:val="22"/>
              </w:rPr>
              <w:t>13</w:t>
            </w:r>
          </w:p>
        </w:tc>
        <w:tc>
          <w:tcPr>
            <w:tcW w:w="848" w:type="dxa"/>
            <w:tcBorders>
              <w:top w:val="nil"/>
              <w:bottom w:val="single" w:sz="4" w:space="0" w:color="auto"/>
            </w:tcBorders>
            <w:shd w:val="clear" w:color="auto" w:fill="auto"/>
            <w:noWrap/>
            <w:vAlign w:val="bottom"/>
            <w:hideMark/>
          </w:tcPr>
          <w:p w:rsidR="003F4B5B" w:rsidRPr="00A81227" w:rsidRDefault="003F4B5B" w:rsidP="00307A83">
            <w:pPr>
              <w:spacing w:before="40" w:after="40"/>
              <w:jc w:val="right"/>
              <w:rPr>
                <w:bCs/>
                <w:sz w:val="22"/>
                <w:szCs w:val="22"/>
              </w:rPr>
            </w:pPr>
            <w:r w:rsidRPr="00A81227">
              <w:rPr>
                <w:bCs/>
                <w:sz w:val="22"/>
                <w:szCs w:val="22"/>
              </w:rPr>
              <w:t>15</w:t>
            </w:r>
          </w:p>
        </w:tc>
      </w:tr>
      <w:tr w:rsidR="003F4B5B" w:rsidRPr="00307A83" w:rsidTr="00A81227">
        <w:trPr>
          <w:trHeight w:val="255"/>
          <w:jc w:val="center"/>
        </w:trPr>
        <w:tc>
          <w:tcPr>
            <w:tcW w:w="1024" w:type="dxa"/>
            <w:tcBorders>
              <w:top w:val="single" w:sz="4" w:space="0" w:color="auto"/>
            </w:tcBorders>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SR</w:t>
            </w:r>
          </w:p>
        </w:tc>
        <w:tc>
          <w:tcPr>
            <w:tcW w:w="1550" w:type="dxa"/>
            <w:tcBorders>
              <w:top w:val="single" w:sz="4" w:space="0" w:color="auto"/>
            </w:tcBorders>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0.69</w:t>
            </w:r>
          </w:p>
        </w:tc>
        <w:tc>
          <w:tcPr>
            <w:tcW w:w="1113" w:type="dxa"/>
            <w:tcBorders>
              <w:top w:val="single" w:sz="4" w:space="0" w:color="auto"/>
            </w:tcBorders>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1,278.3</w:t>
            </w:r>
          </w:p>
        </w:tc>
        <w:tc>
          <w:tcPr>
            <w:tcW w:w="828" w:type="dxa"/>
            <w:tcBorders>
              <w:top w:val="single" w:sz="4" w:space="0" w:color="auto"/>
            </w:tcBorders>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300.8</w:t>
            </w:r>
          </w:p>
        </w:tc>
        <w:tc>
          <w:tcPr>
            <w:tcW w:w="828" w:type="dxa"/>
            <w:tcBorders>
              <w:top w:val="single" w:sz="4" w:space="0" w:color="auto"/>
            </w:tcBorders>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170.6</w:t>
            </w:r>
          </w:p>
        </w:tc>
        <w:tc>
          <w:tcPr>
            <w:tcW w:w="848" w:type="dxa"/>
            <w:tcBorders>
              <w:top w:val="single" w:sz="4" w:space="0" w:color="auto"/>
            </w:tcBorders>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124.2</w:t>
            </w:r>
          </w:p>
        </w:tc>
      </w:tr>
      <w:tr w:rsidR="003F4B5B" w:rsidRPr="00307A83" w:rsidTr="00A81227">
        <w:trPr>
          <w:trHeight w:val="255"/>
          <w:jc w:val="center"/>
        </w:trPr>
        <w:tc>
          <w:tcPr>
            <w:tcW w:w="1024"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CR</w:t>
            </w:r>
          </w:p>
        </w:tc>
        <w:tc>
          <w:tcPr>
            <w:tcW w:w="1550"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0.83</w:t>
            </w:r>
          </w:p>
        </w:tc>
        <w:tc>
          <w:tcPr>
            <w:tcW w:w="1113"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777.3</w:t>
            </w:r>
          </w:p>
        </w:tc>
        <w:tc>
          <w:tcPr>
            <w:tcW w:w="828"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164.6</w:t>
            </w:r>
          </w:p>
        </w:tc>
        <w:tc>
          <w:tcPr>
            <w:tcW w:w="828"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86.1</w:t>
            </w:r>
          </w:p>
        </w:tc>
        <w:tc>
          <w:tcPr>
            <w:tcW w:w="848"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58.8</w:t>
            </w:r>
          </w:p>
        </w:tc>
      </w:tr>
      <w:tr w:rsidR="003F4B5B" w:rsidRPr="00307A83" w:rsidTr="00A81227">
        <w:trPr>
          <w:trHeight w:val="255"/>
          <w:jc w:val="center"/>
        </w:trPr>
        <w:tc>
          <w:tcPr>
            <w:tcW w:w="1024"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FO</w:t>
            </w:r>
          </w:p>
        </w:tc>
        <w:tc>
          <w:tcPr>
            <w:tcW w:w="1550"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0.60</w:t>
            </w:r>
          </w:p>
        </w:tc>
        <w:tc>
          <w:tcPr>
            <w:tcW w:w="1113" w:type="dxa"/>
            <w:shd w:val="clear" w:color="auto" w:fill="auto"/>
            <w:noWrap/>
            <w:vAlign w:val="bottom"/>
            <w:hideMark/>
          </w:tcPr>
          <w:p w:rsidR="003F4B5B" w:rsidRPr="00A75D69" w:rsidRDefault="003F4B5B" w:rsidP="00307A83">
            <w:pPr>
              <w:spacing w:before="40" w:after="40"/>
              <w:jc w:val="right"/>
              <w:rPr>
                <w:sz w:val="22"/>
                <w:szCs w:val="22"/>
                <w:u w:val="single"/>
              </w:rPr>
            </w:pPr>
            <w:r w:rsidRPr="00A75D69">
              <w:rPr>
                <w:sz w:val="22"/>
                <w:szCs w:val="22"/>
                <w:u w:val="single"/>
              </w:rPr>
              <w:t>1,470.5</w:t>
            </w:r>
          </w:p>
        </w:tc>
        <w:tc>
          <w:tcPr>
            <w:tcW w:w="828" w:type="dxa"/>
            <w:shd w:val="clear" w:color="auto" w:fill="auto"/>
            <w:noWrap/>
            <w:vAlign w:val="bottom"/>
            <w:hideMark/>
          </w:tcPr>
          <w:p w:rsidR="003F4B5B" w:rsidRPr="00A75D69" w:rsidRDefault="003F4B5B" w:rsidP="00307A83">
            <w:pPr>
              <w:spacing w:before="40" w:after="40"/>
              <w:jc w:val="right"/>
              <w:rPr>
                <w:sz w:val="22"/>
                <w:szCs w:val="22"/>
                <w:u w:val="single"/>
              </w:rPr>
            </w:pPr>
            <w:r w:rsidRPr="00A75D69">
              <w:rPr>
                <w:sz w:val="22"/>
                <w:szCs w:val="22"/>
                <w:u w:val="single"/>
              </w:rPr>
              <w:t>355.9</w:t>
            </w:r>
          </w:p>
        </w:tc>
        <w:tc>
          <w:tcPr>
            <w:tcW w:w="828" w:type="dxa"/>
            <w:shd w:val="clear" w:color="auto" w:fill="auto"/>
            <w:noWrap/>
            <w:vAlign w:val="bottom"/>
            <w:hideMark/>
          </w:tcPr>
          <w:p w:rsidR="003F4B5B" w:rsidRPr="00A75D69" w:rsidRDefault="003F4B5B" w:rsidP="00307A83">
            <w:pPr>
              <w:spacing w:before="40" w:after="40"/>
              <w:jc w:val="right"/>
              <w:rPr>
                <w:sz w:val="22"/>
                <w:szCs w:val="22"/>
                <w:u w:val="single"/>
              </w:rPr>
            </w:pPr>
            <w:r w:rsidRPr="00A75D69">
              <w:rPr>
                <w:sz w:val="22"/>
                <w:szCs w:val="22"/>
                <w:u w:val="single"/>
              </w:rPr>
              <w:t>205.7</w:t>
            </w:r>
          </w:p>
        </w:tc>
        <w:tc>
          <w:tcPr>
            <w:tcW w:w="848" w:type="dxa"/>
            <w:shd w:val="clear" w:color="auto" w:fill="auto"/>
            <w:noWrap/>
            <w:vAlign w:val="bottom"/>
            <w:hideMark/>
          </w:tcPr>
          <w:p w:rsidR="003F4B5B" w:rsidRPr="00A75D69" w:rsidRDefault="003F4B5B" w:rsidP="00307A83">
            <w:pPr>
              <w:spacing w:before="40" w:after="40"/>
              <w:jc w:val="right"/>
              <w:rPr>
                <w:sz w:val="22"/>
                <w:szCs w:val="22"/>
                <w:u w:val="single"/>
              </w:rPr>
            </w:pPr>
            <w:r w:rsidRPr="00A75D69">
              <w:rPr>
                <w:sz w:val="22"/>
                <w:szCs w:val="22"/>
                <w:u w:val="single"/>
              </w:rPr>
              <w:t>151.9</w:t>
            </w:r>
          </w:p>
        </w:tc>
      </w:tr>
      <w:tr w:rsidR="003F4B5B" w:rsidRPr="00307A83" w:rsidTr="00A81227">
        <w:trPr>
          <w:trHeight w:val="255"/>
          <w:jc w:val="center"/>
        </w:trPr>
        <w:tc>
          <w:tcPr>
            <w:tcW w:w="1024" w:type="dxa"/>
            <w:shd w:val="clear" w:color="auto" w:fill="auto"/>
            <w:noWrap/>
            <w:vAlign w:val="bottom"/>
            <w:hideMark/>
          </w:tcPr>
          <w:p w:rsidR="003F4B5B" w:rsidRPr="00307A83" w:rsidRDefault="003F4B5B" w:rsidP="00963382">
            <w:pPr>
              <w:spacing w:before="40" w:after="40"/>
              <w:jc w:val="right"/>
              <w:rPr>
                <w:sz w:val="22"/>
                <w:szCs w:val="22"/>
              </w:rPr>
            </w:pPr>
            <w:r w:rsidRPr="00307A83">
              <w:rPr>
                <w:sz w:val="22"/>
                <w:szCs w:val="22"/>
              </w:rPr>
              <w:t> </w:t>
            </w:r>
            <w:r w:rsidR="00963382">
              <w:rPr>
                <w:sz w:val="22"/>
                <w:szCs w:val="22"/>
              </w:rPr>
              <w:t>Overall</w:t>
            </w:r>
          </w:p>
        </w:tc>
        <w:tc>
          <w:tcPr>
            <w:tcW w:w="1550" w:type="dxa"/>
            <w:shd w:val="clear" w:color="auto" w:fill="auto"/>
            <w:noWrap/>
            <w:vAlign w:val="bottom"/>
            <w:hideMark/>
          </w:tcPr>
          <w:p w:rsidR="003F4B5B" w:rsidRPr="00307A83" w:rsidRDefault="003F4B5B" w:rsidP="00307A83">
            <w:pPr>
              <w:spacing w:before="40" w:after="40"/>
              <w:rPr>
                <w:sz w:val="22"/>
                <w:szCs w:val="22"/>
              </w:rPr>
            </w:pPr>
            <w:r w:rsidRPr="00307A83">
              <w:rPr>
                <w:sz w:val="22"/>
                <w:szCs w:val="22"/>
              </w:rPr>
              <w:t> </w:t>
            </w:r>
          </w:p>
        </w:tc>
        <w:tc>
          <w:tcPr>
            <w:tcW w:w="1113"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3,526.1</w:t>
            </w:r>
          </w:p>
        </w:tc>
        <w:tc>
          <w:tcPr>
            <w:tcW w:w="828"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821.4</w:t>
            </w:r>
          </w:p>
        </w:tc>
        <w:tc>
          <w:tcPr>
            <w:tcW w:w="828"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462.5</w:t>
            </w:r>
          </w:p>
        </w:tc>
        <w:tc>
          <w:tcPr>
            <w:tcW w:w="848" w:type="dxa"/>
            <w:shd w:val="clear" w:color="auto" w:fill="auto"/>
            <w:noWrap/>
            <w:vAlign w:val="bottom"/>
            <w:hideMark/>
          </w:tcPr>
          <w:p w:rsidR="003F4B5B" w:rsidRPr="00307A83" w:rsidRDefault="003F4B5B" w:rsidP="00307A83">
            <w:pPr>
              <w:spacing w:before="40" w:after="40"/>
              <w:jc w:val="right"/>
              <w:rPr>
                <w:sz w:val="22"/>
                <w:szCs w:val="22"/>
              </w:rPr>
            </w:pPr>
            <w:r w:rsidRPr="00307A83">
              <w:rPr>
                <w:sz w:val="22"/>
                <w:szCs w:val="22"/>
              </w:rPr>
              <w:t>334.9</w:t>
            </w:r>
          </w:p>
        </w:tc>
      </w:tr>
    </w:tbl>
    <w:p w:rsidR="00C70337" w:rsidRPr="001D4256" w:rsidRDefault="00307A83" w:rsidP="001D4256">
      <w:pPr>
        <w:spacing w:before="120" w:after="120" w:line="360" w:lineRule="auto"/>
        <w:ind w:left="720" w:firstLine="720"/>
        <w:outlineLvl w:val="1"/>
        <w:rPr>
          <w:sz w:val="18"/>
          <w:szCs w:val="18"/>
        </w:rPr>
      </w:pPr>
      <w:proofErr w:type="gramStart"/>
      <w:r w:rsidRPr="001D4256">
        <w:rPr>
          <w:sz w:val="18"/>
          <w:szCs w:val="18"/>
          <w:vertAlign w:val="superscript"/>
        </w:rPr>
        <w:t>a</w:t>
      </w:r>
      <w:proofErr w:type="gramEnd"/>
      <w:r w:rsidRPr="001D4256">
        <w:rPr>
          <w:sz w:val="18"/>
          <w:szCs w:val="18"/>
        </w:rPr>
        <w:t xml:space="preserve"> 80 percent power and 0.05 level of significance</w:t>
      </w:r>
      <w:r w:rsidR="001D4256" w:rsidRPr="001D4256">
        <w:rPr>
          <w:sz w:val="18"/>
          <w:szCs w:val="18"/>
        </w:rPr>
        <w:t xml:space="preserve"> for a two-sided test</w:t>
      </w:r>
      <w:r w:rsidRPr="001D4256">
        <w:rPr>
          <w:sz w:val="18"/>
          <w:szCs w:val="18"/>
        </w:rPr>
        <w:t>.</w:t>
      </w:r>
    </w:p>
    <w:p w:rsidR="00C70337" w:rsidRDefault="00C70337" w:rsidP="00996FDF">
      <w:pPr>
        <w:spacing w:before="120" w:after="120" w:line="360" w:lineRule="auto"/>
        <w:outlineLvl w:val="1"/>
      </w:pPr>
    </w:p>
    <w:p w:rsidR="00996FDF" w:rsidRDefault="00996FDF" w:rsidP="00996FDF">
      <w:pPr>
        <w:spacing w:before="120" w:after="240"/>
        <w:ind w:left="1170" w:hanging="1170"/>
        <w:outlineLvl w:val="1"/>
      </w:pPr>
      <w:proofErr w:type="gramStart"/>
      <w:r w:rsidRPr="00307A83">
        <w:rPr>
          <w:b/>
        </w:rPr>
        <w:t>Table 7.</w:t>
      </w:r>
      <w:r w:rsidR="00000F96">
        <w:rPr>
          <w:b/>
        </w:rPr>
        <w:t>2</w:t>
      </w:r>
      <w:r>
        <w:tab/>
        <w:t>Minimum sample size by business unit and detectable difference produced by the       R function power.t.test</w:t>
      </w:r>
      <w:r w:rsidR="00000F96">
        <w:t xml:space="preserve"> for the number of trainings question</w:t>
      </w:r>
      <w:r>
        <w:t>.</w:t>
      </w:r>
      <w:proofErr w:type="gramEnd"/>
    </w:p>
    <w:tbl>
      <w:tblPr>
        <w:tblW w:w="6986" w:type="dxa"/>
        <w:jc w:val="center"/>
        <w:tblBorders>
          <w:top w:val="single" w:sz="4" w:space="0" w:color="auto"/>
          <w:bottom w:val="single" w:sz="4" w:space="0" w:color="auto"/>
        </w:tblBorders>
        <w:tblLook w:val="04A0" w:firstRow="1" w:lastRow="0" w:firstColumn="1" w:lastColumn="0" w:noHBand="0" w:noVBand="1"/>
      </w:tblPr>
      <w:tblGrid>
        <w:gridCol w:w="1025"/>
        <w:gridCol w:w="859"/>
        <w:gridCol w:w="706"/>
        <w:gridCol w:w="779"/>
        <w:gridCol w:w="1113"/>
        <w:gridCol w:w="828"/>
        <w:gridCol w:w="828"/>
        <w:gridCol w:w="848"/>
      </w:tblGrid>
      <w:tr w:rsidR="00000F96" w:rsidRPr="00307A83" w:rsidTr="00A81227">
        <w:trPr>
          <w:trHeight w:val="270"/>
          <w:jc w:val="center"/>
        </w:trPr>
        <w:tc>
          <w:tcPr>
            <w:tcW w:w="1025" w:type="dxa"/>
            <w:tcBorders>
              <w:bottom w:val="nil"/>
            </w:tcBorders>
            <w:shd w:val="clear" w:color="auto" w:fill="auto"/>
            <w:noWrap/>
            <w:vAlign w:val="bottom"/>
            <w:hideMark/>
          </w:tcPr>
          <w:p w:rsidR="00000F96" w:rsidRPr="00A81227" w:rsidRDefault="00000F96" w:rsidP="00304254">
            <w:pPr>
              <w:spacing w:before="40" w:after="40"/>
              <w:rPr>
                <w:bCs/>
                <w:sz w:val="22"/>
                <w:szCs w:val="22"/>
              </w:rPr>
            </w:pPr>
            <w:r w:rsidRPr="00A81227">
              <w:rPr>
                <w:bCs/>
                <w:sz w:val="22"/>
                <w:szCs w:val="22"/>
              </w:rPr>
              <w:t>Business</w:t>
            </w:r>
          </w:p>
        </w:tc>
        <w:tc>
          <w:tcPr>
            <w:tcW w:w="2344" w:type="dxa"/>
            <w:gridSpan w:val="3"/>
            <w:tcBorders>
              <w:bottom w:val="nil"/>
            </w:tcBorders>
            <w:vAlign w:val="bottom"/>
          </w:tcPr>
          <w:p w:rsidR="00000F96" w:rsidRPr="00A81227" w:rsidRDefault="00000F96" w:rsidP="00304254">
            <w:pPr>
              <w:spacing w:before="40" w:after="40"/>
              <w:jc w:val="center"/>
              <w:rPr>
                <w:bCs/>
                <w:sz w:val="22"/>
                <w:szCs w:val="22"/>
              </w:rPr>
            </w:pPr>
            <w:r w:rsidRPr="00A81227">
              <w:rPr>
                <w:bCs/>
                <w:sz w:val="22"/>
                <w:szCs w:val="22"/>
              </w:rPr>
              <w:t>Cycle-4 Estimates</w:t>
            </w:r>
          </w:p>
        </w:tc>
        <w:tc>
          <w:tcPr>
            <w:tcW w:w="3617" w:type="dxa"/>
            <w:gridSpan w:val="4"/>
            <w:tcBorders>
              <w:bottom w:val="nil"/>
            </w:tcBorders>
            <w:shd w:val="clear" w:color="auto" w:fill="auto"/>
            <w:noWrap/>
            <w:vAlign w:val="bottom"/>
            <w:hideMark/>
          </w:tcPr>
          <w:p w:rsidR="00000F96" w:rsidRPr="00A81227" w:rsidRDefault="00000F96" w:rsidP="00DF0A99">
            <w:pPr>
              <w:spacing w:before="40" w:after="40"/>
              <w:jc w:val="center"/>
              <w:rPr>
                <w:bCs/>
                <w:sz w:val="22"/>
                <w:szCs w:val="22"/>
              </w:rPr>
            </w:pPr>
            <w:r w:rsidRPr="00A81227">
              <w:rPr>
                <w:bCs/>
                <w:sz w:val="22"/>
                <w:szCs w:val="22"/>
              </w:rPr>
              <w:t>Detectable Difference (</w:t>
            </w:r>
            <w:r w:rsidR="00DF0A99" w:rsidRPr="00A81227">
              <w:rPr>
                <w:bCs/>
                <w:sz w:val="22"/>
                <w:szCs w:val="22"/>
              </w:rPr>
              <w:t>Training</w:t>
            </w:r>
            <w:r w:rsidRPr="00A81227">
              <w:rPr>
                <w:bCs/>
                <w:sz w:val="22"/>
                <w:szCs w:val="22"/>
              </w:rPr>
              <w:t>s)</w:t>
            </w:r>
          </w:p>
        </w:tc>
      </w:tr>
      <w:tr w:rsidR="00000F96" w:rsidRPr="00307A83" w:rsidTr="00A81227">
        <w:trPr>
          <w:trHeight w:val="255"/>
          <w:jc w:val="center"/>
        </w:trPr>
        <w:tc>
          <w:tcPr>
            <w:tcW w:w="1025" w:type="dxa"/>
            <w:tcBorders>
              <w:top w:val="nil"/>
              <w:bottom w:val="single" w:sz="4" w:space="0" w:color="auto"/>
            </w:tcBorders>
            <w:shd w:val="clear" w:color="auto" w:fill="auto"/>
            <w:noWrap/>
            <w:vAlign w:val="bottom"/>
            <w:hideMark/>
          </w:tcPr>
          <w:p w:rsidR="00000F96" w:rsidRPr="00A81227" w:rsidRDefault="00000F96" w:rsidP="00304254">
            <w:pPr>
              <w:spacing w:before="40" w:after="40"/>
              <w:rPr>
                <w:bCs/>
                <w:sz w:val="22"/>
                <w:szCs w:val="22"/>
              </w:rPr>
            </w:pPr>
            <w:r w:rsidRPr="00A81227">
              <w:rPr>
                <w:bCs/>
                <w:sz w:val="22"/>
                <w:szCs w:val="22"/>
              </w:rPr>
              <w:t>Unit</w:t>
            </w:r>
          </w:p>
        </w:tc>
        <w:tc>
          <w:tcPr>
            <w:tcW w:w="859" w:type="dxa"/>
            <w:tcBorders>
              <w:top w:val="nil"/>
              <w:bottom w:val="single" w:sz="4" w:space="0" w:color="auto"/>
            </w:tcBorders>
            <w:vAlign w:val="bottom"/>
          </w:tcPr>
          <w:p w:rsidR="00000F96" w:rsidRPr="00A81227" w:rsidRDefault="00000F96" w:rsidP="00304254">
            <w:pPr>
              <w:spacing w:before="40" w:after="40"/>
              <w:jc w:val="center"/>
              <w:rPr>
                <w:bCs/>
                <w:sz w:val="22"/>
                <w:szCs w:val="22"/>
              </w:rPr>
            </w:pPr>
            <w:r w:rsidRPr="00A81227">
              <w:rPr>
                <w:bCs/>
                <w:sz w:val="22"/>
                <w:szCs w:val="22"/>
              </w:rPr>
              <w:t>Mean</w:t>
            </w:r>
          </w:p>
        </w:tc>
        <w:tc>
          <w:tcPr>
            <w:tcW w:w="706" w:type="dxa"/>
            <w:tcBorders>
              <w:top w:val="nil"/>
              <w:bottom w:val="single" w:sz="4" w:space="0" w:color="auto"/>
            </w:tcBorders>
            <w:vAlign w:val="bottom"/>
          </w:tcPr>
          <w:p w:rsidR="00000F96" w:rsidRPr="00A81227" w:rsidRDefault="00963382" w:rsidP="00304254">
            <w:pPr>
              <w:spacing w:before="40" w:after="40"/>
              <w:jc w:val="center"/>
              <w:rPr>
                <w:bCs/>
                <w:i/>
                <w:sz w:val="22"/>
                <w:szCs w:val="22"/>
              </w:rPr>
            </w:pPr>
            <w:r w:rsidRPr="00A81227">
              <w:rPr>
                <w:bCs/>
                <w:i/>
                <w:sz w:val="22"/>
                <w:szCs w:val="22"/>
              </w:rPr>
              <w:t>se</w:t>
            </w:r>
          </w:p>
        </w:tc>
        <w:tc>
          <w:tcPr>
            <w:tcW w:w="779" w:type="dxa"/>
            <w:tcBorders>
              <w:top w:val="nil"/>
              <w:bottom w:val="single" w:sz="4" w:space="0" w:color="auto"/>
            </w:tcBorders>
            <w:shd w:val="clear" w:color="auto" w:fill="auto"/>
            <w:vAlign w:val="bottom"/>
            <w:hideMark/>
          </w:tcPr>
          <w:p w:rsidR="00000F96" w:rsidRPr="00A81227" w:rsidRDefault="00963382" w:rsidP="00304254">
            <w:pPr>
              <w:spacing w:before="40" w:after="40"/>
              <w:jc w:val="center"/>
              <w:rPr>
                <w:bCs/>
                <w:i/>
                <w:sz w:val="22"/>
                <w:szCs w:val="22"/>
              </w:rPr>
            </w:pPr>
            <w:r w:rsidRPr="00A81227">
              <w:rPr>
                <w:bCs/>
                <w:i/>
                <w:sz w:val="22"/>
                <w:szCs w:val="22"/>
              </w:rPr>
              <w:t>std</w:t>
            </w:r>
          </w:p>
        </w:tc>
        <w:tc>
          <w:tcPr>
            <w:tcW w:w="1113" w:type="dxa"/>
            <w:tcBorders>
              <w:top w:val="nil"/>
              <w:bottom w:val="single" w:sz="4" w:space="0" w:color="auto"/>
            </w:tcBorders>
            <w:shd w:val="clear" w:color="auto" w:fill="auto"/>
            <w:noWrap/>
            <w:vAlign w:val="bottom"/>
            <w:hideMark/>
          </w:tcPr>
          <w:p w:rsidR="00000F96" w:rsidRPr="00A81227" w:rsidRDefault="00B61532" w:rsidP="00304254">
            <w:pPr>
              <w:spacing w:before="40" w:after="40"/>
              <w:jc w:val="right"/>
              <w:rPr>
                <w:bCs/>
                <w:sz w:val="22"/>
                <w:szCs w:val="22"/>
              </w:rPr>
            </w:pPr>
            <w:r w:rsidRPr="00A81227">
              <w:rPr>
                <w:bCs/>
                <w:sz w:val="22"/>
                <w:szCs w:val="22"/>
              </w:rPr>
              <w:t>1.0</w:t>
            </w:r>
          </w:p>
        </w:tc>
        <w:tc>
          <w:tcPr>
            <w:tcW w:w="828" w:type="dxa"/>
            <w:tcBorders>
              <w:top w:val="nil"/>
              <w:bottom w:val="single" w:sz="4" w:space="0" w:color="auto"/>
            </w:tcBorders>
            <w:shd w:val="clear" w:color="auto" w:fill="auto"/>
            <w:noWrap/>
            <w:vAlign w:val="bottom"/>
            <w:hideMark/>
          </w:tcPr>
          <w:p w:rsidR="00000F96" w:rsidRPr="00A81227" w:rsidRDefault="00000F96" w:rsidP="00304254">
            <w:pPr>
              <w:spacing w:before="40" w:after="40"/>
              <w:jc w:val="right"/>
              <w:rPr>
                <w:bCs/>
                <w:sz w:val="22"/>
                <w:szCs w:val="22"/>
              </w:rPr>
            </w:pPr>
            <w:r w:rsidRPr="00A81227">
              <w:rPr>
                <w:bCs/>
                <w:sz w:val="22"/>
                <w:szCs w:val="22"/>
              </w:rPr>
              <w:t>1</w:t>
            </w:r>
            <w:r w:rsidR="00B61532" w:rsidRPr="00A81227">
              <w:rPr>
                <w:bCs/>
                <w:sz w:val="22"/>
                <w:szCs w:val="22"/>
              </w:rPr>
              <w:t>.5</w:t>
            </w:r>
          </w:p>
        </w:tc>
        <w:tc>
          <w:tcPr>
            <w:tcW w:w="828" w:type="dxa"/>
            <w:tcBorders>
              <w:top w:val="nil"/>
              <w:bottom w:val="single" w:sz="4" w:space="0" w:color="auto"/>
            </w:tcBorders>
            <w:shd w:val="clear" w:color="auto" w:fill="auto"/>
            <w:noWrap/>
            <w:vAlign w:val="bottom"/>
            <w:hideMark/>
          </w:tcPr>
          <w:p w:rsidR="00000F96" w:rsidRPr="00A81227" w:rsidRDefault="00B61532" w:rsidP="00304254">
            <w:pPr>
              <w:spacing w:before="40" w:after="40"/>
              <w:jc w:val="right"/>
              <w:rPr>
                <w:bCs/>
                <w:sz w:val="22"/>
                <w:szCs w:val="22"/>
              </w:rPr>
            </w:pPr>
            <w:r w:rsidRPr="00A81227">
              <w:rPr>
                <w:bCs/>
                <w:sz w:val="22"/>
                <w:szCs w:val="22"/>
              </w:rPr>
              <w:t>2.0</w:t>
            </w:r>
          </w:p>
        </w:tc>
        <w:tc>
          <w:tcPr>
            <w:tcW w:w="848" w:type="dxa"/>
            <w:tcBorders>
              <w:top w:val="nil"/>
              <w:bottom w:val="single" w:sz="4" w:space="0" w:color="auto"/>
            </w:tcBorders>
            <w:shd w:val="clear" w:color="auto" w:fill="auto"/>
            <w:noWrap/>
            <w:vAlign w:val="bottom"/>
            <w:hideMark/>
          </w:tcPr>
          <w:p w:rsidR="00000F96" w:rsidRPr="00A81227" w:rsidRDefault="00B61532" w:rsidP="00304254">
            <w:pPr>
              <w:spacing w:before="40" w:after="40"/>
              <w:jc w:val="right"/>
              <w:rPr>
                <w:bCs/>
                <w:sz w:val="22"/>
                <w:szCs w:val="22"/>
              </w:rPr>
            </w:pPr>
            <w:r w:rsidRPr="00A81227">
              <w:rPr>
                <w:bCs/>
                <w:sz w:val="22"/>
                <w:szCs w:val="22"/>
              </w:rPr>
              <w:t>2.5</w:t>
            </w:r>
          </w:p>
        </w:tc>
      </w:tr>
      <w:tr w:rsidR="00304254" w:rsidRPr="00307A83" w:rsidTr="00A81227">
        <w:trPr>
          <w:trHeight w:val="255"/>
          <w:jc w:val="center"/>
        </w:trPr>
        <w:tc>
          <w:tcPr>
            <w:tcW w:w="1025" w:type="dxa"/>
            <w:tcBorders>
              <w:top w:val="single" w:sz="4" w:space="0" w:color="auto"/>
            </w:tcBorders>
            <w:shd w:val="clear" w:color="auto" w:fill="auto"/>
            <w:noWrap/>
            <w:vAlign w:val="bottom"/>
            <w:hideMark/>
          </w:tcPr>
          <w:p w:rsidR="00304254" w:rsidRPr="00307A83" w:rsidRDefault="00304254" w:rsidP="00304254">
            <w:pPr>
              <w:spacing w:before="40" w:after="40"/>
              <w:jc w:val="right"/>
              <w:rPr>
                <w:sz w:val="22"/>
                <w:szCs w:val="22"/>
              </w:rPr>
            </w:pPr>
            <w:r w:rsidRPr="00307A83">
              <w:rPr>
                <w:sz w:val="22"/>
                <w:szCs w:val="22"/>
              </w:rPr>
              <w:t>SR</w:t>
            </w:r>
          </w:p>
        </w:tc>
        <w:tc>
          <w:tcPr>
            <w:tcW w:w="859" w:type="dxa"/>
            <w:tcBorders>
              <w:top w:val="single" w:sz="4" w:space="0" w:color="auto"/>
            </w:tcBorders>
            <w:vAlign w:val="bottom"/>
          </w:tcPr>
          <w:p w:rsidR="00304254" w:rsidRPr="00307A83" w:rsidRDefault="00304254" w:rsidP="00304254">
            <w:pPr>
              <w:spacing w:before="40" w:after="40"/>
              <w:jc w:val="right"/>
              <w:rPr>
                <w:sz w:val="22"/>
                <w:szCs w:val="22"/>
              </w:rPr>
            </w:pPr>
            <w:r>
              <w:rPr>
                <w:sz w:val="22"/>
                <w:szCs w:val="22"/>
              </w:rPr>
              <w:t>18.10</w:t>
            </w:r>
          </w:p>
        </w:tc>
        <w:tc>
          <w:tcPr>
            <w:tcW w:w="706" w:type="dxa"/>
            <w:tcBorders>
              <w:top w:val="single" w:sz="4" w:space="0" w:color="auto"/>
            </w:tcBorders>
            <w:vAlign w:val="bottom"/>
          </w:tcPr>
          <w:p w:rsidR="00304254" w:rsidRPr="00307A83" w:rsidRDefault="00304254" w:rsidP="00304254">
            <w:pPr>
              <w:spacing w:before="40" w:after="40"/>
              <w:jc w:val="right"/>
              <w:rPr>
                <w:sz w:val="22"/>
                <w:szCs w:val="22"/>
              </w:rPr>
            </w:pPr>
            <w:r>
              <w:rPr>
                <w:sz w:val="22"/>
                <w:szCs w:val="22"/>
              </w:rPr>
              <w:t>0.98</w:t>
            </w:r>
          </w:p>
        </w:tc>
        <w:tc>
          <w:tcPr>
            <w:tcW w:w="779" w:type="dxa"/>
            <w:tcBorders>
              <w:top w:val="single" w:sz="4" w:space="0" w:color="auto"/>
            </w:tcBorders>
            <w:shd w:val="clear" w:color="auto" w:fill="auto"/>
            <w:noWrap/>
            <w:vAlign w:val="bottom"/>
            <w:hideMark/>
          </w:tcPr>
          <w:p w:rsidR="00304254" w:rsidRPr="00307A83" w:rsidRDefault="00304254" w:rsidP="00304254">
            <w:pPr>
              <w:spacing w:before="40" w:after="40"/>
              <w:jc w:val="right"/>
              <w:rPr>
                <w:sz w:val="22"/>
                <w:szCs w:val="22"/>
              </w:rPr>
            </w:pPr>
            <w:r>
              <w:rPr>
                <w:sz w:val="22"/>
                <w:szCs w:val="22"/>
              </w:rPr>
              <w:t>12.02</w:t>
            </w:r>
          </w:p>
        </w:tc>
        <w:tc>
          <w:tcPr>
            <w:tcW w:w="1113" w:type="dxa"/>
            <w:tcBorders>
              <w:top w:val="single" w:sz="4" w:space="0" w:color="auto"/>
            </w:tcBorders>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1,036.5</w:t>
            </w:r>
          </w:p>
        </w:tc>
        <w:tc>
          <w:tcPr>
            <w:tcW w:w="828" w:type="dxa"/>
            <w:tcBorders>
              <w:top w:val="single" w:sz="4" w:space="0" w:color="auto"/>
            </w:tcBorders>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461.8</w:t>
            </w:r>
          </w:p>
        </w:tc>
        <w:tc>
          <w:tcPr>
            <w:tcW w:w="828" w:type="dxa"/>
            <w:tcBorders>
              <w:top w:val="single" w:sz="4" w:space="0" w:color="auto"/>
            </w:tcBorders>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260.6</w:t>
            </w:r>
          </w:p>
        </w:tc>
        <w:tc>
          <w:tcPr>
            <w:tcW w:w="848" w:type="dxa"/>
            <w:tcBorders>
              <w:top w:val="single" w:sz="4" w:space="0" w:color="auto"/>
            </w:tcBorders>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167.5</w:t>
            </w:r>
          </w:p>
        </w:tc>
      </w:tr>
      <w:tr w:rsidR="00304254" w:rsidRPr="00307A83" w:rsidTr="00A81227">
        <w:trPr>
          <w:trHeight w:val="255"/>
          <w:jc w:val="center"/>
        </w:trPr>
        <w:tc>
          <w:tcPr>
            <w:tcW w:w="1025" w:type="dxa"/>
            <w:shd w:val="clear" w:color="auto" w:fill="auto"/>
            <w:noWrap/>
            <w:vAlign w:val="bottom"/>
            <w:hideMark/>
          </w:tcPr>
          <w:p w:rsidR="00304254" w:rsidRPr="00307A83" w:rsidRDefault="00304254" w:rsidP="00304254">
            <w:pPr>
              <w:spacing w:before="40" w:after="40"/>
              <w:jc w:val="right"/>
              <w:rPr>
                <w:sz w:val="22"/>
                <w:szCs w:val="22"/>
              </w:rPr>
            </w:pPr>
            <w:r w:rsidRPr="00307A83">
              <w:rPr>
                <w:sz w:val="22"/>
                <w:szCs w:val="22"/>
              </w:rPr>
              <w:t>CR</w:t>
            </w:r>
          </w:p>
        </w:tc>
        <w:tc>
          <w:tcPr>
            <w:tcW w:w="859" w:type="dxa"/>
            <w:vAlign w:val="bottom"/>
          </w:tcPr>
          <w:p w:rsidR="00304254" w:rsidRPr="00307A83" w:rsidRDefault="00304254" w:rsidP="00304254">
            <w:pPr>
              <w:spacing w:before="40" w:after="40"/>
              <w:jc w:val="right"/>
              <w:rPr>
                <w:sz w:val="22"/>
                <w:szCs w:val="22"/>
              </w:rPr>
            </w:pPr>
            <w:r>
              <w:rPr>
                <w:sz w:val="22"/>
                <w:szCs w:val="22"/>
              </w:rPr>
              <w:t>12.60</w:t>
            </w:r>
          </w:p>
        </w:tc>
        <w:tc>
          <w:tcPr>
            <w:tcW w:w="706" w:type="dxa"/>
            <w:vAlign w:val="bottom"/>
          </w:tcPr>
          <w:p w:rsidR="00304254" w:rsidRPr="00307A83" w:rsidRDefault="00304254" w:rsidP="00304254">
            <w:pPr>
              <w:spacing w:before="40" w:after="40"/>
              <w:jc w:val="right"/>
              <w:rPr>
                <w:sz w:val="22"/>
                <w:szCs w:val="22"/>
              </w:rPr>
            </w:pPr>
            <w:r>
              <w:rPr>
                <w:sz w:val="22"/>
                <w:szCs w:val="22"/>
              </w:rPr>
              <w:t>0.90</w:t>
            </w:r>
          </w:p>
        </w:tc>
        <w:tc>
          <w:tcPr>
            <w:tcW w:w="779" w:type="dxa"/>
            <w:shd w:val="clear" w:color="auto" w:fill="auto"/>
            <w:noWrap/>
            <w:vAlign w:val="bottom"/>
            <w:hideMark/>
          </w:tcPr>
          <w:p w:rsidR="00304254" w:rsidRPr="00307A83" w:rsidRDefault="00304254" w:rsidP="00304254">
            <w:pPr>
              <w:spacing w:before="40" w:after="40"/>
              <w:jc w:val="right"/>
              <w:rPr>
                <w:sz w:val="22"/>
                <w:szCs w:val="22"/>
              </w:rPr>
            </w:pPr>
            <w:r>
              <w:rPr>
                <w:sz w:val="22"/>
                <w:szCs w:val="22"/>
              </w:rPr>
              <w:t>8.21</w:t>
            </w:r>
          </w:p>
        </w:tc>
        <w:tc>
          <w:tcPr>
            <w:tcW w:w="1113" w:type="dxa"/>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491.3</w:t>
            </w:r>
          </w:p>
        </w:tc>
        <w:tc>
          <w:tcPr>
            <w:tcW w:w="828" w:type="dxa"/>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219.4</w:t>
            </w:r>
          </w:p>
        </w:tc>
        <w:tc>
          <w:tcPr>
            <w:tcW w:w="828" w:type="dxa"/>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124.3</w:t>
            </w:r>
          </w:p>
        </w:tc>
        <w:tc>
          <w:tcPr>
            <w:tcW w:w="848" w:type="dxa"/>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80.2</w:t>
            </w:r>
          </w:p>
        </w:tc>
      </w:tr>
      <w:tr w:rsidR="00304254" w:rsidRPr="00307A83" w:rsidTr="00A81227">
        <w:trPr>
          <w:trHeight w:val="255"/>
          <w:jc w:val="center"/>
        </w:trPr>
        <w:tc>
          <w:tcPr>
            <w:tcW w:w="1025" w:type="dxa"/>
            <w:shd w:val="clear" w:color="auto" w:fill="auto"/>
            <w:noWrap/>
            <w:vAlign w:val="bottom"/>
            <w:hideMark/>
          </w:tcPr>
          <w:p w:rsidR="00304254" w:rsidRPr="00307A83" w:rsidRDefault="00304254" w:rsidP="00304254">
            <w:pPr>
              <w:spacing w:before="40" w:after="40"/>
              <w:jc w:val="right"/>
              <w:rPr>
                <w:sz w:val="22"/>
                <w:szCs w:val="22"/>
              </w:rPr>
            </w:pPr>
            <w:r w:rsidRPr="00307A83">
              <w:rPr>
                <w:sz w:val="22"/>
                <w:szCs w:val="22"/>
              </w:rPr>
              <w:t>FO</w:t>
            </w:r>
          </w:p>
        </w:tc>
        <w:tc>
          <w:tcPr>
            <w:tcW w:w="859" w:type="dxa"/>
            <w:vAlign w:val="bottom"/>
          </w:tcPr>
          <w:p w:rsidR="00304254" w:rsidRPr="00307A83" w:rsidRDefault="00304254" w:rsidP="00304254">
            <w:pPr>
              <w:spacing w:before="40" w:after="40"/>
              <w:jc w:val="right"/>
              <w:rPr>
                <w:sz w:val="22"/>
                <w:szCs w:val="22"/>
              </w:rPr>
            </w:pPr>
            <w:r>
              <w:rPr>
                <w:sz w:val="22"/>
                <w:szCs w:val="22"/>
              </w:rPr>
              <w:t>8.94</w:t>
            </w:r>
          </w:p>
        </w:tc>
        <w:tc>
          <w:tcPr>
            <w:tcW w:w="706" w:type="dxa"/>
            <w:vAlign w:val="bottom"/>
          </w:tcPr>
          <w:p w:rsidR="00304254" w:rsidRPr="00307A83" w:rsidRDefault="00304254" w:rsidP="00304254">
            <w:pPr>
              <w:spacing w:before="40" w:after="40"/>
              <w:jc w:val="right"/>
              <w:rPr>
                <w:sz w:val="22"/>
                <w:szCs w:val="22"/>
              </w:rPr>
            </w:pPr>
            <w:r>
              <w:rPr>
                <w:sz w:val="22"/>
                <w:szCs w:val="22"/>
              </w:rPr>
              <w:t>0.60</w:t>
            </w:r>
          </w:p>
        </w:tc>
        <w:tc>
          <w:tcPr>
            <w:tcW w:w="779" w:type="dxa"/>
            <w:shd w:val="clear" w:color="auto" w:fill="auto"/>
            <w:noWrap/>
            <w:vAlign w:val="bottom"/>
            <w:hideMark/>
          </w:tcPr>
          <w:p w:rsidR="00304254" w:rsidRPr="00307A83" w:rsidRDefault="00304254" w:rsidP="00304254">
            <w:pPr>
              <w:spacing w:before="40" w:after="40"/>
              <w:jc w:val="right"/>
              <w:rPr>
                <w:sz w:val="22"/>
                <w:szCs w:val="22"/>
              </w:rPr>
            </w:pPr>
            <w:r>
              <w:rPr>
                <w:sz w:val="22"/>
                <w:szCs w:val="22"/>
              </w:rPr>
              <w:t>7.74</w:t>
            </w:r>
          </w:p>
        </w:tc>
        <w:tc>
          <w:tcPr>
            <w:tcW w:w="1113" w:type="dxa"/>
            <w:shd w:val="clear" w:color="auto" w:fill="auto"/>
            <w:noWrap/>
            <w:vAlign w:val="bottom"/>
          </w:tcPr>
          <w:p w:rsidR="00304254" w:rsidRPr="00A75D69" w:rsidRDefault="00304254" w:rsidP="00304254">
            <w:pPr>
              <w:spacing w:before="40" w:after="40"/>
              <w:jc w:val="right"/>
              <w:rPr>
                <w:sz w:val="22"/>
                <w:szCs w:val="22"/>
                <w:u w:val="single"/>
              </w:rPr>
            </w:pPr>
            <w:r w:rsidRPr="00A75D69">
              <w:rPr>
                <w:sz w:val="22"/>
                <w:szCs w:val="22"/>
                <w:u w:val="single"/>
              </w:rPr>
              <w:t>431.5</w:t>
            </w:r>
          </w:p>
        </w:tc>
        <w:tc>
          <w:tcPr>
            <w:tcW w:w="828" w:type="dxa"/>
            <w:shd w:val="clear" w:color="auto" w:fill="auto"/>
            <w:noWrap/>
            <w:vAlign w:val="bottom"/>
          </w:tcPr>
          <w:p w:rsidR="00304254" w:rsidRPr="00A75D69" w:rsidRDefault="00304254" w:rsidP="00304254">
            <w:pPr>
              <w:spacing w:before="40" w:after="40"/>
              <w:jc w:val="right"/>
              <w:rPr>
                <w:sz w:val="22"/>
                <w:szCs w:val="22"/>
                <w:u w:val="single"/>
              </w:rPr>
            </w:pPr>
            <w:r w:rsidRPr="00A75D69">
              <w:rPr>
                <w:sz w:val="22"/>
                <w:szCs w:val="22"/>
                <w:u w:val="single"/>
              </w:rPr>
              <w:t>192.9</w:t>
            </w:r>
          </w:p>
        </w:tc>
        <w:tc>
          <w:tcPr>
            <w:tcW w:w="828" w:type="dxa"/>
            <w:shd w:val="clear" w:color="auto" w:fill="auto"/>
            <w:noWrap/>
            <w:vAlign w:val="bottom"/>
          </w:tcPr>
          <w:p w:rsidR="00304254" w:rsidRPr="00A75D69" w:rsidRDefault="00304254" w:rsidP="00304254">
            <w:pPr>
              <w:spacing w:before="40" w:after="40"/>
              <w:jc w:val="right"/>
              <w:rPr>
                <w:sz w:val="22"/>
                <w:szCs w:val="22"/>
                <w:u w:val="single"/>
              </w:rPr>
            </w:pPr>
            <w:r w:rsidRPr="00A75D69">
              <w:rPr>
                <w:sz w:val="22"/>
                <w:szCs w:val="22"/>
                <w:u w:val="single"/>
              </w:rPr>
              <w:t>109.3</w:t>
            </w:r>
          </w:p>
        </w:tc>
        <w:tc>
          <w:tcPr>
            <w:tcW w:w="848" w:type="dxa"/>
            <w:shd w:val="clear" w:color="auto" w:fill="auto"/>
            <w:noWrap/>
            <w:vAlign w:val="bottom"/>
          </w:tcPr>
          <w:p w:rsidR="00304254" w:rsidRPr="00A75D69" w:rsidRDefault="00304254" w:rsidP="00304254">
            <w:pPr>
              <w:spacing w:before="40" w:after="40"/>
              <w:jc w:val="right"/>
              <w:rPr>
                <w:sz w:val="22"/>
                <w:szCs w:val="22"/>
                <w:u w:val="single"/>
              </w:rPr>
            </w:pPr>
            <w:r w:rsidRPr="00A75D69">
              <w:rPr>
                <w:sz w:val="22"/>
                <w:szCs w:val="22"/>
                <w:u w:val="single"/>
              </w:rPr>
              <w:t>70.7</w:t>
            </w:r>
          </w:p>
        </w:tc>
      </w:tr>
      <w:tr w:rsidR="00304254" w:rsidRPr="00307A83" w:rsidTr="00A81227">
        <w:trPr>
          <w:trHeight w:val="255"/>
          <w:jc w:val="center"/>
        </w:trPr>
        <w:tc>
          <w:tcPr>
            <w:tcW w:w="1025" w:type="dxa"/>
            <w:shd w:val="clear" w:color="auto" w:fill="auto"/>
            <w:noWrap/>
            <w:vAlign w:val="bottom"/>
            <w:hideMark/>
          </w:tcPr>
          <w:p w:rsidR="00304254" w:rsidRPr="00307A83" w:rsidRDefault="00304254" w:rsidP="00304254">
            <w:pPr>
              <w:spacing w:before="40" w:after="40"/>
              <w:jc w:val="right"/>
              <w:rPr>
                <w:sz w:val="22"/>
                <w:szCs w:val="22"/>
              </w:rPr>
            </w:pPr>
            <w:r w:rsidRPr="00307A83">
              <w:rPr>
                <w:sz w:val="22"/>
                <w:szCs w:val="22"/>
              </w:rPr>
              <w:t> </w:t>
            </w:r>
            <w:r>
              <w:rPr>
                <w:sz w:val="22"/>
                <w:szCs w:val="22"/>
              </w:rPr>
              <w:t>Overall</w:t>
            </w:r>
          </w:p>
        </w:tc>
        <w:tc>
          <w:tcPr>
            <w:tcW w:w="859" w:type="dxa"/>
            <w:vAlign w:val="bottom"/>
          </w:tcPr>
          <w:p w:rsidR="00304254" w:rsidRPr="00307A83" w:rsidRDefault="00304254" w:rsidP="00304254">
            <w:pPr>
              <w:spacing w:before="40" w:after="40"/>
              <w:rPr>
                <w:sz w:val="22"/>
                <w:szCs w:val="22"/>
              </w:rPr>
            </w:pPr>
          </w:p>
        </w:tc>
        <w:tc>
          <w:tcPr>
            <w:tcW w:w="706" w:type="dxa"/>
            <w:vAlign w:val="bottom"/>
          </w:tcPr>
          <w:p w:rsidR="00304254" w:rsidRPr="00307A83" w:rsidRDefault="00304254" w:rsidP="00304254">
            <w:pPr>
              <w:spacing w:before="40" w:after="40"/>
              <w:rPr>
                <w:sz w:val="22"/>
                <w:szCs w:val="22"/>
              </w:rPr>
            </w:pPr>
          </w:p>
        </w:tc>
        <w:tc>
          <w:tcPr>
            <w:tcW w:w="779" w:type="dxa"/>
            <w:shd w:val="clear" w:color="auto" w:fill="auto"/>
            <w:noWrap/>
            <w:vAlign w:val="bottom"/>
            <w:hideMark/>
          </w:tcPr>
          <w:p w:rsidR="00304254" w:rsidRPr="00307A83" w:rsidRDefault="00304254" w:rsidP="00304254">
            <w:pPr>
              <w:spacing w:before="40" w:after="40"/>
              <w:rPr>
                <w:sz w:val="22"/>
                <w:szCs w:val="22"/>
              </w:rPr>
            </w:pPr>
            <w:r w:rsidRPr="00307A83">
              <w:rPr>
                <w:sz w:val="22"/>
                <w:szCs w:val="22"/>
              </w:rPr>
              <w:t> </w:t>
            </w:r>
          </w:p>
        </w:tc>
        <w:tc>
          <w:tcPr>
            <w:tcW w:w="1113" w:type="dxa"/>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1,959.3</w:t>
            </w:r>
          </w:p>
        </w:tc>
        <w:tc>
          <w:tcPr>
            <w:tcW w:w="828" w:type="dxa"/>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874.0</w:t>
            </w:r>
          </w:p>
        </w:tc>
        <w:tc>
          <w:tcPr>
            <w:tcW w:w="828" w:type="dxa"/>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494.2</w:t>
            </w:r>
          </w:p>
        </w:tc>
        <w:tc>
          <w:tcPr>
            <w:tcW w:w="848" w:type="dxa"/>
            <w:shd w:val="clear" w:color="auto" w:fill="auto"/>
            <w:noWrap/>
            <w:vAlign w:val="bottom"/>
          </w:tcPr>
          <w:p w:rsidR="00304254" w:rsidRPr="00304254" w:rsidRDefault="00304254" w:rsidP="00304254">
            <w:pPr>
              <w:spacing w:before="40" w:after="40"/>
              <w:jc w:val="right"/>
              <w:rPr>
                <w:sz w:val="22"/>
                <w:szCs w:val="22"/>
              </w:rPr>
            </w:pPr>
            <w:r w:rsidRPr="00304254">
              <w:rPr>
                <w:sz w:val="22"/>
                <w:szCs w:val="22"/>
              </w:rPr>
              <w:t>318.4</w:t>
            </w:r>
          </w:p>
        </w:tc>
      </w:tr>
    </w:tbl>
    <w:p w:rsidR="004A665D" w:rsidRPr="001D4256" w:rsidRDefault="004A665D" w:rsidP="004A665D">
      <w:pPr>
        <w:spacing w:before="120" w:after="120" w:line="360" w:lineRule="auto"/>
        <w:ind w:left="540" w:firstLine="720"/>
        <w:outlineLvl w:val="1"/>
        <w:rPr>
          <w:sz w:val="18"/>
          <w:szCs w:val="18"/>
        </w:rPr>
      </w:pPr>
      <w:proofErr w:type="gramStart"/>
      <w:r w:rsidRPr="001D4256">
        <w:rPr>
          <w:sz w:val="18"/>
          <w:szCs w:val="18"/>
          <w:vertAlign w:val="superscript"/>
        </w:rPr>
        <w:t>a</w:t>
      </w:r>
      <w:proofErr w:type="gramEnd"/>
      <w:r w:rsidRPr="001D4256">
        <w:rPr>
          <w:sz w:val="18"/>
          <w:szCs w:val="18"/>
        </w:rPr>
        <w:t xml:space="preserve"> 80 percent power and 0.05 level of significance for a two-sided test.</w:t>
      </w:r>
    </w:p>
    <w:p w:rsidR="00996FDF" w:rsidRDefault="00996FDF" w:rsidP="00996FDF">
      <w:pPr>
        <w:spacing w:before="120" w:after="120" w:line="360" w:lineRule="auto"/>
        <w:outlineLvl w:val="1"/>
      </w:pPr>
    </w:p>
    <w:p w:rsidR="00DF0A99" w:rsidRDefault="00DF0A99" w:rsidP="00DF0A99">
      <w:pPr>
        <w:spacing w:before="120" w:after="240"/>
        <w:ind w:left="1170" w:hanging="1170"/>
        <w:outlineLvl w:val="1"/>
      </w:pPr>
      <w:proofErr w:type="gramStart"/>
      <w:r w:rsidRPr="00307A83">
        <w:rPr>
          <w:b/>
        </w:rPr>
        <w:t>Table 7.</w:t>
      </w:r>
      <w:r>
        <w:rPr>
          <w:b/>
        </w:rPr>
        <w:t>3</w:t>
      </w:r>
      <w:r>
        <w:tab/>
        <w:t xml:space="preserve">Minimum sample size by business unit for design optimization of the </w:t>
      </w:r>
      <w:r w:rsidRPr="00D465DF">
        <w:t xml:space="preserve">VNUV Climate </w:t>
      </w:r>
      <w:r>
        <w:t>Survey</w:t>
      </w:r>
      <w:r w:rsidR="008A6128">
        <w:t xml:space="preserve">, </w:t>
      </w:r>
      <w:r w:rsidR="008A6128" w:rsidRPr="00D465DF">
        <w:t xml:space="preserve">Cycle </w:t>
      </w:r>
      <w:r w:rsidR="008A6128">
        <w:t>5</w:t>
      </w:r>
      <w:r>
        <w:t>.</w:t>
      </w:r>
      <w:proofErr w:type="gramEnd"/>
    </w:p>
    <w:tbl>
      <w:tblPr>
        <w:tblW w:w="4124" w:type="dxa"/>
        <w:jc w:val="center"/>
        <w:tblInd w:w="108" w:type="dxa"/>
        <w:tblLook w:val="04A0" w:firstRow="1" w:lastRow="0" w:firstColumn="1" w:lastColumn="0" w:noHBand="0" w:noVBand="1"/>
      </w:tblPr>
      <w:tblGrid>
        <w:gridCol w:w="1024"/>
        <w:gridCol w:w="1550"/>
        <w:gridCol w:w="1550"/>
      </w:tblGrid>
      <w:tr w:rsidR="00DF0A99" w:rsidRPr="00307A83" w:rsidTr="00DF0A99">
        <w:trPr>
          <w:trHeight w:val="879"/>
          <w:jc w:val="center"/>
        </w:trPr>
        <w:tc>
          <w:tcPr>
            <w:tcW w:w="1024" w:type="dxa"/>
            <w:tcBorders>
              <w:top w:val="single" w:sz="4" w:space="0" w:color="auto"/>
              <w:bottom w:val="single" w:sz="4" w:space="0" w:color="auto"/>
            </w:tcBorders>
            <w:shd w:val="clear" w:color="auto" w:fill="auto"/>
            <w:noWrap/>
            <w:vAlign w:val="bottom"/>
            <w:hideMark/>
          </w:tcPr>
          <w:p w:rsidR="00DF0A99" w:rsidRPr="00A81227" w:rsidRDefault="00DF0A99" w:rsidP="00DF0A99">
            <w:pPr>
              <w:spacing w:before="40" w:after="40"/>
              <w:rPr>
                <w:bCs/>
                <w:sz w:val="22"/>
                <w:szCs w:val="22"/>
              </w:rPr>
            </w:pPr>
            <w:r w:rsidRPr="00A81227">
              <w:rPr>
                <w:bCs/>
                <w:sz w:val="22"/>
                <w:szCs w:val="22"/>
              </w:rPr>
              <w:t>Business</w:t>
            </w:r>
          </w:p>
          <w:p w:rsidR="00DF0A99" w:rsidRPr="00A81227" w:rsidRDefault="00DF0A99" w:rsidP="00DF0A99">
            <w:pPr>
              <w:spacing w:before="40" w:after="40"/>
              <w:rPr>
                <w:bCs/>
                <w:sz w:val="22"/>
                <w:szCs w:val="22"/>
              </w:rPr>
            </w:pPr>
            <w:r w:rsidRPr="00A81227">
              <w:rPr>
                <w:bCs/>
                <w:sz w:val="22"/>
                <w:szCs w:val="22"/>
              </w:rPr>
              <w:t>Unit</w:t>
            </w:r>
          </w:p>
        </w:tc>
        <w:tc>
          <w:tcPr>
            <w:tcW w:w="1550" w:type="dxa"/>
            <w:tcBorders>
              <w:top w:val="single" w:sz="4" w:space="0" w:color="auto"/>
              <w:bottom w:val="single" w:sz="4" w:space="0" w:color="auto"/>
            </w:tcBorders>
            <w:vAlign w:val="bottom"/>
          </w:tcPr>
          <w:p w:rsidR="00DF0A99" w:rsidRPr="00A81227" w:rsidRDefault="00DF0A99" w:rsidP="00DF0A99">
            <w:pPr>
              <w:spacing w:before="40" w:after="40"/>
              <w:jc w:val="center"/>
              <w:rPr>
                <w:bCs/>
                <w:sz w:val="22"/>
                <w:szCs w:val="22"/>
              </w:rPr>
            </w:pPr>
            <w:r w:rsidRPr="00A81227">
              <w:rPr>
                <w:bCs/>
                <w:sz w:val="22"/>
                <w:szCs w:val="22"/>
              </w:rPr>
              <w:t xml:space="preserve">Minimum # </w:t>
            </w:r>
          </w:p>
          <w:p w:rsidR="00DF0A99" w:rsidRPr="00A81227" w:rsidRDefault="00DF0A99" w:rsidP="00DF0A99">
            <w:pPr>
              <w:spacing w:before="40" w:after="40"/>
              <w:jc w:val="center"/>
              <w:rPr>
                <w:bCs/>
                <w:sz w:val="22"/>
                <w:szCs w:val="22"/>
              </w:rPr>
            </w:pPr>
            <w:r w:rsidRPr="00A81227">
              <w:rPr>
                <w:bCs/>
                <w:sz w:val="22"/>
                <w:szCs w:val="22"/>
              </w:rPr>
              <w:t>Respondents</w:t>
            </w:r>
          </w:p>
        </w:tc>
        <w:tc>
          <w:tcPr>
            <w:tcW w:w="1550" w:type="dxa"/>
            <w:tcBorders>
              <w:top w:val="single" w:sz="4" w:space="0" w:color="auto"/>
              <w:bottom w:val="single" w:sz="4" w:space="0" w:color="auto"/>
            </w:tcBorders>
            <w:shd w:val="clear" w:color="auto" w:fill="auto"/>
            <w:noWrap/>
            <w:vAlign w:val="bottom"/>
            <w:hideMark/>
          </w:tcPr>
          <w:p w:rsidR="00DF0A99" w:rsidRPr="00A81227" w:rsidRDefault="00DF0A99" w:rsidP="00DF0A99">
            <w:pPr>
              <w:spacing w:before="40" w:after="40"/>
              <w:jc w:val="center"/>
              <w:rPr>
                <w:bCs/>
                <w:sz w:val="22"/>
                <w:szCs w:val="22"/>
              </w:rPr>
            </w:pPr>
            <w:r w:rsidRPr="00A81227">
              <w:rPr>
                <w:bCs/>
                <w:sz w:val="22"/>
                <w:szCs w:val="22"/>
              </w:rPr>
              <w:t xml:space="preserve">DEFF Adjusted # </w:t>
            </w:r>
          </w:p>
          <w:p w:rsidR="00DF0A99" w:rsidRPr="00A81227" w:rsidRDefault="00DF0A99" w:rsidP="00DF0A99">
            <w:pPr>
              <w:spacing w:before="40" w:after="40"/>
              <w:jc w:val="center"/>
              <w:rPr>
                <w:bCs/>
                <w:sz w:val="22"/>
                <w:szCs w:val="22"/>
              </w:rPr>
            </w:pPr>
            <w:r w:rsidRPr="00A81227">
              <w:rPr>
                <w:bCs/>
                <w:sz w:val="22"/>
                <w:szCs w:val="22"/>
              </w:rPr>
              <w:t>Respondents</w:t>
            </w:r>
            <w:r w:rsidRPr="00A81227">
              <w:rPr>
                <w:bCs/>
                <w:sz w:val="22"/>
                <w:szCs w:val="22"/>
                <w:vertAlign w:val="superscript"/>
              </w:rPr>
              <w:t>a</w:t>
            </w:r>
          </w:p>
        </w:tc>
      </w:tr>
      <w:tr w:rsidR="00DF0A99" w:rsidRPr="00307A83" w:rsidTr="00DF0A99">
        <w:trPr>
          <w:trHeight w:val="255"/>
          <w:jc w:val="center"/>
        </w:trPr>
        <w:tc>
          <w:tcPr>
            <w:tcW w:w="1024" w:type="dxa"/>
            <w:tcBorders>
              <w:top w:val="single" w:sz="4" w:space="0" w:color="auto"/>
            </w:tcBorders>
            <w:shd w:val="clear" w:color="auto" w:fill="auto"/>
            <w:noWrap/>
            <w:vAlign w:val="bottom"/>
            <w:hideMark/>
          </w:tcPr>
          <w:p w:rsidR="00DF0A99" w:rsidRPr="00307A83" w:rsidRDefault="00DF0A99" w:rsidP="00DF0A99">
            <w:pPr>
              <w:spacing w:before="40" w:after="40"/>
              <w:jc w:val="right"/>
              <w:rPr>
                <w:sz w:val="22"/>
                <w:szCs w:val="22"/>
              </w:rPr>
            </w:pPr>
            <w:r w:rsidRPr="00307A83">
              <w:rPr>
                <w:sz w:val="22"/>
                <w:szCs w:val="22"/>
              </w:rPr>
              <w:t>SR</w:t>
            </w:r>
          </w:p>
        </w:tc>
        <w:tc>
          <w:tcPr>
            <w:tcW w:w="1550" w:type="dxa"/>
            <w:tcBorders>
              <w:top w:val="single" w:sz="4" w:space="0" w:color="auto"/>
            </w:tcBorders>
            <w:vAlign w:val="bottom"/>
          </w:tcPr>
          <w:p w:rsidR="00DF0A99" w:rsidRPr="00307A83" w:rsidRDefault="00A81227" w:rsidP="00DF0A99">
            <w:pPr>
              <w:spacing w:before="40" w:after="40"/>
              <w:jc w:val="right"/>
              <w:rPr>
                <w:sz w:val="22"/>
                <w:szCs w:val="22"/>
              </w:rPr>
            </w:pPr>
            <w:r>
              <w:rPr>
                <w:sz w:val="22"/>
                <w:szCs w:val="22"/>
              </w:rPr>
              <w:t>170.6</w:t>
            </w:r>
          </w:p>
        </w:tc>
        <w:tc>
          <w:tcPr>
            <w:tcW w:w="1550" w:type="dxa"/>
            <w:tcBorders>
              <w:top w:val="single" w:sz="4" w:space="0" w:color="auto"/>
            </w:tcBorders>
            <w:shd w:val="clear" w:color="auto" w:fill="auto"/>
            <w:noWrap/>
            <w:vAlign w:val="bottom"/>
          </w:tcPr>
          <w:p w:rsidR="00DF0A99" w:rsidRPr="00307A83" w:rsidRDefault="00A81227" w:rsidP="00DF0A99">
            <w:pPr>
              <w:spacing w:before="40" w:after="40"/>
              <w:jc w:val="right"/>
              <w:rPr>
                <w:sz w:val="22"/>
                <w:szCs w:val="22"/>
              </w:rPr>
            </w:pPr>
            <w:r>
              <w:rPr>
                <w:sz w:val="22"/>
                <w:szCs w:val="22"/>
              </w:rPr>
              <w:t>179.2</w:t>
            </w:r>
          </w:p>
        </w:tc>
      </w:tr>
      <w:tr w:rsidR="00DF0A99" w:rsidRPr="00307A83" w:rsidTr="00DF0A99">
        <w:trPr>
          <w:trHeight w:val="255"/>
          <w:jc w:val="center"/>
        </w:trPr>
        <w:tc>
          <w:tcPr>
            <w:tcW w:w="1024" w:type="dxa"/>
            <w:shd w:val="clear" w:color="auto" w:fill="auto"/>
            <w:noWrap/>
            <w:vAlign w:val="bottom"/>
            <w:hideMark/>
          </w:tcPr>
          <w:p w:rsidR="00DF0A99" w:rsidRPr="00307A83" w:rsidRDefault="00DF0A99" w:rsidP="00DF0A99">
            <w:pPr>
              <w:spacing w:before="40" w:after="40"/>
              <w:jc w:val="right"/>
              <w:rPr>
                <w:sz w:val="22"/>
                <w:szCs w:val="22"/>
              </w:rPr>
            </w:pPr>
            <w:r w:rsidRPr="00307A83">
              <w:rPr>
                <w:sz w:val="22"/>
                <w:szCs w:val="22"/>
              </w:rPr>
              <w:t>CR</w:t>
            </w:r>
          </w:p>
        </w:tc>
        <w:tc>
          <w:tcPr>
            <w:tcW w:w="1550" w:type="dxa"/>
            <w:vAlign w:val="bottom"/>
          </w:tcPr>
          <w:p w:rsidR="00DF0A99" w:rsidRPr="00307A83" w:rsidRDefault="00A81227" w:rsidP="00DF0A99">
            <w:pPr>
              <w:spacing w:before="40" w:after="40"/>
              <w:jc w:val="right"/>
              <w:rPr>
                <w:sz w:val="22"/>
                <w:szCs w:val="22"/>
              </w:rPr>
            </w:pPr>
            <w:r>
              <w:rPr>
                <w:sz w:val="22"/>
                <w:szCs w:val="22"/>
              </w:rPr>
              <w:t>86.1</w:t>
            </w:r>
          </w:p>
        </w:tc>
        <w:tc>
          <w:tcPr>
            <w:tcW w:w="1550" w:type="dxa"/>
            <w:shd w:val="clear" w:color="auto" w:fill="auto"/>
            <w:noWrap/>
            <w:vAlign w:val="bottom"/>
          </w:tcPr>
          <w:p w:rsidR="00DF0A99" w:rsidRPr="00307A83" w:rsidRDefault="00A81227" w:rsidP="00DF0A99">
            <w:pPr>
              <w:spacing w:before="40" w:after="40"/>
              <w:jc w:val="right"/>
              <w:rPr>
                <w:sz w:val="22"/>
                <w:szCs w:val="22"/>
              </w:rPr>
            </w:pPr>
            <w:r>
              <w:rPr>
                <w:sz w:val="22"/>
                <w:szCs w:val="22"/>
              </w:rPr>
              <w:t>90.4</w:t>
            </w:r>
          </w:p>
        </w:tc>
      </w:tr>
      <w:tr w:rsidR="00DF0A99" w:rsidRPr="00307A83" w:rsidTr="00A81227">
        <w:trPr>
          <w:trHeight w:val="255"/>
          <w:jc w:val="center"/>
        </w:trPr>
        <w:tc>
          <w:tcPr>
            <w:tcW w:w="1024" w:type="dxa"/>
            <w:shd w:val="clear" w:color="auto" w:fill="auto"/>
            <w:noWrap/>
            <w:vAlign w:val="bottom"/>
            <w:hideMark/>
          </w:tcPr>
          <w:p w:rsidR="00DF0A99" w:rsidRPr="00307A83" w:rsidRDefault="00DF0A99" w:rsidP="00DF0A99">
            <w:pPr>
              <w:spacing w:before="40" w:after="40"/>
              <w:jc w:val="right"/>
              <w:rPr>
                <w:sz w:val="22"/>
                <w:szCs w:val="22"/>
              </w:rPr>
            </w:pPr>
            <w:r w:rsidRPr="00307A83">
              <w:rPr>
                <w:sz w:val="22"/>
                <w:szCs w:val="22"/>
              </w:rPr>
              <w:t>FO</w:t>
            </w:r>
          </w:p>
        </w:tc>
        <w:tc>
          <w:tcPr>
            <w:tcW w:w="1550" w:type="dxa"/>
            <w:vAlign w:val="bottom"/>
          </w:tcPr>
          <w:p w:rsidR="00DF0A99" w:rsidRPr="00A75D69" w:rsidRDefault="00A81227" w:rsidP="00DF0A99">
            <w:pPr>
              <w:spacing w:before="40" w:after="40"/>
              <w:jc w:val="right"/>
              <w:rPr>
                <w:sz w:val="22"/>
                <w:szCs w:val="22"/>
                <w:u w:val="single"/>
              </w:rPr>
            </w:pPr>
            <w:r w:rsidRPr="00A75D69">
              <w:rPr>
                <w:sz w:val="22"/>
                <w:szCs w:val="22"/>
                <w:u w:val="single"/>
              </w:rPr>
              <w:t>205.7</w:t>
            </w:r>
          </w:p>
        </w:tc>
        <w:tc>
          <w:tcPr>
            <w:tcW w:w="1550" w:type="dxa"/>
            <w:shd w:val="clear" w:color="auto" w:fill="auto"/>
            <w:noWrap/>
            <w:vAlign w:val="bottom"/>
          </w:tcPr>
          <w:p w:rsidR="00DF0A99" w:rsidRPr="00A75D69" w:rsidRDefault="00A81227" w:rsidP="00DF0A99">
            <w:pPr>
              <w:spacing w:before="40" w:after="40"/>
              <w:jc w:val="right"/>
              <w:rPr>
                <w:sz w:val="22"/>
                <w:szCs w:val="22"/>
                <w:u w:val="single"/>
              </w:rPr>
            </w:pPr>
            <w:r w:rsidRPr="00A75D69">
              <w:rPr>
                <w:sz w:val="22"/>
                <w:szCs w:val="22"/>
                <w:u w:val="single"/>
              </w:rPr>
              <w:t>216.0</w:t>
            </w:r>
          </w:p>
        </w:tc>
      </w:tr>
      <w:tr w:rsidR="00DF0A99" w:rsidRPr="00307A83" w:rsidTr="00A81227">
        <w:trPr>
          <w:trHeight w:val="255"/>
          <w:jc w:val="center"/>
        </w:trPr>
        <w:tc>
          <w:tcPr>
            <w:tcW w:w="1024" w:type="dxa"/>
            <w:tcBorders>
              <w:bottom w:val="single" w:sz="4" w:space="0" w:color="auto"/>
            </w:tcBorders>
            <w:shd w:val="clear" w:color="auto" w:fill="auto"/>
            <w:noWrap/>
            <w:vAlign w:val="bottom"/>
            <w:hideMark/>
          </w:tcPr>
          <w:p w:rsidR="00DF0A99" w:rsidRPr="00307A83" w:rsidRDefault="00DF0A99" w:rsidP="00DF0A99">
            <w:pPr>
              <w:spacing w:before="40" w:after="40"/>
              <w:jc w:val="right"/>
              <w:rPr>
                <w:sz w:val="22"/>
                <w:szCs w:val="22"/>
              </w:rPr>
            </w:pPr>
            <w:r w:rsidRPr="00307A83">
              <w:rPr>
                <w:sz w:val="22"/>
                <w:szCs w:val="22"/>
              </w:rPr>
              <w:t> </w:t>
            </w:r>
            <w:r>
              <w:rPr>
                <w:sz w:val="22"/>
                <w:szCs w:val="22"/>
              </w:rPr>
              <w:t>Overall</w:t>
            </w:r>
          </w:p>
        </w:tc>
        <w:tc>
          <w:tcPr>
            <w:tcW w:w="1550" w:type="dxa"/>
            <w:tcBorders>
              <w:bottom w:val="single" w:sz="4" w:space="0" w:color="auto"/>
            </w:tcBorders>
            <w:vAlign w:val="bottom"/>
          </w:tcPr>
          <w:p w:rsidR="00DF0A99" w:rsidRPr="00307A83" w:rsidRDefault="00DF0A99" w:rsidP="00A81227">
            <w:pPr>
              <w:spacing w:before="40" w:after="40"/>
              <w:jc w:val="right"/>
              <w:rPr>
                <w:sz w:val="22"/>
                <w:szCs w:val="22"/>
              </w:rPr>
            </w:pPr>
            <w:r w:rsidRPr="00307A83">
              <w:rPr>
                <w:sz w:val="22"/>
                <w:szCs w:val="22"/>
              </w:rPr>
              <w:t> </w:t>
            </w:r>
            <w:r w:rsidR="00A81227">
              <w:rPr>
                <w:sz w:val="22"/>
                <w:szCs w:val="22"/>
              </w:rPr>
              <w:t>462.5</w:t>
            </w:r>
          </w:p>
        </w:tc>
        <w:tc>
          <w:tcPr>
            <w:tcW w:w="1550" w:type="dxa"/>
            <w:tcBorders>
              <w:bottom w:val="single" w:sz="4" w:space="0" w:color="auto"/>
            </w:tcBorders>
            <w:shd w:val="clear" w:color="auto" w:fill="auto"/>
            <w:noWrap/>
            <w:vAlign w:val="bottom"/>
            <w:hideMark/>
          </w:tcPr>
          <w:p w:rsidR="00DF0A99" w:rsidRPr="00307A83" w:rsidRDefault="00DF0A99" w:rsidP="00A81227">
            <w:pPr>
              <w:spacing w:before="40" w:after="40"/>
              <w:jc w:val="right"/>
              <w:rPr>
                <w:sz w:val="22"/>
                <w:szCs w:val="22"/>
              </w:rPr>
            </w:pPr>
            <w:r w:rsidRPr="00307A83">
              <w:rPr>
                <w:sz w:val="22"/>
                <w:szCs w:val="22"/>
              </w:rPr>
              <w:t> </w:t>
            </w:r>
            <w:r w:rsidR="00A81227">
              <w:rPr>
                <w:sz w:val="22"/>
                <w:szCs w:val="22"/>
              </w:rPr>
              <w:t>485.6</w:t>
            </w:r>
          </w:p>
        </w:tc>
      </w:tr>
    </w:tbl>
    <w:p w:rsidR="00DF0A99" w:rsidRPr="001D4256" w:rsidRDefault="00DF0A99" w:rsidP="00DF0A99">
      <w:pPr>
        <w:spacing w:before="120" w:after="120" w:line="360" w:lineRule="auto"/>
        <w:ind w:left="720" w:firstLine="720"/>
        <w:outlineLvl w:val="1"/>
        <w:rPr>
          <w:sz w:val="18"/>
          <w:szCs w:val="18"/>
        </w:rPr>
      </w:pPr>
      <w:proofErr w:type="gramStart"/>
      <w:r w:rsidRPr="001D4256">
        <w:rPr>
          <w:sz w:val="18"/>
          <w:szCs w:val="18"/>
          <w:vertAlign w:val="superscript"/>
        </w:rPr>
        <w:t>a</w:t>
      </w:r>
      <w:proofErr w:type="gramEnd"/>
      <w:r w:rsidRPr="001D4256">
        <w:rPr>
          <w:sz w:val="18"/>
          <w:szCs w:val="18"/>
        </w:rPr>
        <w:t xml:space="preserve"> </w:t>
      </w:r>
      <w:r>
        <w:rPr>
          <w:sz w:val="18"/>
          <w:szCs w:val="18"/>
        </w:rPr>
        <w:t>Design effect of 1.05 used to account for variation introduced through weighting.</w:t>
      </w:r>
    </w:p>
    <w:p w:rsidR="00DF0A99" w:rsidRDefault="00DF0A99" w:rsidP="00996FDF">
      <w:pPr>
        <w:spacing w:before="120" w:after="120" w:line="360" w:lineRule="auto"/>
        <w:outlineLvl w:val="1"/>
      </w:pPr>
    </w:p>
    <w:p w:rsidR="003D6AA3" w:rsidRDefault="003D6AA3" w:rsidP="004A665D">
      <w:pPr>
        <w:spacing w:before="120" w:after="120" w:line="360" w:lineRule="auto"/>
        <w:outlineLvl w:val="1"/>
      </w:pPr>
    </w:p>
    <w:p w:rsidR="00FE5097" w:rsidRDefault="00FE5097" w:rsidP="00FE5097">
      <w:pPr>
        <w:spacing w:before="120" w:after="120" w:line="360" w:lineRule="auto"/>
        <w:outlineLvl w:val="1"/>
      </w:pPr>
      <w:proofErr w:type="gramStart"/>
      <w:r>
        <w:lastRenderedPageBreak/>
        <w:t>sample</w:t>
      </w:r>
      <w:proofErr w:type="gramEnd"/>
      <w:r>
        <w:t xml:space="preserve"> size was well below the maximum value and would hopefully allow the optimization algorithm some flexibility in allocating sample across the strata. Next, the team turned to a similar calculation for the average number of training classes.</w:t>
      </w:r>
    </w:p>
    <w:p w:rsidR="003D6AA3" w:rsidRDefault="003D6AA3" w:rsidP="003D6AA3">
      <w:pPr>
        <w:spacing w:before="120" w:after="120" w:line="360" w:lineRule="auto"/>
        <w:ind w:firstLine="720"/>
        <w:outlineLvl w:val="1"/>
      </w:pPr>
      <w:r>
        <w:t xml:space="preserve">The team accessed R again to calculate the minimum sample size per business unit for the average number of training classes with the </w:t>
      </w:r>
      <w:r w:rsidRPr="001D4256">
        <w:rPr>
          <w:rFonts w:ascii="Courier New" w:hAnsi="Courier New" w:cs="Courier New"/>
          <w:sz w:val="22"/>
          <w:szCs w:val="22"/>
        </w:rPr>
        <w:t>power.t.test</w:t>
      </w:r>
      <w:r>
        <w:t xml:space="preserve"> function.  Table 7.2 contains the results from the second power analysis for a range of days included as the desired detectable difference.  The standard deviations (</w:t>
      </w:r>
      <w:r w:rsidRPr="00963382">
        <w:rPr>
          <w:i/>
        </w:rPr>
        <w:t>std</w:t>
      </w:r>
      <w:r>
        <w:t xml:space="preserve">) were calculated with expression </w:t>
      </w:r>
      <w:r>
        <w:fldChar w:fldCharType="begin"/>
      </w:r>
      <w:r>
        <w:instrText xml:space="preserve"> GOTOBUTTON ZEqnNum972599  \* MERGEFORMAT </w:instrText>
      </w:r>
      <w:fldSimple w:instr=" REF ZEqnNum972599 \* Charformat \! \* MERGEFORMAT ">
        <w:r>
          <w:instrText>(7.3)</w:instrText>
        </w:r>
      </w:fldSimple>
      <w:r>
        <w:fldChar w:fldCharType="end"/>
      </w:r>
      <w:r>
        <w:t xml:space="preserve"> </w:t>
      </w:r>
      <w:proofErr w:type="gramStart"/>
      <w:r>
        <w:t xml:space="preserve">with </w:t>
      </w:r>
      <w:proofErr w:type="gramEnd"/>
      <w:r w:rsidRPr="00F90422">
        <w:rPr>
          <w:position w:val="-18"/>
        </w:rPr>
        <w:object w:dxaOrig="1160" w:dyaOrig="480">
          <v:shape id="_x0000_i1041" type="#_x0000_t75" style="width:57.75pt;height:24pt" o:ole="">
            <v:imagedata r:id="rId31" o:title=""/>
          </v:shape>
          <o:OLEObject Type="Embed" ProgID="Equation.DSMT4" ShapeID="_x0000_i1041" DrawAspect="Content" ObjectID="_1401899903" r:id="rId41"/>
        </w:object>
      </w:r>
      <w:r>
        <w:t>.</w:t>
      </w:r>
      <w:r w:rsidR="000B1D7B">
        <w:t xml:space="preserve">  Detectable </w:t>
      </w:r>
      <w:r w:rsidR="000B1D7B" w:rsidRPr="0005715F">
        <w:t>differences</w:t>
      </w:r>
      <w:r w:rsidR="000B1D7B">
        <w:t xml:space="preserve"> between 2 and 3 classes were classified by the Senior Council as meaningful</w:t>
      </w:r>
      <w:r w:rsidR="0005715F">
        <w:t xml:space="preserve">.  Differences less than these numbers were examined to evaluate the sample size requirements for higher levels of precision. </w:t>
      </w:r>
    </w:p>
    <w:p w:rsidR="0005715F" w:rsidRDefault="004A665D" w:rsidP="003D6AA3">
      <w:pPr>
        <w:spacing w:before="120" w:after="120" w:line="360" w:lineRule="auto"/>
        <w:ind w:firstLine="720"/>
        <w:outlineLvl w:val="1"/>
      </w:pPr>
      <w:r>
        <w:t>Having examined the results, the team decided to take the “best of both worlds</w:t>
      </w:r>
      <w:r w:rsidR="0005715F">
        <w:t>.</w:t>
      </w:r>
      <w:r>
        <w:t>”</w:t>
      </w:r>
      <w:r w:rsidR="0005715F">
        <w:t xml:space="preserve">  The </w:t>
      </w:r>
      <w:r>
        <w:t xml:space="preserve">maximum sample size required by business unit for a 13 percentage point difference in the climate estimates and a 2.5 difference in the average number of training days </w:t>
      </w:r>
      <w:r w:rsidR="0005715F">
        <w:t xml:space="preserve">combines the information, </w:t>
      </w:r>
      <w:r>
        <w:t xml:space="preserve">resulting in the values given in the “minimum # respondents” column of Table 7.3.  </w:t>
      </w:r>
    </w:p>
    <w:p w:rsidR="004A665D" w:rsidRDefault="0005715F" w:rsidP="003D6AA3">
      <w:pPr>
        <w:spacing w:before="120" w:after="120" w:line="360" w:lineRule="auto"/>
        <w:ind w:firstLine="720"/>
        <w:outlineLvl w:val="1"/>
      </w:pPr>
      <w:r>
        <w:t xml:space="preserve">Because the </w:t>
      </w:r>
      <w:r w:rsidR="004A665D">
        <w:t xml:space="preserve">Cycle 5 </w:t>
      </w:r>
      <w:r>
        <w:t xml:space="preserve">post-data collection </w:t>
      </w:r>
      <w:r w:rsidR="004A665D">
        <w:t xml:space="preserve">analysis will include the use of weights, unlike Cycle 4, a senior statistician was consulted on an appropriate design effect.  A conservative </w:t>
      </w:r>
      <w:r w:rsidR="004A665D" w:rsidRPr="004A665D">
        <w:rPr>
          <w:i/>
        </w:rPr>
        <w:t>deff</w:t>
      </w:r>
      <w:r w:rsidR="004A665D">
        <w:t xml:space="preserve"> of 1.05 was used to inflate the analytic sample size to account for factors such as differential weights introduced from a nonresponse adjustment.  These inflated values located in the last column of the table were used in the optimization routine</w:t>
      </w:r>
      <w:r>
        <w:t>s discussed next</w:t>
      </w:r>
      <w:r w:rsidR="004A665D">
        <w:t xml:space="preserve">.  </w:t>
      </w:r>
    </w:p>
    <w:p w:rsidR="00D43284" w:rsidRPr="004F7DCE" w:rsidRDefault="00647544" w:rsidP="004A665D">
      <w:pPr>
        <w:spacing w:before="120" w:after="120" w:line="360" w:lineRule="auto"/>
        <w:outlineLvl w:val="1"/>
      </w:pPr>
      <w:r>
        <w:t xml:space="preserve"> </w:t>
      </w:r>
      <w:r w:rsidR="00D43284">
        <w:t xml:space="preserve">    </w:t>
      </w:r>
    </w:p>
    <w:p w:rsidR="004F7DCE" w:rsidRDefault="004F7DCE" w:rsidP="004F7DCE">
      <w:pPr>
        <w:numPr>
          <w:ilvl w:val="2"/>
          <w:numId w:val="1"/>
        </w:numPr>
        <w:spacing w:before="120" w:after="120" w:line="360" w:lineRule="auto"/>
        <w:outlineLvl w:val="1"/>
        <w:rPr>
          <w:b/>
        </w:rPr>
      </w:pPr>
      <w:r>
        <w:rPr>
          <w:b/>
        </w:rPr>
        <w:t>Optimization Results</w:t>
      </w:r>
    </w:p>
    <w:p w:rsidR="006E6759" w:rsidRDefault="00944322" w:rsidP="00944322">
      <w:pPr>
        <w:spacing w:before="120" w:after="120" w:line="360" w:lineRule="auto"/>
        <w:ind w:firstLine="720"/>
        <w:outlineLvl w:val="1"/>
      </w:pPr>
      <w:r>
        <w:t xml:space="preserve">The sample allocation was optimized using both </w:t>
      </w:r>
      <w:r w:rsidRPr="001F64C3">
        <w:t>Excel Solver</w:t>
      </w:r>
      <w:r>
        <w:t xml:space="preserve"> and SAS </w:t>
      </w:r>
      <w:r w:rsidRPr="00C75251">
        <w:rPr>
          <w:rFonts w:ascii="SAS Monospace" w:hAnsi="SAS Monospace"/>
          <w:sz w:val="20"/>
          <w:szCs w:val="20"/>
        </w:rPr>
        <w:t>proc optmodel</w:t>
      </w:r>
      <w:r w:rsidR="007B3A60">
        <w:t xml:space="preserve"> for comparison.  The output files from the optimizations are located on the book’s website as discussed below.</w:t>
      </w:r>
      <w:r w:rsidR="006E6759">
        <w:t xml:space="preserve">     </w:t>
      </w:r>
    </w:p>
    <w:p w:rsidR="006E6759" w:rsidRDefault="006A24AD" w:rsidP="006A24AD">
      <w:pPr>
        <w:spacing w:before="240" w:after="120" w:line="360" w:lineRule="auto"/>
        <w:ind w:firstLine="720"/>
        <w:outlineLvl w:val="1"/>
      </w:pPr>
      <w:proofErr w:type="gramStart"/>
      <w:r w:rsidRPr="006A24AD">
        <w:rPr>
          <w:u w:val="single"/>
        </w:rPr>
        <w:t>Solver</w:t>
      </w:r>
      <w:r>
        <w:t>.</w:t>
      </w:r>
      <w:proofErr w:type="gramEnd"/>
      <w:r>
        <w:t xml:space="preserve">  </w:t>
      </w:r>
      <w:r w:rsidR="006E6759">
        <w:t xml:space="preserve">The </w:t>
      </w:r>
      <w:r w:rsidR="008C7873">
        <w:t xml:space="preserve">file </w:t>
      </w:r>
      <w:r w:rsidR="007B3A60">
        <w:t>containing the Solver output is</w:t>
      </w:r>
      <w:r w:rsidR="006E6759">
        <w:t xml:space="preserve"> name</w:t>
      </w:r>
      <w:r w:rsidR="007B3A60">
        <w:t>d</w:t>
      </w:r>
      <w:r w:rsidR="006E6759">
        <w:t xml:space="preserve"> </w:t>
      </w:r>
      <w:r w:rsidR="006E6759" w:rsidRPr="008C7873">
        <w:rPr>
          <w:i/>
        </w:rPr>
        <w:t>Project 1.Solver.xls</w:t>
      </w:r>
      <w:r w:rsidR="008C7873" w:rsidRPr="008C7873">
        <w:rPr>
          <w:i/>
        </w:rPr>
        <w:t>x</w:t>
      </w:r>
      <w:r w:rsidR="006E6759">
        <w:t>.</w:t>
      </w:r>
      <w:r w:rsidR="008C7873">
        <w:t xml:space="preserve">  The workbook contains 1</w:t>
      </w:r>
      <w:r w:rsidR="00B31E8F">
        <w:t>4</w:t>
      </w:r>
      <w:r w:rsidR="008C7873">
        <w:t xml:space="preserve"> worksheets</w:t>
      </w:r>
      <w:r w:rsidR="00C75251">
        <w:t>, some corresponding to tabular information provided in Chapter 2</w:t>
      </w:r>
      <w:r w:rsidR="008C7873">
        <w:t>:</w:t>
      </w:r>
    </w:p>
    <w:p w:rsidR="00310D02" w:rsidRDefault="00310D02" w:rsidP="006A24AD">
      <w:pPr>
        <w:spacing w:before="240" w:after="120" w:line="360" w:lineRule="auto"/>
        <w:ind w:firstLine="720"/>
        <w:outlineLvl w:val="1"/>
      </w:pPr>
    </w:p>
    <w:p w:rsidR="008C7873" w:rsidRDefault="00C75251" w:rsidP="00C75251">
      <w:pPr>
        <w:numPr>
          <w:ilvl w:val="0"/>
          <w:numId w:val="22"/>
        </w:numPr>
        <w:spacing w:before="120" w:after="120"/>
        <w:outlineLvl w:val="1"/>
      </w:pPr>
      <w:r>
        <w:lastRenderedPageBreak/>
        <w:t>1 Frame Counts (Table 2.1)</w:t>
      </w:r>
    </w:p>
    <w:p w:rsidR="00C75251" w:rsidRDefault="00C75251" w:rsidP="00C75251">
      <w:pPr>
        <w:numPr>
          <w:ilvl w:val="0"/>
          <w:numId w:val="22"/>
        </w:numPr>
        <w:spacing w:before="120" w:after="120"/>
        <w:outlineLvl w:val="1"/>
      </w:pPr>
      <w:r>
        <w:t>2 Recode (Table 2.2)</w:t>
      </w:r>
    </w:p>
    <w:p w:rsidR="00C75251" w:rsidRDefault="00C75251" w:rsidP="00C75251">
      <w:pPr>
        <w:numPr>
          <w:ilvl w:val="0"/>
          <w:numId w:val="22"/>
        </w:numPr>
        <w:spacing w:before="120" w:after="120"/>
        <w:outlineLvl w:val="1"/>
      </w:pPr>
      <w:r>
        <w:t>3 Study Rates (Table 2.3)</w:t>
      </w:r>
    </w:p>
    <w:p w:rsidR="00C75251" w:rsidRDefault="00C75251" w:rsidP="00C75251">
      <w:pPr>
        <w:numPr>
          <w:ilvl w:val="0"/>
          <w:numId w:val="22"/>
        </w:numPr>
        <w:spacing w:before="120" w:after="120"/>
        <w:outlineLvl w:val="1"/>
      </w:pPr>
      <w:r>
        <w:t>4_5 Estimates (Tables 2.4 and 2.5)</w:t>
      </w:r>
    </w:p>
    <w:p w:rsidR="00C75251" w:rsidRDefault="00C75251" w:rsidP="00003F1B">
      <w:pPr>
        <w:numPr>
          <w:ilvl w:val="0"/>
          <w:numId w:val="22"/>
        </w:numPr>
        <w:spacing w:before="120" w:after="120" w:line="360" w:lineRule="auto"/>
        <w:outlineLvl w:val="1"/>
      </w:pPr>
      <w:r>
        <w:t>6 CVs (Table 2.6)</w:t>
      </w:r>
    </w:p>
    <w:p w:rsidR="00003F1B" w:rsidRDefault="00003F1B" w:rsidP="00003F1B">
      <w:pPr>
        <w:spacing w:before="120" w:after="120" w:line="360" w:lineRule="auto"/>
        <w:outlineLvl w:val="1"/>
      </w:pPr>
      <w:proofErr w:type="gramStart"/>
      <w:r>
        <w:t>and</w:t>
      </w:r>
      <w:proofErr w:type="gramEnd"/>
      <w:r>
        <w:t xml:space="preserve"> some containing input or output from the optimizations: </w:t>
      </w:r>
    </w:p>
    <w:p w:rsidR="00C75251" w:rsidRDefault="00C75251" w:rsidP="00C75251">
      <w:pPr>
        <w:numPr>
          <w:ilvl w:val="0"/>
          <w:numId w:val="22"/>
        </w:numPr>
        <w:spacing w:before="120" w:after="120"/>
        <w:outlineLvl w:val="1"/>
      </w:pPr>
      <w:r>
        <w:t xml:space="preserve">SAS Data (input data for SAS </w:t>
      </w:r>
      <w:r w:rsidRPr="00C75251">
        <w:rPr>
          <w:rFonts w:ascii="SAS Monospace" w:hAnsi="SAS Monospace"/>
          <w:sz w:val="20"/>
          <w:szCs w:val="20"/>
        </w:rPr>
        <w:t>proc optmodel</w:t>
      </w:r>
      <w:r>
        <w:t>)</w:t>
      </w:r>
    </w:p>
    <w:p w:rsidR="00C75251" w:rsidRDefault="00C75251" w:rsidP="00C75251">
      <w:pPr>
        <w:numPr>
          <w:ilvl w:val="0"/>
          <w:numId w:val="22"/>
        </w:numPr>
        <w:spacing w:before="120" w:after="120"/>
        <w:outlineLvl w:val="1"/>
      </w:pPr>
      <w:r>
        <w:t>Power (summary tables from R power functions)</w:t>
      </w:r>
    </w:p>
    <w:p w:rsidR="00C75251" w:rsidRDefault="00C75251" w:rsidP="00C75251">
      <w:pPr>
        <w:numPr>
          <w:ilvl w:val="0"/>
          <w:numId w:val="22"/>
        </w:numPr>
        <w:spacing w:before="120" w:after="120"/>
        <w:outlineLvl w:val="1"/>
      </w:pPr>
      <w:r>
        <w:t>Solver (Excel Solver optimization)</w:t>
      </w:r>
    </w:p>
    <w:p w:rsidR="00C75251" w:rsidRDefault="00C75251" w:rsidP="00C75251">
      <w:pPr>
        <w:numPr>
          <w:ilvl w:val="0"/>
          <w:numId w:val="22"/>
        </w:numPr>
        <w:spacing w:before="120" w:after="120"/>
        <w:outlineLvl w:val="1"/>
      </w:pPr>
      <w:r>
        <w:t>Answer Report 1, Sensitivity Report 1, Limits Report 1 (output from Solver)</w:t>
      </w:r>
    </w:p>
    <w:p w:rsidR="00B31E8F" w:rsidRDefault="00B31E8F" w:rsidP="00C75251">
      <w:pPr>
        <w:numPr>
          <w:ilvl w:val="0"/>
          <w:numId w:val="22"/>
        </w:numPr>
        <w:spacing w:before="120" w:after="120"/>
        <w:outlineLvl w:val="1"/>
      </w:pPr>
      <w:r>
        <w:t>Answer Report 2 (output from Solver with multistart option)</w:t>
      </w:r>
    </w:p>
    <w:p w:rsidR="00B31E8F" w:rsidRDefault="00B31E8F" w:rsidP="00C75251">
      <w:pPr>
        <w:numPr>
          <w:ilvl w:val="0"/>
          <w:numId w:val="22"/>
        </w:numPr>
        <w:spacing w:before="120" w:after="120"/>
        <w:outlineLvl w:val="1"/>
      </w:pPr>
      <w:r>
        <w:t xml:space="preserve">Compare (comparison between Solver and </w:t>
      </w:r>
      <w:r w:rsidRPr="00C75251">
        <w:rPr>
          <w:rFonts w:ascii="SAS Monospace" w:hAnsi="SAS Monospace"/>
          <w:sz w:val="20"/>
          <w:szCs w:val="20"/>
        </w:rPr>
        <w:t>proc optmodel</w:t>
      </w:r>
      <w:r>
        <w:t xml:space="preserve"> solutions)</w:t>
      </w:r>
    </w:p>
    <w:p w:rsidR="00C75251" w:rsidRDefault="00B31E8F" w:rsidP="00734883">
      <w:pPr>
        <w:numPr>
          <w:ilvl w:val="0"/>
          <w:numId w:val="22"/>
        </w:numPr>
        <w:spacing w:before="120" w:after="240" w:line="360" w:lineRule="auto"/>
        <w:outlineLvl w:val="1"/>
      </w:pPr>
      <w:r>
        <w:t>Sensitivity</w:t>
      </w:r>
      <w:r w:rsidR="00C75251">
        <w:t xml:space="preserve"> (</w:t>
      </w:r>
      <w:r>
        <w:t xml:space="preserve">sensitivity of </w:t>
      </w:r>
      <w:r w:rsidR="00C75251">
        <w:t xml:space="preserve">Solver </w:t>
      </w:r>
      <w:r>
        <w:t>solution to changes in the assumed response rates</w:t>
      </w:r>
      <w:r w:rsidR="00C75251">
        <w:t>)</w:t>
      </w:r>
    </w:p>
    <w:p w:rsidR="006E6759" w:rsidRDefault="005A4E36" w:rsidP="00C75251">
      <w:pPr>
        <w:spacing w:before="120" w:after="120" w:line="360" w:lineRule="auto"/>
        <w:outlineLvl w:val="1"/>
      </w:pPr>
      <w:r>
        <w:t xml:space="preserve">Details from the </w:t>
      </w:r>
      <w:r w:rsidR="00003F1B">
        <w:t xml:space="preserve">Solver </w:t>
      </w:r>
      <w:r>
        <w:t>optimization are su</w:t>
      </w:r>
      <w:r w:rsidR="00ED79EB">
        <w:t xml:space="preserve">mmarized </w:t>
      </w:r>
      <w:r>
        <w:t>below</w:t>
      </w:r>
      <w:r w:rsidR="004F06C4">
        <w:t>:</w:t>
      </w:r>
    </w:p>
    <w:p w:rsidR="004F06C4" w:rsidRDefault="004F06C4" w:rsidP="004F06C4">
      <w:pPr>
        <w:numPr>
          <w:ilvl w:val="0"/>
          <w:numId w:val="24"/>
        </w:numPr>
        <w:spacing w:before="120" w:after="120" w:line="360" w:lineRule="auto"/>
        <w:outlineLvl w:val="1"/>
      </w:pPr>
      <w:r>
        <w:t xml:space="preserve">The default settings for Solver were used including GRG Nonlinear solving method, </w:t>
      </w:r>
      <w:r w:rsidRPr="004F06C4">
        <w:t>0.0001</w:t>
      </w:r>
      <w:r>
        <w:t xml:space="preserve"> precision constraint, and 1,000 iterations.</w:t>
      </w:r>
      <w:r w:rsidR="005555D1">
        <w:t xml:space="preserve">  The optimization was computed both with and without the “multistart” option resulting in no difference.</w:t>
      </w:r>
    </w:p>
    <w:p w:rsidR="007F384C" w:rsidRDefault="007F384C" w:rsidP="00FA1F7F">
      <w:pPr>
        <w:numPr>
          <w:ilvl w:val="0"/>
          <w:numId w:val="24"/>
        </w:numPr>
        <w:spacing w:before="120" w:after="120" w:line="360" w:lineRule="auto"/>
        <w:outlineLvl w:val="1"/>
      </w:pPr>
      <w:r>
        <w:t>As shown in Figure 7.1, the objective function</w:t>
      </w:r>
      <w:r w:rsidR="00FA1F7F">
        <w:t xml:space="preserve">, </w:t>
      </w:r>
      <w:proofErr w:type="gramStart"/>
      <w:r>
        <w:t xml:space="preserve">equation </w:t>
      </w:r>
      <w:proofErr w:type="gramEnd"/>
      <w:r>
        <w:fldChar w:fldCharType="begin"/>
      </w:r>
      <w:r>
        <w:instrText xml:space="preserve"> GOTOBUTTON ZEqnNum533242  \* MERGEFORMAT </w:instrText>
      </w:r>
      <w:fldSimple w:instr=" REF ZEqnNum533242 \* Charformat \! \* MERGEFORMAT ">
        <w:r w:rsidR="00FA1F7F">
          <w:instrText>(7.2)</w:instrText>
        </w:r>
      </w:fldSimple>
      <w:r>
        <w:fldChar w:fldCharType="end"/>
      </w:r>
      <w:r w:rsidR="00FA1F7F">
        <w:t xml:space="preserve">, is tabulated in cell </w:t>
      </w:r>
      <w:r w:rsidR="00FA1F7F" w:rsidRPr="00FA1F7F">
        <w:t>S36</w:t>
      </w:r>
      <w:r w:rsidR="00FA1F7F">
        <w:t xml:space="preserve"> within the Solver worksheet (or ‘Solver’!</w:t>
      </w:r>
      <w:r w:rsidR="00165FEB">
        <w:t>$</w:t>
      </w:r>
      <w:r w:rsidR="00FA1F7F">
        <w:t>S</w:t>
      </w:r>
      <w:r w:rsidR="00165FEB">
        <w:t>$</w:t>
      </w:r>
      <w:r w:rsidR="00FA1F7F">
        <w:t>36 using Excel notation).  The goal of the optimization is to minimize the sum of the four relvariances</w:t>
      </w:r>
      <w:r w:rsidR="005A4E36">
        <w:t>, one for each estimate</w:t>
      </w:r>
      <w:r w:rsidR="00FA1F7F">
        <w:t xml:space="preserve">.  The change cells, or the respondent sample size per strata, are located in column M, rows 10 through 27.  The series of constraints have been loaded into the </w:t>
      </w:r>
      <w:r w:rsidR="00165FEB">
        <w:t>third input box included the maximum sample size ($K$36 &gt;= $M$36), the minimum sample size per business unit determined from the power calculations ($K$38 &lt;= $M$38</w:t>
      </w:r>
      <w:r w:rsidR="00FA1F7F">
        <w:t xml:space="preserve"> </w:t>
      </w:r>
      <w:r w:rsidR="00165FEB">
        <w:t>through $K$40 &lt;= $M$40)</w:t>
      </w:r>
      <w:r w:rsidR="00683A32">
        <w:t>, and an additional check to ensure that the allocation inflated for sample loss would not exceed the frame counts per strata ($N$10:$N$27 &lt;= $E$10:$E$27).</w:t>
      </w:r>
      <w:r w:rsidR="00FA1F7F">
        <w:t xml:space="preserve">    </w:t>
      </w:r>
    </w:p>
    <w:p w:rsidR="00734883" w:rsidRDefault="00734883" w:rsidP="00734883">
      <w:pPr>
        <w:spacing w:before="120" w:after="120" w:line="360" w:lineRule="auto"/>
        <w:outlineLvl w:val="1"/>
      </w:pPr>
    </w:p>
    <w:p w:rsidR="00734883" w:rsidRDefault="00734883" w:rsidP="00734883">
      <w:pPr>
        <w:spacing w:before="120" w:after="120" w:line="360" w:lineRule="auto"/>
        <w:outlineLvl w:val="1"/>
      </w:pPr>
    </w:p>
    <w:p w:rsidR="00734883" w:rsidRDefault="00734883" w:rsidP="00734883">
      <w:pPr>
        <w:spacing w:before="120" w:line="360" w:lineRule="auto"/>
        <w:jc w:val="center"/>
        <w:outlineLvl w:val="1"/>
      </w:pPr>
      <w:r w:rsidRPr="007F384C">
        <w:rPr>
          <w:b/>
        </w:rPr>
        <w:lastRenderedPageBreak/>
        <w:t>Figure 7.1</w:t>
      </w:r>
      <w:r>
        <w:t xml:space="preserve">   Excel Solver optimization parameter input box</w:t>
      </w:r>
    </w:p>
    <w:p w:rsidR="00734883" w:rsidRDefault="00B73D7E" w:rsidP="00734883">
      <w:pPr>
        <w:spacing w:before="120" w:after="120" w:line="360" w:lineRule="auto"/>
        <w:jc w:val="center"/>
        <w:outlineLvl w:val="1"/>
      </w:pPr>
      <w:r>
        <w:rPr>
          <w:noProof/>
        </w:rPr>
        <w:pict>
          <v:shape id="_x0000_i1042" type="#_x0000_t75" style="width:321pt;height:324pt;visibility:visible">
            <v:imagedata r:id="rId42" o:title="" croptop="7107f" cropbottom="22566f" cropleft="5717f" cropright="37561f"/>
          </v:shape>
        </w:pict>
      </w:r>
    </w:p>
    <w:p w:rsidR="00734883" w:rsidRDefault="00734883" w:rsidP="00734883">
      <w:pPr>
        <w:spacing w:before="120" w:after="120" w:line="360" w:lineRule="auto"/>
        <w:outlineLvl w:val="1"/>
      </w:pPr>
    </w:p>
    <w:p w:rsidR="004F06C4" w:rsidRDefault="005555D1" w:rsidP="00917DD8">
      <w:pPr>
        <w:numPr>
          <w:ilvl w:val="0"/>
          <w:numId w:val="24"/>
        </w:numPr>
        <w:spacing w:before="120" w:after="120" w:line="360" w:lineRule="auto"/>
        <w:outlineLvl w:val="1"/>
      </w:pPr>
      <w:r>
        <w:t xml:space="preserve">A proportional allocation was </w:t>
      </w:r>
      <w:r w:rsidR="00917DD8">
        <w:t xml:space="preserve">used </w:t>
      </w:r>
      <w:r>
        <w:t>for the starting values</w:t>
      </w:r>
      <w:r w:rsidR="00917DD8">
        <w:t>—</w:t>
      </w:r>
      <w:r w:rsidR="005A4E36">
        <w:t xml:space="preserve"> see </w:t>
      </w:r>
      <w:r w:rsidR="005A4E36" w:rsidRPr="00917DD8">
        <w:t>'</w:t>
      </w:r>
      <w:r w:rsidR="005A4E36">
        <w:t>Solver</w:t>
      </w:r>
      <w:r w:rsidR="005A4E36" w:rsidRPr="00917DD8">
        <w:t>'</w:t>
      </w:r>
      <w:proofErr w:type="gramStart"/>
      <w:r w:rsidR="005A4E36" w:rsidRPr="00917DD8">
        <w:t>!</w:t>
      </w:r>
      <w:r w:rsidR="005A4E36">
        <w:t>L9</w:t>
      </w:r>
      <w:proofErr w:type="gramEnd"/>
      <w:r w:rsidR="00917DD8">
        <w:t>.</w:t>
      </w:r>
    </w:p>
    <w:p w:rsidR="005A4E36" w:rsidRDefault="00917DD8" w:rsidP="005A4E36">
      <w:pPr>
        <w:numPr>
          <w:ilvl w:val="0"/>
          <w:numId w:val="24"/>
        </w:numPr>
        <w:spacing w:before="120" w:after="120" w:line="360" w:lineRule="auto"/>
        <w:outlineLvl w:val="1"/>
      </w:pPr>
      <w:r>
        <w:t>The original optimization was implemented using a maximum respondent sample size of 600.</w:t>
      </w:r>
      <w:r w:rsidR="00683A32">
        <w:t xml:space="preserve">  </w:t>
      </w:r>
      <w:r>
        <w:t>Because the constraints were easily met, the team evaluated a reduced respondent sample size in an attempt to save project time and funds.  The final recommended sample size was 575 respondents.</w:t>
      </w:r>
      <w:r w:rsidR="00F823CD">
        <w:rPr>
          <w:rStyle w:val="FootnoteReference"/>
        </w:rPr>
        <w:footnoteReference w:id="1"/>
      </w:r>
      <w:r>
        <w:t xml:space="preserve">  </w:t>
      </w:r>
      <w:r w:rsidR="00F823CD">
        <w:t xml:space="preserve">  </w:t>
      </w:r>
      <w:r>
        <w:t xml:space="preserve"> </w:t>
      </w:r>
    </w:p>
    <w:p w:rsidR="007B45FF" w:rsidRDefault="00151C18" w:rsidP="00683A32">
      <w:pPr>
        <w:spacing w:before="360" w:after="120" w:line="360" w:lineRule="auto"/>
        <w:ind w:firstLine="720"/>
        <w:outlineLvl w:val="1"/>
      </w:pPr>
      <w:proofErr w:type="gramStart"/>
      <w:r w:rsidRPr="00151C18">
        <w:rPr>
          <w:u w:val="single"/>
        </w:rPr>
        <w:t xml:space="preserve">SAS </w:t>
      </w:r>
      <w:r w:rsidRPr="00151C18">
        <w:rPr>
          <w:rFonts w:ascii="SAS Monospace" w:hAnsi="SAS Monospace"/>
          <w:sz w:val="20"/>
          <w:szCs w:val="20"/>
          <w:u w:val="single"/>
        </w:rPr>
        <w:t>proc optmodel</w:t>
      </w:r>
      <w:r w:rsidR="006A24AD">
        <w:t>.</w:t>
      </w:r>
      <w:proofErr w:type="gramEnd"/>
      <w:r w:rsidR="006A24AD">
        <w:t xml:space="preserve">  The SAS programs, logs, and lst (output) files are identified </w:t>
      </w:r>
      <w:r w:rsidR="00D27CEF">
        <w:t>by the label “</w:t>
      </w:r>
      <w:r w:rsidR="006A24AD" w:rsidRPr="006A24AD">
        <w:t>Project 1 OptModel n=</w:t>
      </w:r>
      <w:r w:rsidR="006A24AD">
        <w:t>*</w:t>
      </w:r>
      <w:r w:rsidR="00D27CEF">
        <w:t>”</w:t>
      </w:r>
      <w:r w:rsidR="006A24AD">
        <w:t xml:space="preserve"> where the asterisk</w:t>
      </w:r>
      <w:r w:rsidR="00D27CEF">
        <w:t xml:space="preserve"> (*) indicates the maximum respondent sample size set for the optimization routine.</w:t>
      </w:r>
      <w:r w:rsidR="00956EEF">
        <w:t xml:space="preserve">  The SAS programmer included the sample size constraints overall and by business unit along with the CV constraints as macro variables at the </w:t>
      </w:r>
      <w:r w:rsidR="00956EEF">
        <w:lastRenderedPageBreak/>
        <w:t xml:space="preserve">beginning of the program.  </w:t>
      </w:r>
      <w:r w:rsidR="00E570FD">
        <w:t xml:space="preserve">Each section of the program either inputs tables specified in </w:t>
      </w:r>
      <w:r w:rsidR="005A4E36">
        <w:t xml:space="preserve">Chapter </w:t>
      </w:r>
      <w:r w:rsidR="00E570FD">
        <w:t xml:space="preserve">2 or calculates components for the optimization.  </w:t>
      </w:r>
      <w:r w:rsidR="00956EEF">
        <w:t>The</w:t>
      </w:r>
      <w:r w:rsidR="00E570FD">
        <w:t xml:space="preserve"> SQP (default) procedure was used in the optimization as shown in the log files.  </w:t>
      </w:r>
    </w:p>
    <w:p w:rsidR="007B45FF" w:rsidRDefault="00151C18" w:rsidP="007B45FF">
      <w:pPr>
        <w:spacing w:before="120" w:after="120" w:line="360" w:lineRule="auto"/>
        <w:ind w:firstLine="720"/>
        <w:outlineLvl w:val="1"/>
      </w:pPr>
      <w:r>
        <w:t>The design team initially produced an optimization for a 600 respondents to mirror the work completed with Solver (see the files “</w:t>
      </w:r>
      <w:r w:rsidRPr="006A24AD">
        <w:t>Project 1 OptModel n=</w:t>
      </w:r>
      <w:r>
        <w:t xml:space="preserve">600”).  </w:t>
      </w:r>
      <w:r w:rsidR="007B45FF">
        <w:t>Two additional SAS programs were created</w:t>
      </w:r>
      <w:r w:rsidR="00F040B5">
        <w:t xml:space="preserve"> </w:t>
      </w:r>
      <w:r w:rsidR="007B45FF">
        <w:t xml:space="preserve">corresponding to n=575 and n=550 respondents.  As shown in </w:t>
      </w:r>
      <w:r w:rsidR="007B45FF" w:rsidRPr="006A24AD">
        <w:t>Project 1 OptModel n=</w:t>
      </w:r>
      <w:r w:rsidR="007B45FF">
        <w:t xml:space="preserve">500.log, a feasible solution </w:t>
      </w:r>
      <w:r w:rsidR="00624743">
        <w:t>with a maximum of 550 respondents was not found.</w:t>
      </w:r>
    </w:p>
    <w:p w:rsidR="00944322" w:rsidRPr="004F7DCE" w:rsidRDefault="007759E4" w:rsidP="005A4E36">
      <w:pPr>
        <w:spacing w:before="240" w:after="120" w:line="360" w:lineRule="auto"/>
        <w:ind w:firstLine="720"/>
        <w:outlineLvl w:val="1"/>
      </w:pPr>
      <w:proofErr w:type="gramStart"/>
      <w:r w:rsidRPr="00151C18">
        <w:rPr>
          <w:u w:val="single"/>
        </w:rPr>
        <w:t xml:space="preserve">Comparison of Solver and </w:t>
      </w:r>
      <w:r w:rsidR="00151C18" w:rsidRPr="00151C18">
        <w:rPr>
          <w:u w:val="single"/>
        </w:rPr>
        <w:t xml:space="preserve">SAS </w:t>
      </w:r>
      <w:r w:rsidR="00151C18" w:rsidRPr="00151C18">
        <w:rPr>
          <w:rFonts w:ascii="SAS Monospace" w:hAnsi="SAS Monospace"/>
          <w:sz w:val="20"/>
          <w:szCs w:val="20"/>
          <w:u w:val="single"/>
        </w:rPr>
        <w:t>proc optmodel</w:t>
      </w:r>
      <w:r>
        <w:t>.</w:t>
      </w:r>
      <w:proofErr w:type="gramEnd"/>
      <w:r>
        <w:t xml:space="preserve">  A comparison of the allocation results from Excel Solver and </w:t>
      </w:r>
      <w:r w:rsidR="00151C18">
        <w:t xml:space="preserve">SAS </w:t>
      </w:r>
      <w:r w:rsidR="00151C18" w:rsidRPr="00C75251">
        <w:rPr>
          <w:rFonts w:ascii="SAS Monospace" w:hAnsi="SAS Monospace"/>
          <w:sz w:val="20"/>
          <w:szCs w:val="20"/>
        </w:rPr>
        <w:t>proc optmodel</w:t>
      </w:r>
      <w:r>
        <w:t xml:space="preserve"> is shown in Table 7.4.  The </w:t>
      </w:r>
      <w:r w:rsidRPr="008804CB">
        <w:rPr>
          <w:i/>
        </w:rPr>
        <w:t>solution</w:t>
      </w:r>
      <w:r>
        <w:t xml:space="preserve"> to both algorithms satisfied the revised respondent sample size of 575.  However, after inflating the allocation for sample loss (</w:t>
      </w:r>
      <w:r w:rsidRPr="008804CB">
        <w:rPr>
          <w:i/>
        </w:rPr>
        <w:t>adjusted solution</w:t>
      </w:r>
      <w:r>
        <w:t>) and randomly rounding</w:t>
      </w:r>
      <w:r>
        <w:rPr>
          <w:rStyle w:val="FootnoteReference"/>
        </w:rPr>
        <w:footnoteReference w:id="2"/>
      </w:r>
      <w:r>
        <w:t xml:space="preserve"> the adjusted values (</w:t>
      </w:r>
      <w:r w:rsidRPr="00271225">
        <w:rPr>
          <w:i/>
        </w:rPr>
        <w:t>random round</w:t>
      </w:r>
      <w:r>
        <w:t xml:space="preserve">), the </w:t>
      </w:r>
      <w:r w:rsidR="003D6AA3">
        <w:t xml:space="preserve">Solver solution required the selection of 36 (=1,025 – 1,061) fewer sample cases. Additionally, the Solver objective function was 4 percentage points lower (4.82 vs. 4.87), indicating a more </w:t>
      </w:r>
      <w:r w:rsidR="00271225">
        <w:t>precise solution.  Therefore, the design team chose the Solver solution</w:t>
      </w:r>
      <w:r w:rsidR="00FA32DA">
        <w:t xml:space="preserve"> as the sample allocation</w:t>
      </w:r>
      <w:r w:rsidR="00673732">
        <w:t xml:space="preserve"> i</w:t>
      </w:r>
      <w:r w:rsidR="00FA32DA">
        <w:t xml:space="preserve">ncluded in </w:t>
      </w:r>
      <w:r w:rsidR="00271225">
        <w:t>the report.</w:t>
      </w:r>
    </w:p>
    <w:p w:rsidR="0020254B" w:rsidRDefault="0020254B" w:rsidP="00A733BA">
      <w:pPr>
        <w:spacing w:line="360" w:lineRule="auto"/>
        <w:ind w:left="720"/>
        <w:jc w:val="both"/>
        <w:outlineLvl w:val="1"/>
      </w:pPr>
    </w:p>
    <w:p w:rsidR="004F7DCE" w:rsidRDefault="005A4E36" w:rsidP="0085554E">
      <w:pPr>
        <w:numPr>
          <w:ilvl w:val="1"/>
          <w:numId w:val="1"/>
        </w:numPr>
        <w:spacing w:before="120" w:after="120" w:line="360" w:lineRule="auto"/>
        <w:outlineLvl w:val="1"/>
        <w:rPr>
          <w:b/>
        </w:rPr>
      </w:pPr>
      <w:r>
        <w:rPr>
          <w:b/>
        </w:rPr>
        <w:t xml:space="preserve">Additional </w:t>
      </w:r>
      <w:r w:rsidR="00A90878">
        <w:rPr>
          <w:b/>
        </w:rPr>
        <w:t>Sensitivity Analysis</w:t>
      </w:r>
      <w:r w:rsidR="004F7DCE">
        <w:rPr>
          <w:b/>
        </w:rPr>
        <w:t xml:space="preserve"> </w:t>
      </w:r>
    </w:p>
    <w:p w:rsidR="00B31E8F" w:rsidRDefault="00673732" w:rsidP="00673732">
      <w:pPr>
        <w:spacing w:before="120" w:after="120" w:line="360" w:lineRule="auto"/>
        <w:ind w:firstLine="720"/>
        <w:outlineLvl w:val="1"/>
      </w:pPr>
      <w:r>
        <w:t xml:space="preserve">The design team completed one last analysis prior to finalizing the report to the VNUV </w:t>
      </w:r>
      <w:r w:rsidR="00B31E8F">
        <w:t xml:space="preserve">Senior Council to address the concerns about the estimated response rates (see the response to question #8 in section </w:t>
      </w:r>
      <w:bookmarkStart w:id="5" w:name="_GoBack"/>
      <w:bookmarkEnd w:id="5"/>
      <w:r w:rsidR="00B31E8F">
        <w:t xml:space="preserve">2.2).  Without detailed information on the likely differential rates by the stratifying characteristics, the team evaluated the impact of an overall reduction in the response rates to identify subgroup estimates that would be most affected.  In summary, that group is the Survey Research </w:t>
      </w:r>
      <w:r w:rsidR="009778AF">
        <w:t xml:space="preserve">(SR) </w:t>
      </w:r>
      <w:r w:rsidR="00B31E8F">
        <w:t>division.</w:t>
      </w:r>
      <w:r w:rsidR="009778AF">
        <w:t xml:space="preserve">  The following three points are the take-away messages</w:t>
      </w:r>
      <w:r w:rsidR="005A4E36">
        <w:t xml:space="preserve">: </w:t>
      </w:r>
    </w:p>
    <w:p w:rsidR="00310D02" w:rsidRDefault="00310D02" w:rsidP="00673732">
      <w:pPr>
        <w:spacing w:before="120" w:after="120" w:line="360" w:lineRule="auto"/>
        <w:ind w:firstLine="720"/>
        <w:outlineLvl w:val="1"/>
      </w:pPr>
    </w:p>
    <w:p w:rsidR="00310D02" w:rsidRDefault="00310D02" w:rsidP="00673732">
      <w:pPr>
        <w:spacing w:before="120" w:after="120" w:line="360" w:lineRule="auto"/>
        <w:ind w:firstLine="720"/>
        <w:outlineLvl w:val="1"/>
      </w:pPr>
    </w:p>
    <w:p w:rsidR="00310D02" w:rsidRDefault="00310D02" w:rsidP="00673732">
      <w:pPr>
        <w:spacing w:before="120" w:after="120" w:line="360" w:lineRule="auto"/>
        <w:ind w:firstLine="720"/>
        <w:outlineLvl w:val="1"/>
      </w:pPr>
    </w:p>
    <w:p w:rsidR="005A4E36" w:rsidRDefault="005A4E36" w:rsidP="005A4E36">
      <w:pPr>
        <w:spacing w:before="120" w:after="240"/>
        <w:ind w:left="1170" w:hanging="1170"/>
        <w:outlineLvl w:val="1"/>
      </w:pPr>
      <w:r w:rsidRPr="00307A83">
        <w:rPr>
          <w:b/>
        </w:rPr>
        <w:lastRenderedPageBreak/>
        <w:t>Table 7.</w:t>
      </w:r>
      <w:r>
        <w:rPr>
          <w:b/>
        </w:rPr>
        <w:t>4</w:t>
      </w:r>
      <w:r>
        <w:tab/>
        <w:t xml:space="preserve">Comparison of optimization results from Excel Solver and </w:t>
      </w:r>
      <w:r w:rsidR="00151C18">
        <w:t xml:space="preserve">SAS </w:t>
      </w:r>
      <w:r w:rsidR="00151C18" w:rsidRPr="00C75251">
        <w:rPr>
          <w:rFonts w:ascii="SAS Monospace" w:hAnsi="SAS Monospace"/>
          <w:sz w:val="20"/>
          <w:szCs w:val="20"/>
        </w:rPr>
        <w:t>proc optmodel</w:t>
      </w:r>
      <w:r w:rsidR="00151C18">
        <w:t xml:space="preserve"> </w:t>
      </w:r>
      <w:r>
        <w:t xml:space="preserve">for the </w:t>
      </w:r>
      <w:r w:rsidRPr="00D465DF">
        <w:t xml:space="preserve">VNUV Climate </w:t>
      </w:r>
      <w:r>
        <w:t xml:space="preserve">Survey, </w:t>
      </w:r>
      <w:r w:rsidRPr="00D465DF">
        <w:t xml:space="preserve">Cycle </w:t>
      </w:r>
      <w:r>
        <w:t>5.</w:t>
      </w:r>
    </w:p>
    <w:tbl>
      <w:tblPr>
        <w:tblW w:w="9483" w:type="dxa"/>
        <w:tblInd w:w="108" w:type="dxa"/>
        <w:tblLayout w:type="fixed"/>
        <w:tblCellMar>
          <w:left w:w="115" w:type="dxa"/>
          <w:right w:w="115" w:type="dxa"/>
        </w:tblCellMar>
        <w:tblLook w:val="04A0" w:firstRow="1" w:lastRow="0" w:firstColumn="1" w:lastColumn="0" w:noHBand="0" w:noVBand="1"/>
      </w:tblPr>
      <w:tblGrid>
        <w:gridCol w:w="684"/>
        <w:gridCol w:w="936"/>
        <w:gridCol w:w="864"/>
        <w:gridCol w:w="810"/>
        <w:gridCol w:w="250"/>
        <w:gridCol w:w="1010"/>
        <w:gridCol w:w="945"/>
        <w:gridCol w:w="904"/>
        <w:gridCol w:w="250"/>
        <w:gridCol w:w="883"/>
        <w:gridCol w:w="1043"/>
        <w:gridCol w:w="904"/>
      </w:tblGrid>
      <w:tr w:rsidR="005A4E36" w:rsidRPr="00306853" w:rsidTr="00DA11A9">
        <w:trPr>
          <w:trHeight w:val="255"/>
        </w:trPr>
        <w:tc>
          <w:tcPr>
            <w:tcW w:w="684" w:type="dxa"/>
            <w:vMerge w:val="restart"/>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Strata</w:t>
            </w:r>
          </w:p>
        </w:tc>
        <w:tc>
          <w:tcPr>
            <w:tcW w:w="936" w:type="dxa"/>
            <w:vMerge w:val="restart"/>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Business</w:t>
            </w:r>
            <w:r w:rsidRPr="00306853">
              <w:rPr>
                <w:b/>
                <w:bCs/>
                <w:sz w:val="20"/>
                <w:szCs w:val="20"/>
              </w:rPr>
              <w:br/>
              <w:t>Unit</w:t>
            </w:r>
          </w:p>
        </w:tc>
        <w:tc>
          <w:tcPr>
            <w:tcW w:w="864" w:type="dxa"/>
            <w:vMerge w:val="restart"/>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Salary</w:t>
            </w:r>
            <w:r w:rsidRPr="00306853">
              <w:rPr>
                <w:b/>
                <w:bCs/>
                <w:sz w:val="20"/>
                <w:szCs w:val="20"/>
              </w:rPr>
              <w:br/>
              <w:t>Grade</w:t>
            </w:r>
          </w:p>
        </w:tc>
        <w:tc>
          <w:tcPr>
            <w:tcW w:w="810" w:type="dxa"/>
            <w:vMerge w:val="restart"/>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Tenure</w:t>
            </w:r>
          </w:p>
        </w:tc>
        <w:tc>
          <w:tcPr>
            <w:tcW w:w="250" w:type="dxa"/>
            <w:tcBorders>
              <w:top w:val="single" w:sz="4" w:space="0" w:color="auto"/>
            </w:tcBorders>
            <w:vAlign w:val="bottom"/>
          </w:tcPr>
          <w:p w:rsidR="005A4E36" w:rsidRDefault="005A4E36" w:rsidP="00DA11A9">
            <w:pPr>
              <w:jc w:val="center"/>
              <w:rPr>
                <w:b/>
                <w:bCs/>
                <w:sz w:val="20"/>
                <w:szCs w:val="20"/>
              </w:rPr>
            </w:pPr>
          </w:p>
        </w:tc>
        <w:tc>
          <w:tcPr>
            <w:tcW w:w="2859" w:type="dxa"/>
            <w:gridSpan w:val="3"/>
            <w:tcBorders>
              <w:top w:val="single" w:sz="4" w:space="0" w:color="auto"/>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Pr>
                <w:b/>
                <w:bCs/>
                <w:sz w:val="20"/>
                <w:szCs w:val="20"/>
              </w:rPr>
              <w:t>Solver</w:t>
            </w:r>
          </w:p>
        </w:tc>
        <w:tc>
          <w:tcPr>
            <w:tcW w:w="250" w:type="dxa"/>
            <w:tcBorders>
              <w:top w:val="single" w:sz="4" w:space="0" w:color="auto"/>
            </w:tcBorders>
            <w:vAlign w:val="bottom"/>
          </w:tcPr>
          <w:p w:rsidR="005A4E36" w:rsidRDefault="005A4E36" w:rsidP="00DA11A9">
            <w:pPr>
              <w:jc w:val="center"/>
              <w:rPr>
                <w:b/>
                <w:bCs/>
                <w:sz w:val="20"/>
                <w:szCs w:val="20"/>
              </w:rPr>
            </w:pPr>
          </w:p>
        </w:tc>
        <w:tc>
          <w:tcPr>
            <w:tcW w:w="2830" w:type="dxa"/>
            <w:gridSpan w:val="3"/>
            <w:tcBorders>
              <w:top w:val="single" w:sz="4" w:space="0" w:color="auto"/>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Pr>
                <w:b/>
                <w:bCs/>
                <w:sz w:val="20"/>
                <w:szCs w:val="20"/>
              </w:rPr>
              <w:t>OptModel (SQP)</w:t>
            </w:r>
          </w:p>
        </w:tc>
      </w:tr>
      <w:tr w:rsidR="005A4E36" w:rsidRPr="00306853" w:rsidTr="00DA11A9">
        <w:trPr>
          <w:trHeight w:val="510"/>
        </w:trPr>
        <w:tc>
          <w:tcPr>
            <w:tcW w:w="684" w:type="dxa"/>
            <w:vMerge/>
            <w:tcBorders>
              <w:bottom w:val="single" w:sz="4" w:space="0" w:color="auto"/>
            </w:tcBorders>
            <w:noWrap/>
            <w:tcMar>
              <w:left w:w="72" w:type="dxa"/>
              <w:right w:w="72" w:type="dxa"/>
            </w:tcMar>
            <w:vAlign w:val="bottom"/>
            <w:hideMark/>
          </w:tcPr>
          <w:p w:rsidR="005A4E36" w:rsidRPr="00306853" w:rsidRDefault="005A4E36" w:rsidP="00DA11A9">
            <w:pPr>
              <w:rPr>
                <w:b/>
                <w:bCs/>
                <w:sz w:val="20"/>
                <w:szCs w:val="20"/>
              </w:rPr>
            </w:pPr>
          </w:p>
        </w:tc>
        <w:tc>
          <w:tcPr>
            <w:tcW w:w="936" w:type="dxa"/>
            <w:vMerge/>
            <w:tcBorders>
              <w:bottom w:val="single" w:sz="4" w:space="0" w:color="auto"/>
            </w:tcBorders>
            <w:noWrap/>
            <w:tcMar>
              <w:left w:w="72" w:type="dxa"/>
              <w:right w:w="72" w:type="dxa"/>
            </w:tcMar>
            <w:vAlign w:val="bottom"/>
            <w:hideMark/>
          </w:tcPr>
          <w:p w:rsidR="005A4E36" w:rsidRPr="00306853" w:rsidRDefault="005A4E36" w:rsidP="00DA11A9">
            <w:pPr>
              <w:rPr>
                <w:b/>
                <w:bCs/>
                <w:sz w:val="20"/>
                <w:szCs w:val="20"/>
              </w:rPr>
            </w:pPr>
          </w:p>
        </w:tc>
        <w:tc>
          <w:tcPr>
            <w:tcW w:w="864" w:type="dxa"/>
            <w:vMerge/>
            <w:tcBorders>
              <w:bottom w:val="single" w:sz="4" w:space="0" w:color="auto"/>
            </w:tcBorders>
            <w:noWrap/>
            <w:tcMar>
              <w:left w:w="72" w:type="dxa"/>
              <w:right w:w="72" w:type="dxa"/>
            </w:tcMar>
            <w:vAlign w:val="bottom"/>
            <w:hideMark/>
          </w:tcPr>
          <w:p w:rsidR="005A4E36" w:rsidRPr="00306853" w:rsidRDefault="005A4E36" w:rsidP="00DA11A9">
            <w:pPr>
              <w:rPr>
                <w:b/>
                <w:bCs/>
                <w:sz w:val="20"/>
                <w:szCs w:val="20"/>
              </w:rPr>
            </w:pPr>
          </w:p>
        </w:tc>
        <w:tc>
          <w:tcPr>
            <w:tcW w:w="810" w:type="dxa"/>
            <w:vMerge/>
            <w:tcBorders>
              <w:bottom w:val="single" w:sz="4" w:space="0" w:color="auto"/>
            </w:tcBorders>
            <w:noWrap/>
            <w:tcMar>
              <w:left w:w="72" w:type="dxa"/>
              <w:right w:w="72" w:type="dxa"/>
            </w:tcMar>
            <w:vAlign w:val="bottom"/>
            <w:hideMark/>
          </w:tcPr>
          <w:p w:rsidR="005A4E36" w:rsidRPr="00306853" w:rsidRDefault="005A4E36" w:rsidP="00DA11A9">
            <w:pPr>
              <w:rPr>
                <w:b/>
                <w:bCs/>
                <w:sz w:val="20"/>
                <w:szCs w:val="20"/>
              </w:rPr>
            </w:pPr>
          </w:p>
        </w:tc>
        <w:tc>
          <w:tcPr>
            <w:tcW w:w="250" w:type="dxa"/>
            <w:tcBorders>
              <w:bottom w:val="single" w:sz="4" w:space="0" w:color="auto"/>
            </w:tcBorders>
            <w:vAlign w:val="bottom"/>
          </w:tcPr>
          <w:p w:rsidR="005A4E36" w:rsidRPr="00306853" w:rsidRDefault="005A4E36" w:rsidP="00DA11A9">
            <w:pPr>
              <w:jc w:val="center"/>
              <w:rPr>
                <w:b/>
                <w:bCs/>
                <w:sz w:val="20"/>
                <w:szCs w:val="20"/>
              </w:rPr>
            </w:pPr>
          </w:p>
        </w:tc>
        <w:tc>
          <w:tcPr>
            <w:tcW w:w="1010" w:type="dxa"/>
            <w:tcBorders>
              <w:top w:val="single" w:sz="4" w:space="0" w:color="auto"/>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Solution</w:t>
            </w:r>
            <w:r w:rsidRPr="00885DD3">
              <w:rPr>
                <w:bCs/>
                <w:sz w:val="20"/>
                <w:szCs w:val="20"/>
                <w:vertAlign w:val="superscript"/>
              </w:rPr>
              <w:t>1</w:t>
            </w:r>
          </w:p>
        </w:tc>
        <w:tc>
          <w:tcPr>
            <w:tcW w:w="945" w:type="dxa"/>
            <w:tcBorders>
              <w:top w:val="single" w:sz="4" w:space="0" w:color="auto"/>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Adjusted</w:t>
            </w:r>
            <w:r w:rsidRPr="00306853">
              <w:rPr>
                <w:b/>
                <w:bCs/>
                <w:sz w:val="20"/>
                <w:szCs w:val="20"/>
              </w:rPr>
              <w:br/>
              <w:t>Solution</w:t>
            </w:r>
            <w:r>
              <w:rPr>
                <w:bCs/>
                <w:sz w:val="20"/>
                <w:szCs w:val="20"/>
                <w:vertAlign w:val="superscript"/>
              </w:rPr>
              <w:t>2</w:t>
            </w:r>
          </w:p>
        </w:tc>
        <w:tc>
          <w:tcPr>
            <w:tcW w:w="904" w:type="dxa"/>
            <w:tcBorders>
              <w:top w:val="single" w:sz="4" w:space="0" w:color="auto"/>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Random</w:t>
            </w:r>
            <w:r w:rsidRPr="00306853">
              <w:rPr>
                <w:b/>
                <w:bCs/>
                <w:sz w:val="20"/>
                <w:szCs w:val="20"/>
              </w:rPr>
              <w:br/>
              <w:t>Round</w:t>
            </w:r>
            <w:r>
              <w:rPr>
                <w:bCs/>
                <w:sz w:val="20"/>
                <w:szCs w:val="20"/>
                <w:vertAlign w:val="superscript"/>
              </w:rPr>
              <w:t>3</w:t>
            </w:r>
          </w:p>
        </w:tc>
        <w:tc>
          <w:tcPr>
            <w:tcW w:w="250" w:type="dxa"/>
            <w:tcBorders>
              <w:bottom w:val="single" w:sz="4" w:space="0" w:color="auto"/>
            </w:tcBorders>
            <w:vAlign w:val="bottom"/>
          </w:tcPr>
          <w:p w:rsidR="005A4E36" w:rsidRPr="00306853" w:rsidRDefault="005A4E36" w:rsidP="00DA11A9">
            <w:pPr>
              <w:jc w:val="center"/>
              <w:rPr>
                <w:b/>
                <w:bCs/>
                <w:sz w:val="20"/>
                <w:szCs w:val="20"/>
              </w:rPr>
            </w:pPr>
          </w:p>
        </w:tc>
        <w:tc>
          <w:tcPr>
            <w:tcW w:w="883" w:type="dxa"/>
            <w:tcBorders>
              <w:top w:val="single" w:sz="4" w:space="0" w:color="auto"/>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Solution</w:t>
            </w:r>
          </w:p>
        </w:tc>
        <w:tc>
          <w:tcPr>
            <w:tcW w:w="1043" w:type="dxa"/>
            <w:tcBorders>
              <w:top w:val="single" w:sz="4" w:space="0" w:color="auto"/>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Adjusted</w:t>
            </w:r>
            <w:r w:rsidRPr="00306853">
              <w:rPr>
                <w:b/>
                <w:bCs/>
                <w:sz w:val="20"/>
                <w:szCs w:val="20"/>
              </w:rPr>
              <w:br/>
              <w:t>Solution</w:t>
            </w:r>
            <w:r w:rsidRPr="00885DD3">
              <w:rPr>
                <w:bCs/>
                <w:sz w:val="20"/>
                <w:szCs w:val="20"/>
                <w:vertAlign w:val="superscript"/>
              </w:rPr>
              <w:t>1</w:t>
            </w:r>
          </w:p>
        </w:tc>
        <w:tc>
          <w:tcPr>
            <w:tcW w:w="904" w:type="dxa"/>
            <w:tcBorders>
              <w:top w:val="single" w:sz="4" w:space="0" w:color="auto"/>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b/>
                <w:bCs/>
                <w:sz w:val="20"/>
                <w:szCs w:val="20"/>
              </w:rPr>
            </w:pPr>
            <w:r w:rsidRPr="00306853">
              <w:rPr>
                <w:b/>
                <w:bCs/>
                <w:sz w:val="20"/>
                <w:szCs w:val="20"/>
              </w:rPr>
              <w:t>Random</w:t>
            </w:r>
            <w:r w:rsidRPr="00306853">
              <w:rPr>
                <w:b/>
                <w:bCs/>
                <w:sz w:val="20"/>
                <w:szCs w:val="20"/>
              </w:rPr>
              <w:br/>
              <w:t>Round</w:t>
            </w:r>
          </w:p>
        </w:tc>
      </w:tr>
      <w:tr w:rsidR="005A4E36" w:rsidRPr="00306853" w:rsidTr="00DA11A9">
        <w:trPr>
          <w:trHeight w:val="255"/>
        </w:trPr>
        <w:tc>
          <w:tcPr>
            <w:tcW w:w="684"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w:t>
            </w:r>
          </w:p>
        </w:tc>
        <w:tc>
          <w:tcPr>
            <w:tcW w:w="936"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SR</w:t>
            </w:r>
          </w:p>
        </w:tc>
        <w:tc>
          <w:tcPr>
            <w:tcW w:w="864"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A1-A3</w:t>
            </w:r>
          </w:p>
        </w:tc>
        <w:tc>
          <w:tcPr>
            <w:tcW w:w="810"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tcBorders>
              <w:top w:val="single" w:sz="4" w:space="0" w:color="auto"/>
            </w:tcBorders>
            <w:vAlign w:val="bottom"/>
          </w:tcPr>
          <w:p w:rsidR="005A4E36" w:rsidRPr="00306853" w:rsidRDefault="005A4E36" w:rsidP="00DA11A9">
            <w:pPr>
              <w:jc w:val="right"/>
              <w:rPr>
                <w:sz w:val="20"/>
                <w:szCs w:val="20"/>
              </w:rPr>
            </w:pPr>
          </w:p>
        </w:tc>
        <w:tc>
          <w:tcPr>
            <w:tcW w:w="1010"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12.7</w:t>
            </w:r>
          </w:p>
        </w:tc>
        <w:tc>
          <w:tcPr>
            <w:tcW w:w="945"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14.3</w:t>
            </w:r>
          </w:p>
        </w:tc>
        <w:tc>
          <w:tcPr>
            <w:tcW w:w="904"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15</w:t>
            </w:r>
          </w:p>
        </w:tc>
        <w:tc>
          <w:tcPr>
            <w:tcW w:w="250" w:type="dxa"/>
            <w:tcBorders>
              <w:top w:val="single" w:sz="4" w:space="0" w:color="auto"/>
            </w:tcBorders>
            <w:vAlign w:val="bottom"/>
          </w:tcPr>
          <w:p w:rsidR="005A4E36" w:rsidRPr="00306853" w:rsidRDefault="005A4E36" w:rsidP="00DA11A9">
            <w:pPr>
              <w:jc w:val="right"/>
              <w:rPr>
                <w:sz w:val="20"/>
                <w:szCs w:val="20"/>
              </w:rPr>
            </w:pPr>
          </w:p>
        </w:tc>
        <w:tc>
          <w:tcPr>
            <w:tcW w:w="883"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10.9</w:t>
            </w:r>
          </w:p>
        </w:tc>
        <w:tc>
          <w:tcPr>
            <w:tcW w:w="1043"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12.3</w:t>
            </w:r>
          </w:p>
        </w:tc>
        <w:tc>
          <w:tcPr>
            <w:tcW w:w="904" w:type="dxa"/>
            <w:tcBorders>
              <w:top w:val="single" w:sz="4" w:space="0" w:color="auto"/>
            </w:tcBorders>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12</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2</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20.1</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23.8</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23</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17.8</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21.0</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21</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3</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R1-R5</w:t>
            </w: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34.1</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73.2</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74</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33.5</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71.9</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71</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4</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65.1</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83.8</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83</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81.4</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104.8</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104</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M1-M3</w:t>
            </w: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27.1</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29.7</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30</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23.1</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25.3</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26</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6</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20.1</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28.1</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28</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12.5</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17.5</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17</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7</w:t>
            </w:r>
          </w:p>
        </w:tc>
        <w:tc>
          <w:tcPr>
            <w:tcW w:w="936"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CR</w:t>
            </w:r>
          </w:p>
        </w:tc>
        <w:tc>
          <w:tcPr>
            <w:tcW w:w="86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A1-A3</w:t>
            </w: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12.8</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23.5</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23</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54.6</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100.3</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100</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8</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20.3</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40.7</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41</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42.8</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85.7</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86</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9</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R1-R5</w:t>
            </w: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26.9</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53.8</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53</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43.0</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86.0</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85</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10</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24.9</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46.2</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46</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34.7</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64.4</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64</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11</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M1-M3</w:t>
            </w: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11.9</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11.9</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12</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10.5</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10.5</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12</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17.9</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22.6</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22</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30.3</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38.4</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38</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13</w:t>
            </w:r>
          </w:p>
        </w:tc>
        <w:tc>
          <w:tcPr>
            <w:tcW w:w="936"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FO</w:t>
            </w:r>
          </w:p>
        </w:tc>
        <w:tc>
          <w:tcPr>
            <w:tcW w:w="86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A1-A3</w:t>
            </w: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59.2</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215.6</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215</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60.9</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222.1</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222</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14</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34.3</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87.2</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87</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28.0</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71.1</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72</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15</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R1-R5</w:t>
            </w: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103.8</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162.8</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162</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53.3</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83.6</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84</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16</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45.7</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65.3</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65</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21.8</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31.2</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31</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17</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M1-M3</w:t>
            </w: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&lt;5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19.3</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19.3</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20</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8.1</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8.1</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8</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18</w:t>
            </w:r>
          </w:p>
        </w:tc>
        <w:tc>
          <w:tcPr>
            <w:tcW w:w="936"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6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jc w:val="center"/>
              <w:rPr>
                <w:sz w:val="20"/>
                <w:szCs w:val="20"/>
              </w:rPr>
            </w:pPr>
            <w:r w:rsidRPr="00306853">
              <w:rPr>
                <w:sz w:val="20"/>
                <w:szCs w:val="20"/>
              </w:rPr>
              <w:t>5+ Yrs</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18.9</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26.4</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26</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7.5</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10.5</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w:t>
            </w:r>
          </w:p>
        </w:tc>
      </w:tr>
      <w:tr w:rsidR="005A4E36" w:rsidRPr="00306853" w:rsidTr="00DA11A9">
        <w:trPr>
          <w:trHeight w:val="390"/>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p>
        </w:tc>
        <w:tc>
          <w:tcPr>
            <w:tcW w:w="936"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1674" w:type="dxa"/>
            <w:gridSpan w:val="2"/>
            <w:shd w:val="clear" w:color="auto" w:fill="auto"/>
            <w:noWrap/>
            <w:tcMar>
              <w:left w:w="72" w:type="dxa"/>
              <w:right w:w="72" w:type="dxa"/>
            </w:tcMar>
            <w:vAlign w:val="bottom"/>
            <w:hideMark/>
          </w:tcPr>
          <w:p w:rsidR="005A4E36" w:rsidRPr="00306853" w:rsidRDefault="005A4E36" w:rsidP="00DA11A9">
            <w:pPr>
              <w:jc w:val="right"/>
              <w:rPr>
                <w:sz w:val="20"/>
                <w:szCs w:val="20"/>
              </w:rPr>
            </w:pPr>
            <w:r>
              <w:rPr>
                <w:sz w:val="20"/>
                <w:szCs w:val="20"/>
              </w:rPr>
              <w:t xml:space="preserve">Total  </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575.0</w:t>
            </w:r>
          </w:p>
        </w:tc>
        <w:tc>
          <w:tcPr>
            <w:tcW w:w="945"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1,028.0</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1,025</w:t>
            </w: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575.0</w:t>
            </w:r>
          </w:p>
        </w:tc>
        <w:tc>
          <w:tcPr>
            <w:tcW w:w="1043"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1,064.9</w:t>
            </w:r>
          </w:p>
        </w:tc>
        <w:tc>
          <w:tcPr>
            <w:tcW w:w="904" w:type="dxa"/>
            <w:shd w:val="clear" w:color="auto" w:fill="auto"/>
            <w:noWrap/>
            <w:tcMar>
              <w:left w:w="72" w:type="dxa"/>
              <w:right w:w="72" w:type="dxa"/>
            </w:tcMar>
            <w:vAlign w:val="bottom"/>
            <w:hideMark/>
          </w:tcPr>
          <w:p w:rsidR="005A4E36" w:rsidRPr="00306853" w:rsidRDefault="005A4E36" w:rsidP="00DA11A9">
            <w:pPr>
              <w:jc w:val="right"/>
              <w:rPr>
                <w:sz w:val="20"/>
                <w:szCs w:val="20"/>
              </w:rPr>
            </w:pPr>
            <w:r w:rsidRPr="00306853">
              <w:rPr>
                <w:sz w:val="20"/>
                <w:szCs w:val="20"/>
              </w:rPr>
              <w:t>1,061</w:t>
            </w:r>
          </w:p>
        </w:tc>
      </w:tr>
      <w:tr w:rsidR="005A4E36" w:rsidRPr="00306853" w:rsidTr="00DA11A9">
        <w:trPr>
          <w:trHeight w:val="255"/>
        </w:trPr>
        <w:tc>
          <w:tcPr>
            <w:tcW w:w="684" w:type="dxa"/>
            <w:shd w:val="clear" w:color="auto" w:fill="auto"/>
            <w:noWrap/>
            <w:tcMar>
              <w:left w:w="72" w:type="dxa"/>
              <w:right w:w="72" w:type="dxa"/>
            </w:tcMar>
            <w:vAlign w:val="bottom"/>
            <w:hideMark/>
          </w:tcPr>
          <w:p w:rsidR="005A4E36" w:rsidRPr="00306853" w:rsidRDefault="005A4E36" w:rsidP="00DA11A9">
            <w:pPr>
              <w:jc w:val="center"/>
              <w:rPr>
                <w:sz w:val="20"/>
                <w:szCs w:val="20"/>
              </w:rPr>
            </w:pPr>
          </w:p>
        </w:tc>
        <w:tc>
          <w:tcPr>
            <w:tcW w:w="936"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864"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810"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250" w:type="dxa"/>
            <w:vAlign w:val="bottom"/>
          </w:tcPr>
          <w:p w:rsidR="005A4E36" w:rsidRPr="00306853" w:rsidRDefault="005A4E36" w:rsidP="00DA11A9">
            <w:pPr>
              <w:rPr>
                <w:sz w:val="20"/>
                <w:szCs w:val="20"/>
              </w:rPr>
            </w:pPr>
          </w:p>
        </w:tc>
        <w:tc>
          <w:tcPr>
            <w:tcW w:w="1010"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945"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904"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250" w:type="dxa"/>
            <w:vAlign w:val="bottom"/>
          </w:tcPr>
          <w:p w:rsidR="005A4E36" w:rsidRPr="00306853" w:rsidRDefault="005A4E36" w:rsidP="00DA11A9">
            <w:pPr>
              <w:rPr>
                <w:sz w:val="20"/>
                <w:szCs w:val="20"/>
              </w:rPr>
            </w:pPr>
          </w:p>
        </w:tc>
        <w:tc>
          <w:tcPr>
            <w:tcW w:w="883"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1043" w:type="dxa"/>
            <w:shd w:val="clear" w:color="auto" w:fill="auto"/>
            <w:noWrap/>
            <w:tcMar>
              <w:left w:w="72" w:type="dxa"/>
              <w:right w:w="72" w:type="dxa"/>
            </w:tcMar>
            <w:vAlign w:val="bottom"/>
            <w:hideMark/>
          </w:tcPr>
          <w:p w:rsidR="005A4E36" w:rsidRPr="00306853" w:rsidRDefault="005A4E36" w:rsidP="00DA11A9">
            <w:pPr>
              <w:rPr>
                <w:sz w:val="20"/>
                <w:szCs w:val="20"/>
              </w:rPr>
            </w:pPr>
          </w:p>
        </w:tc>
        <w:tc>
          <w:tcPr>
            <w:tcW w:w="904" w:type="dxa"/>
            <w:shd w:val="clear" w:color="auto" w:fill="auto"/>
            <w:noWrap/>
            <w:tcMar>
              <w:left w:w="72" w:type="dxa"/>
              <w:right w:w="72" w:type="dxa"/>
            </w:tcMar>
            <w:vAlign w:val="bottom"/>
            <w:hideMark/>
          </w:tcPr>
          <w:p w:rsidR="005A4E36" w:rsidRPr="00306853" w:rsidRDefault="005A4E36" w:rsidP="00DA11A9">
            <w:pPr>
              <w:rPr>
                <w:sz w:val="20"/>
                <w:szCs w:val="20"/>
              </w:rPr>
            </w:pPr>
          </w:p>
        </w:tc>
      </w:tr>
      <w:tr w:rsidR="005A4E36" w:rsidRPr="00306853" w:rsidTr="00DA11A9">
        <w:trPr>
          <w:trHeight w:val="255"/>
        </w:trPr>
        <w:tc>
          <w:tcPr>
            <w:tcW w:w="684" w:type="dxa"/>
            <w:shd w:val="clear" w:color="auto" w:fill="auto"/>
            <w:noWrap/>
            <w:tcMar>
              <w:left w:w="72" w:type="dxa"/>
              <w:right w:w="72" w:type="dxa"/>
            </w:tcMar>
            <w:vAlign w:val="bottom"/>
          </w:tcPr>
          <w:p w:rsidR="005A4E36" w:rsidRPr="00306853" w:rsidRDefault="005A4E36" w:rsidP="00DA11A9">
            <w:pPr>
              <w:jc w:val="center"/>
              <w:rPr>
                <w:sz w:val="20"/>
                <w:szCs w:val="20"/>
              </w:rPr>
            </w:pPr>
          </w:p>
        </w:tc>
        <w:tc>
          <w:tcPr>
            <w:tcW w:w="2610" w:type="dxa"/>
            <w:gridSpan w:val="3"/>
            <w:shd w:val="clear" w:color="auto" w:fill="auto"/>
            <w:noWrap/>
            <w:tcMar>
              <w:left w:w="72" w:type="dxa"/>
              <w:right w:w="72" w:type="dxa"/>
            </w:tcMar>
            <w:vAlign w:val="bottom"/>
          </w:tcPr>
          <w:p w:rsidR="005A4E36" w:rsidRPr="00306853" w:rsidRDefault="005A4E36" w:rsidP="00DA11A9">
            <w:pPr>
              <w:jc w:val="right"/>
              <w:rPr>
                <w:sz w:val="20"/>
                <w:szCs w:val="20"/>
              </w:rPr>
            </w:pPr>
            <w:r>
              <w:rPr>
                <w:sz w:val="20"/>
                <w:szCs w:val="20"/>
              </w:rPr>
              <w:t>Objective Function (RelVar)</w:t>
            </w:r>
          </w:p>
        </w:tc>
        <w:tc>
          <w:tcPr>
            <w:tcW w:w="250" w:type="dxa"/>
            <w:vAlign w:val="bottom"/>
          </w:tcPr>
          <w:p w:rsidR="005A4E36" w:rsidRPr="00306853" w:rsidRDefault="005A4E36" w:rsidP="00DA11A9">
            <w:pPr>
              <w:jc w:val="right"/>
              <w:rPr>
                <w:sz w:val="20"/>
                <w:szCs w:val="20"/>
              </w:rPr>
            </w:pPr>
          </w:p>
        </w:tc>
        <w:tc>
          <w:tcPr>
            <w:tcW w:w="1010" w:type="dxa"/>
            <w:shd w:val="clear" w:color="auto" w:fill="auto"/>
            <w:noWrap/>
            <w:tcMar>
              <w:left w:w="72" w:type="dxa"/>
              <w:right w:w="72" w:type="dxa"/>
            </w:tcMar>
            <w:vAlign w:val="bottom"/>
          </w:tcPr>
          <w:p w:rsidR="005A4E36" w:rsidRPr="00306853" w:rsidRDefault="005A4E36" w:rsidP="00DA11A9">
            <w:pPr>
              <w:jc w:val="right"/>
              <w:rPr>
                <w:sz w:val="20"/>
                <w:szCs w:val="20"/>
              </w:rPr>
            </w:pPr>
            <w:r w:rsidRPr="00306853">
              <w:rPr>
                <w:sz w:val="20"/>
                <w:szCs w:val="20"/>
              </w:rPr>
              <w:t>0.0023</w:t>
            </w:r>
          </w:p>
        </w:tc>
        <w:tc>
          <w:tcPr>
            <w:tcW w:w="945" w:type="dxa"/>
            <w:shd w:val="clear" w:color="auto" w:fill="auto"/>
            <w:noWrap/>
            <w:tcMar>
              <w:left w:w="72" w:type="dxa"/>
              <w:right w:w="72" w:type="dxa"/>
            </w:tcMar>
            <w:vAlign w:val="bottom"/>
          </w:tcPr>
          <w:p w:rsidR="005A4E36" w:rsidRPr="00306853" w:rsidRDefault="005A4E36" w:rsidP="00DA11A9">
            <w:pPr>
              <w:jc w:val="right"/>
              <w:rPr>
                <w:sz w:val="20"/>
                <w:szCs w:val="20"/>
              </w:rPr>
            </w:pPr>
          </w:p>
        </w:tc>
        <w:tc>
          <w:tcPr>
            <w:tcW w:w="904" w:type="dxa"/>
            <w:shd w:val="clear" w:color="auto" w:fill="auto"/>
            <w:noWrap/>
            <w:tcMar>
              <w:left w:w="72" w:type="dxa"/>
              <w:right w:w="72" w:type="dxa"/>
            </w:tcMar>
            <w:vAlign w:val="bottom"/>
          </w:tcPr>
          <w:p w:rsidR="005A4E36" w:rsidRPr="00306853" w:rsidRDefault="005A4E36" w:rsidP="00DA11A9">
            <w:pPr>
              <w:rPr>
                <w:sz w:val="20"/>
                <w:szCs w:val="20"/>
              </w:rPr>
            </w:pPr>
          </w:p>
        </w:tc>
        <w:tc>
          <w:tcPr>
            <w:tcW w:w="250" w:type="dxa"/>
            <w:vAlign w:val="bottom"/>
          </w:tcPr>
          <w:p w:rsidR="005A4E36" w:rsidRPr="00306853" w:rsidRDefault="005A4E36" w:rsidP="00DA11A9">
            <w:pPr>
              <w:jc w:val="right"/>
              <w:rPr>
                <w:sz w:val="20"/>
                <w:szCs w:val="20"/>
              </w:rPr>
            </w:pPr>
          </w:p>
        </w:tc>
        <w:tc>
          <w:tcPr>
            <w:tcW w:w="883" w:type="dxa"/>
            <w:shd w:val="clear" w:color="auto" w:fill="auto"/>
            <w:noWrap/>
            <w:tcMar>
              <w:left w:w="72" w:type="dxa"/>
              <w:right w:w="72" w:type="dxa"/>
            </w:tcMar>
            <w:vAlign w:val="bottom"/>
          </w:tcPr>
          <w:p w:rsidR="005A4E36" w:rsidRPr="00306853" w:rsidRDefault="005A4E36" w:rsidP="00DA11A9">
            <w:pPr>
              <w:jc w:val="right"/>
              <w:rPr>
                <w:sz w:val="20"/>
                <w:szCs w:val="20"/>
              </w:rPr>
            </w:pPr>
            <w:r w:rsidRPr="00306853">
              <w:rPr>
                <w:sz w:val="20"/>
                <w:szCs w:val="20"/>
              </w:rPr>
              <w:t>0.0024</w:t>
            </w:r>
          </w:p>
        </w:tc>
        <w:tc>
          <w:tcPr>
            <w:tcW w:w="1043" w:type="dxa"/>
            <w:shd w:val="clear" w:color="auto" w:fill="auto"/>
            <w:noWrap/>
            <w:tcMar>
              <w:left w:w="72" w:type="dxa"/>
              <w:right w:w="72" w:type="dxa"/>
            </w:tcMar>
            <w:vAlign w:val="bottom"/>
          </w:tcPr>
          <w:p w:rsidR="005A4E36" w:rsidRPr="00306853" w:rsidRDefault="005A4E36" w:rsidP="00DA11A9">
            <w:pPr>
              <w:jc w:val="right"/>
              <w:rPr>
                <w:sz w:val="20"/>
                <w:szCs w:val="20"/>
              </w:rPr>
            </w:pPr>
          </w:p>
        </w:tc>
        <w:tc>
          <w:tcPr>
            <w:tcW w:w="904" w:type="dxa"/>
            <w:shd w:val="clear" w:color="auto" w:fill="auto"/>
            <w:noWrap/>
            <w:tcMar>
              <w:left w:w="72" w:type="dxa"/>
              <w:right w:w="72" w:type="dxa"/>
            </w:tcMar>
            <w:vAlign w:val="bottom"/>
          </w:tcPr>
          <w:p w:rsidR="005A4E36" w:rsidRPr="00306853" w:rsidRDefault="005A4E36" w:rsidP="00DA11A9">
            <w:pPr>
              <w:rPr>
                <w:sz w:val="20"/>
                <w:szCs w:val="20"/>
              </w:rPr>
            </w:pPr>
          </w:p>
        </w:tc>
      </w:tr>
      <w:tr w:rsidR="005A4E36" w:rsidRPr="00306853" w:rsidTr="00DA11A9">
        <w:trPr>
          <w:trHeight w:val="297"/>
        </w:trPr>
        <w:tc>
          <w:tcPr>
            <w:tcW w:w="684" w:type="dxa"/>
            <w:tcBorders>
              <w:bottom w:val="single" w:sz="4" w:space="0" w:color="auto"/>
            </w:tcBorders>
            <w:shd w:val="clear" w:color="auto" w:fill="auto"/>
            <w:noWrap/>
            <w:tcMar>
              <w:left w:w="72" w:type="dxa"/>
              <w:right w:w="72" w:type="dxa"/>
            </w:tcMar>
            <w:vAlign w:val="bottom"/>
            <w:hideMark/>
          </w:tcPr>
          <w:p w:rsidR="005A4E36" w:rsidRPr="00306853" w:rsidRDefault="005A4E36" w:rsidP="00DA11A9">
            <w:pPr>
              <w:jc w:val="center"/>
              <w:rPr>
                <w:sz w:val="20"/>
                <w:szCs w:val="20"/>
              </w:rPr>
            </w:pPr>
          </w:p>
        </w:tc>
        <w:tc>
          <w:tcPr>
            <w:tcW w:w="2610" w:type="dxa"/>
            <w:gridSpan w:val="3"/>
            <w:tcBorders>
              <w:bottom w:val="single" w:sz="4" w:space="0" w:color="auto"/>
            </w:tcBorders>
            <w:shd w:val="clear" w:color="auto" w:fill="auto"/>
            <w:noWrap/>
            <w:tcMar>
              <w:left w:w="72" w:type="dxa"/>
              <w:right w:w="72" w:type="dxa"/>
            </w:tcMar>
            <w:vAlign w:val="bottom"/>
            <w:hideMark/>
          </w:tcPr>
          <w:p w:rsidR="005A4E36" w:rsidRPr="00306853" w:rsidRDefault="005A4E36" w:rsidP="00DA11A9">
            <w:pPr>
              <w:jc w:val="right"/>
              <w:rPr>
                <w:sz w:val="20"/>
                <w:szCs w:val="20"/>
              </w:rPr>
            </w:pPr>
            <w:r>
              <w:rPr>
                <w:sz w:val="20"/>
                <w:szCs w:val="20"/>
              </w:rPr>
              <w:t>Objective Function (Pct CV)</w:t>
            </w:r>
          </w:p>
        </w:tc>
        <w:tc>
          <w:tcPr>
            <w:tcW w:w="250" w:type="dxa"/>
            <w:tcBorders>
              <w:bottom w:val="single" w:sz="4" w:space="0" w:color="auto"/>
            </w:tcBorders>
            <w:vAlign w:val="bottom"/>
          </w:tcPr>
          <w:p w:rsidR="005A4E36" w:rsidRPr="00306853" w:rsidRDefault="005A4E36" w:rsidP="00DA11A9">
            <w:pPr>
              <w:jc w:val="right"/>
              <w:rPr>
                <w:sz w:val="20"/>
                <w:szCs w:val="20"/>
              </w:rPr>
            </w:pPr>
          </w:p>
        </w:tc>
        <w:tc>
          <w:tcPr>
            <w:tcW w:w="1010" w:type="dxa"/>
            <w:tcBorders>
              <w:bottom w:val="single" w:sz="4" w:space="0" w:color="auto"/>
            </w:tcBorders>
            <w:shd w:val="clear" w:color="auto" w:fill="auto"/>
            <w:noWrap/>
            <w:tcMar>
              <w:left w:w="72" w:type="dxa"/>
              <w:right w:w="72" w:type="dxa"/>
            </w:tcMar>
            <w:vAlign w:val="bottom"/>
          </w:tcPr>
          <w:p w:rsidR="005A4E36" w:rsidRPr="00306853" w:rsidRDefault="005A4E36" w:rsidP="00DA11A9">
            <w:pPr>
              <w:jc w:val="right"/>
              <w:rPr>
                <w:sz w:val="20"/>
                <w:szCs w:val="20"/>
              </w:rPr>
            </w:pPr>
            <w:r w:rsidRPr="00306853">
              <w:rPr>
                <w:sz w:val="20"/>
                <w:szCs w:val="20"/>
              </w:rPr>
              <w:t>4</w:t>
            </w:r>
            <w:r>
              <w:rPr>
                <w:sz w:val="20"/>
                <w:szCs w:val="20"/>
              </w:rPr>
              <w:t>.</w:t>
            </w:r>
            <w:r w:rsidRPr="00306853">
              <w:rPr>
                <w:sz w:val="20"/>
                <w:szCs w:val="20"/>
              </w:rPr>
              <w:t>8</w:t>
            </w:r>
            <w:r>
              <w:rPr>
                <w:sz w:val="20"/>
                <w:szCs w:val="20"/>
              </w:rPr>
              <w:t>2</w:t>
            </w:r>
          </w:p>
        </w:tc>
        <w:tc>
          <w:tcPr>
            <w:tcW w:w="945" w:type="dxa"/>
            <w:tcBorders>
              <w:bottom w:val="single" w:sz="4" w:space="0" w:color="auto"/>
            </w:tcBorders>
            <w:shd w:val="clear" w:color="auto" w:fill="auto"/>
            <w:noWrap/>
            <w:tcMar>
              <w:left w:w="72" w:type="dxa"/>
              <w:right w:w="72" w:type="dxa"/>
            </w:tcMar>
            <w:vAlign w:val="bottom"/>
          </w:tcPr>
          <w:p w:rsidR="005A4E36" w:rsidRPr="00306853" w:rsidRDefault="005A4E36" w:rsidP="00DA11A9">
            <w:pPr>
              <w:jc w:val="right"/>
              <w:rPr>
                <w:sz w:val="20"/>
                <w:szCs w:val="20"/>
              </w:rPr>
            </w:pPr>
          </w:p>
        </w:tc>
        <w:tc>
          <w:tcPr>
            <w:tcW w:w="904" w:type="dxa"/>
            <w:tcBorders>
              <w:bottom w:val="single" w:sz="4" w:space="0" w:color="auto"/>
            </w:tcBorders>
            <w:shd w:val="clear" w:color="auto" w:fill="auto"/>
            <w:noWrap/>
            <w:tcMar>
              <w:left w:w="72" w:type="dxa"/>
              <w:right w:w="72" w:type="dxa"/>
            </w:tcMar>
            <w:vAlign w:val="bottom"/>
          </w:tcPr>
          <w:p w:rsidR="005A4E36" w:rsidRPr="00306853" w:rsidRDefault="005A4E36" w:rsidP="00DA11A9">
            <w:pPr>
              <w:rPr>
                <w:sz w:val="20"/>
                <w:szCs w:val="20"/>
              </w:rPr>
            </w:pPr>
          </w:p>
        </w:tc>
        <w:tc>
          <w:tcPr>
            <w:tcW w:w="250" w:type="dxa"/>
            <w:tcBorders>
              <w:bottom w:val="single" w:sz="4" w:space="0" w:color="auto"/>
            </w:tcBorders>
            <w:vAlign w:val="bottom"/>
          </w:tcPr>
          <w:p w:rsidR="005A4E36" w:rsidRPr="00306853" w:rsidRDefault="005A4E36" w:rsidP="00DA11A9">
            <w:pPr>
              <w:jc w:val="right"/>
              <w:rPr>
                <w:sz w:val="20"/>
                <w:szCs w:val="20"/>
              </w:rPr>
            </w:pPr>
          </w:p>
        </w:tc>
        <w:tc>
          <w:tcPr>
            <w:tcW w:w="883" w:type="dxa"/>
            <w:tcBorders>
              <w:bottom w:val="single" w:sz="4" w:space="0" w:color="auto"/>
            </w:tcBorders>
            <w:shd w:val="clear" w:color="auto" w:fill="auto"/>
            <w:noWrap/>
            <w:tcMar>
              <w:left w:w="72" w:type="dxa"/>
              <w:right w:w="72" w:type="dxa"/>
            </w:tcMar>
            <w:vAlign w:val="bottom"/>
          </w:tcPr>
          <w:p w:rsidR="005A4E36" w:rsidRPr="00306853" w:rsidRDefault="005A4E36" w:rsidP="00DA11A9">
            <w:pPr>
              <w:jc w:val="right"/>
              <w:rPr>
                <w:sz w:val="20"/>
                <w:szCs w:val="20"/>
              </w:rPr>
            </w:pPr>
            <w:r w:rsidRPr="00306853">
              <w:rPr>
                <w:sz w:val="20"/>
                <w:szCs w:val="20"/>
              </w:rPr>
              <w:t>4</w:t>
            </w:r>
            <w:r>
              <w:rPr>
                <w:sz w:val="20"/>
                <w:szCs w:val="20"/>
              </w:rPr>
              <w:t>.</w:t>
            </w:r>
            <w:r w:rsidRPr="00306853">
              <w:rPr>
                <w:sz w:val="20"/>
                <w:szCs w:val="20"/>
              </w:rPr>
              <w:t>87</w:t>
            </w:r>
          </w:p>
        </w:tc>
        <w:tc>
          <w:tcPr>
            <w:tcW w:w="1043" w:type="dxa"/>
            <w:tcBorders>
              <w:bottom w:val="single" w:sz="4" w:space="0" w:color="auto"/>
            </w:tcBorders>
            <w:shd w:val="clear" w:color="auto" w:fill="auto"/>
            <w:noWrap/>
            <w:tcMar>
              <w:left w:w="72" w:type="dxa"/>
              <w:right w:w="72" w:type="dxa"/>
            </w:tcMar>
            <w:vAlign w:val="bottom"/>
          </w:tcPr>
          <w:p w:rsidR="005A4E36" w:rsidRPr="00306853" w:rsidRDefault="005A4E36" w:rsidP="00DA11A9">
            <w:pPr>
              <w:jc w:val="right"/>
              <w:rPr>
                <w:sz w:val="20"/>
                <w:szCs w:val="20"/>
              </w:rPr>
            </w:pPr>
          </w:p>
        </w:tc>
        <w:tc>
          <w:tcPr>
            <w:tcW w:w="904" w:type="dxa"/>
            <w:tcBorders>
              <w:bottom w:val="single" w:sz="4" w:space="0" w:color="auto"/>
            </w:tcBorders>
            <w:shd w:val="clear" w:color="auto" w:fill="auto"/>
            <w:noWrap/>
            <w:tcMar>
              <w:left w:w="72" w:type="dxa"/>
              <w:right w:w="72" w:type="dxa"/>
            </w:tcMar>
            <w:vAlign w:val="bottom"/>
            <w:hideMark/>
          </w:tcPr>
          <w:p w:rsidR="005A4E36" w:rsidRPr="00306853" w:rsidRDefault="005A4E36" w:rsidP="00DA11A9">
            <w:pPr>
              <w:rPr>
                <w:sz w:val="20"/>
                <w:szCs w:val="20"/>
              </w:rPr>
            </w:pPr>
          </w:p>
        </w:tc>
      </w:tr>
      <w:tr w:rsidR="005A4E36" w:rsidRPr="00306853" w:rsidTr="00DA11A9">
        <w:trPr>
          <w:trHeight w:val="255"/>
        </w:trPr>
        <w:tc>
          <w:tcPr>
            <w:tcW w:w="9483" w:type="dxa"/>
            <w:gridSpan w:val="12"/>
            <w:tcBorders>
              <w:top w:val="single" w:sz="4" w:space="0" w:color="auto"/>
            </w:tcBorders>
            <w:shd w:val="clear" w:color="auto" w:fill="auto"/>
            <w:noWrap/>
            <w:tcMar>
              <w:left w:w="72" w:type="dxa"/>
              <w:right w:w="72" w:type="dxa"/>
            </w:tcMar>
            <w:vAlign w:val="bottom"/>
          </w:tcPr>
          <w:p w:rsidR="005A4E36" w:rsidRDefault="005A4E36" w:rsidP="00DA11A9">
            <w:pPr>
              <w:spacing w:before="80" w:after="20"/>
              <w:rPr>
                <w:sz w:val="20"/>
                <w:szCs w:val="20"/>
              </w:rPr>
            </w:pPr>
            <w:r w:rsidRPr="007E66C7">
              <w:rPr>
                <w:sz w:val="20"/>
                <w:szCs w:val="20"/>
                <w:vertAlign w:val="superscript"/>
              </w:rPr>
              <w:t xml:space="preserve">1 </w:t>
            </w:r>
            <w:r>
              <w:rPr>
                <w:sz w:val="20"/>
                <w:szCs w:val="20"/>
              </w:rPr>
              <w:t>Optimized solution from the package.</w:t>
            </w:r>
          </w:p>
          <w:p w:rsidR="005A4E36" w:rsidRDefault="005A4E36" w:rsidP="00DA11A9">
            <w:pPr>
              <w:spacing w:before="20" w:after="20"/>
              <w:rPr>
                <w:sz w:val="20"/>
                <w:szCs w:val="20"/>
              </w:rPr>
            </w:pPr>
            <w:r w:rsidRPr="007E66C7">
              <w:rPr>
                <w:sz w:val="20"/>
                <w:szCs w:val="20"/>
                <w:vertAlign w:val="superscript"/>
              </w:rPr>
              <w:t xml:space="preserve">2 </w:t>
            </w:r>
            <w:r>
              <w:rPr>
                <w:sz w:val="20"/>
                <w:szCs w:val="20"/>
              </w:rPr>
              <w:t>Solution adjusted for sample loss, i.e., optimized solution divided by the eligibility rate times the response rate.</w:t>
            </w:r>
          </w:p>
          <w:p w:rsidR="005A4E36" w:rsidRPr="00306853" w:rsidRDefault="005A4E36" w:rsidP="00DA11A9">
            <w:pPr>
              <w:spacing w:before="20" w:after="20"/>
              <w:rPr>
                <w:sz w:val="20"/>
                <w:szCs w:val="20"/>
              </w:rPr>
            </w:pPr>
            <w:r w:rsidRPr="007E66C7">
              <w:rPr>
                <w:sz w:val="20"/>
                <w:szCs w:val="20"/>
                <w:vertAlign w:val="superscript"/>
              </w:rPr>
              <w:t xml:space="preserve">3 </w:t>
            </w:r>
            <w:r>
              <w:rPr>
                <w:sz w:val="20"/>
                <w:szCs w:val="20"/>
              </w:rPr>
              <w:t xml:space="preserve">Adjusted </w:t>
            </w:r>
            <w:proofErr w:type="gramStart"/>
            <w:r>
              <w:rPr>
                <w:sz w:val="20"/>
                <w:szCs w:val="20"/>
              </w:rPr>
              <w:t>solution</w:t>
            </w:r>
            <w:proofErr w:type="gramEnd"/>
            <w:r>
              <w:rPr>
                <w:sz w:val="20"/>
                <w:szCs w:val="20"/>
              </w:rPr>
              <w:t xml:space="preserve"> randomly rounded to whole numbers.</w:t>
            </w:r>
          </w:p>
        </w:tc>
      </w:tr>
    </w:tbl>
    <w:p w:rsidR="005A4E36" w:rsidRDefault="005A4E36" w:rsidP="005A4E36">
      <w:pPr>
        <w:spacing w:before="120" w:after="120" w:line="360" w:lineRule="auto"/>
        <w:outlineLvl w:val="1"/>
      </w:pPr>
    </w:p>
    <w:p w:rsidR="009778AF" w:rsidRDefault="009778AF" w:rsidP="00B31E8F">
      <w:pPr>
        <w:numPr>
          <w:ilvl w:val="0"/>
          <w:numId w:val="25"/>
        </w:numPr>
        <w:spacing w:before="120" w:after="120" w:line="360" w:lineRule="auto"/>
        <w:outlineLvl w:val="1"/>
      </w:pPr>
      <w:r>
        <w:t>If the Cycle 5 response rates are less than five percentage points lower than the Cycle 4 values used in the optimization, then there will be a negligible difference in the results.</w:t>
      </w:r>
    </w:p>
    <w:p w:rsidR="009778AF" w:rsidRDefault="009778AF" w:rsidP="00B31E8F">
      <w:pPr>
        <w:numPr>
          <w:ilvl w:val="0"/>
          <w:numId w:val="25"/>
        </w:numPr>
        <w:spacing w:before="120" w:after="120" w:line="360" w:lineRule="auto"/>
        <w:outlineLvl w:val="1"/>
      </w:pPr>
      <w:r>
        <w:t>If the difference in the actual and estimated Cycle 5 response rates is approximately 5 percentage points, then the precision of the estimates within the business units will likely fall below the desired CV=0.10.</w:t>
      </w:r>
    </w:p>
    <w:p w:rsidR="004F7DCE" w:rsidRPr="00673732" w:rsidRDefault="009778AF" w:rsidP="002E17BA">
      <w:pPr>
        <w:numPr>
          <w:ilvl w:val="0"/>
          <w:numId w:val="25"/>
        </w:numPr>
        <w:spacing w:before="120" w:after="120" w:line="360" w:lineRule="auto"/>
        <w:outlineLvl w:val="1"/>
      </w:pPr>
      <w:r>
        <w:t xml:space="preserve">If the actual response rates are more than 5 percentage points lower than the estimated values, then the precision of the business unit estimates will approach a CV of 70%.  </w:t>
      </w:r>
      <w:r>
        <w:lastRenderedPageBreak/>
        <w:t xml:space="preserve">This is especially true of the SR division estimates because the </w:t>
      </w:r>
      <w:r w:rsidR="002E17BA">
        <w:t>binding constraint on the sample size as shown in worksheet=“Answer Report 2.”</w:t>
      </w:r>
    </w:p>
    <w:p w:rsidR="00FA32DA" w:rsidRPr="00673732" w:rsidRDefault="00FA32DA" w:rsidP="004F7DCE">
      <w:pPr>
        <w:spacing w:before="120" w:after="120" w:line="360" w:lineRule="auto"/>
        <w:outlineLvl w:val="1"/>
      </w:pPr>
    </w:p>
    <w:p w:rsidR="0020254B" w:rsidRDefault="004F7DCE" w:rsidP="0085554E">
      <w:pPr>
        <w:numPr>
          <w:ilvl w:val="1"/>
          <w:numId w:val="1"/>
        </w:numPr>
        <w:spacing w:before="120" w:after="120" w:line="360" w:lineRule="auto"/>
        <w:outlineLvl w:val="1"/>
        <w:rPr>
          <w:b/>
        </w:rPr>
      </w:pPr>
      <w:r>
        <w:rPr>
          <w:b/>
        </w:rPr>
        <w:t>Conclusion</w:t>
      </w:r>
    </w:p>
    <w:p w:rsidR="007619F4" w:rsidRPr="004F7DCE" w:rsidRDefault="005A4E36" w:rsidP="00DA11A9">
      <w:pPr>
        <w:spacing w:line="360" w:lineRule="auto"/>
        <w:ind w:firstLine="720"/>
        <w:outlineLvl w:val="1"/>
      </w:pPr>
      <w:r>
        <w:t xml:space="preserve">The design team then proceeded to develop a design report around the recommended allocation produced by Excel Solver (Table 7.4).  This report included a discussion of the optimization constraints including the </w:t>
      </w:r>
      <w:r w:rsidR="00DA11A9">
        <w:t xml:space="preserve">need to increase the values for the </w:t>
      </w:r>
      <w:r>
        <w:t>meaningful detectable differences</w:t>
      </w:r>
      <w:r w:rsidR="00DA11A9">
        <w:t xml:space="preserve"> given the constraint of no more than 600 respondents (i.e., budget).  The design team also justified the lowering of the respondent sample size from 600 to 575 by (1) demonstrating the convergence of the optimization system under the reduced sample size, and (2) suggesting that the cost savings could be used on methods to increase participation such as a small incentive. </w:t>
      </w:r>
    </w:p>
    <w:sectPr w:rsidR="007619F4" w:rsidRPr="004F7DCE" w:rsidSect="00161748">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667" w:rsidRDefault="00640667">
      <w:r>
        <w:separator/>
      </w:r>
    </w:p>
  </w:endnote>
  <w:endnote w:type="continuationSeparator" w:id="0">
    <w:p w:rsidR="00640667" w:rsidRDefault="0064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D7E" w:rsidRDefault="00B73D7E" w:rsidP="005C3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73D7E" w:rsidRDefault="00B73D7E" w:rsidP="005C36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D7E" w:rsidRPr="00D62C3B" w:rsidRDefault="00B73D7E" w:rsidP="005C367E">
    <w:pPr>
      <w:pStyle w:val="Footer"/>
      <w:framePr w:wrap="around" w:vAnchor="text" w:hAnchor="margin" w:xAlign="right" w:y="1"/>
      <w:rPr>
        <w:rStyle w:val="PageNumber"/>
        <w:i/>
        <w:sz w:val="20"/>
      </w:rPr>
    </w:pPr>
    <w:r w:rsidRPr="00D62C3B">
      <w:rPr>
        <w:rStyle w:val="PageNumber"/>
        <w:i/>
        <w:sz w:val="20"/>
      </w:rPr>
      <w:fldChar w:fldCharType="begin"/>
    </w:r>
    <w:r w:rsidRPr="00D62C3B">
      <w:rPr>
        <w:rStyle w:val="PageNumber"/>
        <w:i/>
        <w:sz w:val="20"/>
      </w:rPr>
      <w:instrText xml:space="preserve">PAGE  </w:instrText>
    </w:r>
    <w:r w:rsidRPr="00D62C3B">
      <w:rPr>
        <w:rStyle w:val="PageNumber"/>
        <w:i/>
        <w:sz w:val="20"/>
      </w:rPr>
      <w:fldChar w:fldCharType="separate"/>
    </w:r>
    <w:r w:rsidR="00FA26E0">
      <w:rPr>
        <w:rStyle w:val="PageNumber"/>
        <w:i/>
        <w:noProof/>
        <w:sz w:val="20"/>
      </w:rPr>
      <w:t>12</w:t>
    </w:r>
    <w:r w:rsidRPr="00D62C3B">
      <w:rPr>
        <w:rStyle w:val="PageNumber"/>
        <w:i/>
        <w:sz w:val="20"/>
      </w:rPr>
      <w:fldChar w:fldCharType="end"/>
    </w:r>
    <w:r w:rsidRPr="00D62C3B">
      <w:rPr>
        <w:rStyle w:val="PageNumber"/>
        <w:i/>
        <w:sz w:val="20"/>
      </w:rPr>
      <w:t xml:space="preserve"> of </w:t>
    </w:r>
    <w:r w:rsidRPr="00D62C3B">
      <w:rPr>
        <w:rStyle w:val="PageNumber"/>
        <w:i/>
        <w:sz w:val="20"/>
      </w:rPr>
      <w:fldChar w:fldCharType="begin"/>
    </w:r>
    <w:r w:rsidRPr="00D62C3B">
      <w:rPr>
        <w:rStyle w:val="PageNumber"/>
        <w:i/>
        <w:sz w:val="20"/>
      </w:rPr>
      <w:instrText xml:space="preserve"> NUMPAGES </w:instrText>
    </w:r>
    <w:r w:rsidRPr="00D62C3B">
      <w:rPr>
        <w:rStyle w:val="PageNumber"/>
        <w:i/>
        <w:sz w:val="20"/>
      </w:rPr>
      <w:fldChar w:fldCharType="separate"/>
    </w:r>
    <w:r w:rsidR="00FA26E0">
      <w:rPr>
        <w:rStyle w:val="PageNumber"/>
        <w:i/>
        <w:noProof/>
        <w:sz w:val="20"/>
      </w:rPr>
      <w:t>12</w:t>
    </w:r>
    <w:r w:rsidRPr="00D62C3B">
      <w:rPr>
        <w:rStyle w:val="PageNumber"/>
        <w:i/>
        <w:sz w:val="20"/>
      </w:rPr>
      <w:fldChar w:fldCharType="end"/>
    </w:r>
  </w:p>
  <w:p w:rsidR="00B73D7E" w:rsidRPr="00D62C3B" w:rsidRDefault="00B73D7E" w:rsidP="005C367E">
    <w:pPr>
      <w:pStyle w:val="Footer"/>
      <w:ind w:right="360"/>
      <w:rPr>
        <w:i/>
        <w:sz w:val="20"/>
      </w:rPr>
    </w:pPr>
    <w:r w:rsidRPr="00D62C3B">
      <w:rPr>
        <w:i/>
        <w:sz w:val="20"/>
      </w:rPr>
      <w:fldChar w:fldCharType="begin"/>
    </w:r>
    <w:r w:rsidRPr="00D62C3B">
      <w:rPr>
        <w:i/>
        <w:sz w:val="20"/>
      </w:rPr>
      <w:instrText xml:space="preserve"> FILENAME </w:instrText>
    </w:r>
    <w:r w:rsidRPr="00D62C3B">
      <w:rPr>
        <w:i/>
        <w:sz w:val="20"/>
      </w:rPr>
      <w:fldChar w:fldCharType="separate"/>
    </w:r>
    <w:r>
      <w:rPr>
        <w:i/>
        <w:noProof/>
        <w:sz w:val="20"/>
      </w:rPr>
      <w:t>7 Solution Personnel Sample (02.15.2012).docx</w:t>
    </w:r>
    <w:r w:rsidRPr="00D62C3B">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667" w:rsidRDefault="00640667">
      <w:r>
        <w:separator/>
      </w:r>
    </w:p>
  </w:footnote>
  <w:footnote w:type="continuationSeparator" w:id="0">
    <w:p w:rsidR="00640667" w:rsidRDefault="00640667">
      <w:r>
        <w:continuationSeparator/>
      </w:r>
    </w:p>
  </w:footnote>
  <w:footnote w:id="1">
    <w:p w:rsidR="00B73D7E" w:rsidRDefault="00B73D7E">
      <w:pPr>
        <w:pStyle w:val="FootnoteText"/>
      </w:pPr>
      <w:r>
        <w:rPr>
          <w:rStyle w:val="FootnoteReference"/>
        </w:rPr>
        <w:footnoteRef/>
      </w:r>
      <w:r>
        <w:t xml:space="preserve"> The Excel programmer did not save the various optimization runs as discussed in the VNUV standard operating procedures.  The programmer stated that they could be recreated if needed (see Chapter 18 for a discussion of archiving procedures).</w:t>
      </w:r>
    </w:p>
  </w:footnote>
  <w:footnote w:id="2">
    <w:p w:rsidR="00B73D7E" w:rsidRDefault="00B73D7E" w:rsidP="007759E4">
      <w:pPr>
        <w:pStyle w:val="FootnoteText"/>
      </w:pPr>
      <w:r>
        <w:rPr>
          <w:rStyle w:val="FootnoteReference"/>
        </w:rPr>
        <w:footnoteRef/>
      </w:r>
      <w:r>
        <w:t xml:space="preserve"> Random numbers from the uniform distribution are generated for each value requiring rounding.  If the random number is less than or equal to 0.5, then the integer portion of the value is used as the rounded value.  Otherwise, the integer portion plus one is used as the rounded value.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BB1"/>
    <w:multiLevelType w:val="multilevel"/>
    <w:tmpl w:val="9AA8CFB6"/>
    <w:lvl w:ilvl="0">
      <w:start w:val="3"/>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ADD6017"/>
    <w:multiLevelType w:val="hybridMultilevel"/>
    <w:tmpl w:val="9EE2D18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0263F91"/>
    <w:multiLevelType w:val="multilevel"/>
    <w:tmpl w:val="3440E6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A1838D9"/>
    <w:multiLevelType w:val="hybridMultilevel"/>
    <w:tmpl w:val="348AD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196971"/>
    <w:multiLevelType w:val="hybridMultilevel"/>
    <w:tmpl w:val="58460D46"/>
    <w:lvl w:ilvl="0" w:tplc="51440678">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F78006A"/>
    <w:multiLevelType w:val="hybridMultilevel"/>
    <w:tmpl w:val="05CE2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05A65CD"/>
    <w:multiLevelType w:val="hybridMultilevel"/>
    <w:tmpl w:val="6F4A0592"/>
    <w:lvl w:ilvl="0" w:tplc="04090011">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3F05554"/>
    <w:multiLevelType w:val="hybridMultilevel"/>
    <w:tmpl w:val="846CB0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9A1A1A"/>
    <w:multiLevelType w:val="hybridMultilevel"/>
    <w:tmpl w:val="FD868F12"/>
    <w:lvl w:ilvl="0" w:tplc="545A8F78">
      <w:start w:val="1"/>
      <w:numFmt w:val="decimal"/>
      <w:lvlText w:val="Step %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B63A15"/>
    <w:multiLevelType w:val="multilevel"/>
    <w:tmpl w:val="3A0C4828"/>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34FB312C"/>
    <w:multiLevelType w:val="multilevel"/>
    <w:tmpl w:val="3A0C4828"/>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36192747"/>
    <w:multiLevelType w:val="hybridMultilevel"/>
    <w:tmpl w:val="3440E682"/>
    <w:lvl w:ilvl="0" w:tplc="04090001">
      <w:start w:val="1"/>
      <w:numFmt w:val="bullet"/>
      <w:lvlText w:val=""/>
      <w:lvlJc w:val="left"/>
      <w:pPr>
        <w:tabs>
          <w:tab w:val="num" w:pos="720"/>
        </w:tabs>
        <w:ind w:left="720" w:hanging="360"/>
      </w:pPr>
      <w:rPr>
        <w:rFonts w:ascii="Symbol" w:hAnsi="Symbol" w:hint="default"/>
      </w:rPr>
    </w:lvl>
    <w:lvl w:ilvl="1" w:tplc="8B6885AA">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7F5982"/>
    <w:multiLevelType w:val="hybridMultilevel"/>
    <w:tmpl w:val="52EEE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E00B4E"/>
    <w:multiLevelType w:val="hybridMultilevel"/>
    <w:tmpl w:val="9D9E3D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E97E33"/>
    <w:multiLevelType w:val="hybridMultilevel"/>
    <w:tmpl w:val="71FAE5B0"/>
    <w:lvl w:ilvl="0" w:tplc="04090001">
      <w:start w:val="1"/>
      <w:numFmt w:val="bullet"/>
      <w:lvlText w:val=""/>
      <w:lvlJc w:val="left"/>
      <w:pPr>
        <w:tabs>
          <w:tab w:val="num" w:pos="360"/>
        </w:tabs>
        <w:ind w:left="360" w:hanging="360"/>
      </w:pPr>
      <w:rPr>
        <w:rFonts w:ascii="Symbol" w:hAnsi="Symbol" w:hint="default"/>
        <w:b w:val="0"/>
        <w:i w:val="0"/>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5">
    <w:nsid w:val="40507273"/>
    <w:multiLevelType w:val="hybridMultilevel"/>
    <w:tmpl w:val="F4EC8C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4D5869EF"/>
    <w:multiLevelType w:val="hybridMultilevel"/>
    <w:tmpl w:val="A2423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B239C2"/>
    <w:multiLevelType w:val="hybridMultilevel"/>
    <w:tmpl w:val="EB92D1B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8">
    <w:nsid w:val="58C95EF0"/>
    <w:multiLevelType w:val="hybridMultilevel"/>
    <w:tmpl w:val="00BA29BC"/>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C724EE"/>
    <w:multiLevelType w:val="hybridMultilevel"/>
    <w:tmpl w:val="A2AE962A"/>
    <w:lvl w:ilvl="0" w:tplc="18A4A0D4">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D7E5AB9"/>
    <w:multiLevelType w:val="hybridMultilevel"/>
    <w:tmpl w:val="7E5631A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F624273"/>
    <w:multiLevelType w:val="hybridMultilevel"/>
    <w:tmpl w:val="11569122"/>
    <w:lvl w:ilvl="0" w:tplc="8B6885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nsid w:val="730136DD"/>
    <w:multiLevelType w:val="multilevel"/>
    <w:tmpl w:val="4CFCEEE2"/>
    <w:lvl w:ilvl="0">
      <w:start w:val="3"/>
      <w:numFmt w:val="none"/>
      <w:lvlText w:val="7"/>
      <w:lvlJc w:val="left"/>
      <w:pPr>
        <w:tabs>
          <w:tab w:val="num" w:pos="720"/>
        </w:tabs>
        <w:ind w:left="720" w:hanging="720"/>
      </w:pPr>
      <w:rPr>
        <w:rFonts w:hint="default"/>
      </w:rPr>
    </w:lvl>
    <w:lvl w:ilvl="1">
      <w:start w:val="1"/>
      <w:numFmt w:val="decimal"/>
      <w:lvlText w:val="7.%2"/>
      <w:lvlJc w:val="left"/>
      <w:pPr>
        <w:tabs>
          <w:tab w:val="num" w:pos="720"/>
        </w:tabs>
        <w:ind w:left="720" w:hanging="720"/>
      </w:pPr>
      <w:rPr>
        <w:rFonts w:hint="default"/>
      </w:rPr>
    </w:lvl>
    <w:lvl w:ilvl="2">
      <w:start w:val="1"/>
      <w:numFmt w:val="decimal"/>
      <w:lvlText w:val="%17.%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4302DE8"/>
    <w:multiLevelType w:val="hybridMultilevel"/>
    <w:tmpl w:val="93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753936"/>
    <w:multiLevelType w:val="hybridMultilevel"/>
    <w:tmpl w:val="0E0E7622"/>
    <w:lvl w:ilvl="0" w:tplc="F470F1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94DA0"/>
    <w:multiLevelType w:val="hybridMultilevel"/>
    <w:tmpl w:val="90F6BEA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num w:numId="1">
    <w:abstractNumId w:val="22"/>
  </w:num>
  <w:num w:numId="2">
    <w:abstractNumId w:val="19"/>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num>
  <w:num w:numId="8">
    <w:abstractNumId w:val="8"/>
  </w:num>
  <w:num w:numId="9">
    <w:abstractNumId w:val="11"/>
  </w:num>
  <w:num w:numId="10">
    <w:abstractNumId w:val="2"/>
  </w:num>
  <w:num w:numId="11">
    <w:abstractNumId w:val="21"/>
  </w:num>
  <w:num w:numId="12">
    <w:abstractNumId w:val="15"/>
  </w:num>
  <w:num w:numId="13">
    <w:abstractNumId w:val="9"/>
  </w:num>
  <w:num w:numId="14">
    <w:abstractNumId w:val="0"/>
  </w:num>
  <w:num w:numId="15">
    <w:abstractNumId w:val="10"/>
  </w:num>
  <w:num w:numId="16">
    <w:abstractNumId w:val="4"/>
  </w:num>
  <w:num w:numId="17">
    <w:abstractNumId w:val="24"/>
  </w:num>
  <w:num w:numId="18">
    <w:abstractNumId w:val="1"/>
  </w:num>
  <w:num w:numId="19">
    <w:abstractNumId w:val="6"/>
  </w:num>
  <w:num w:numId="20">
    <w:abstractNumId w:val="23"/>
  </w:num>
  <w:num w:numId="21">
    <w:abstractNumId w:val="3"/>
  </w:num>
  <w:num w:numId="22">
    <w:abstractNumId w:val="16"/>
  </w:num>
  <w:num w:numId="23">
    <w:abstractNumId w:val="5"/>
  </w:num>
  <w:num w:numId="24">
    <w:abstractNumId w:val="12"/>
  </w:num>
  <w:num w:numId="25">
    <w:abstractNumId w:val="1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6BED"/>
    <w:rsid w:val="00000F96"/>
    <w:rsid w:val="00001776"/>
    <w:rsid w:val="00001D5D"/>
    <w:rsid w:val="00003F1B"/>
    <w:rsid w:val="00004094"/>
    <w:rsid w:val="00004497"/>
    <w:rsid w:val="00004698"/>
    <w:rsid w:val="00005BAC"/>
    <w:rsid w:val="00011231"/>
    <w:rsid w:val="00011E7D"/>
    <w:rsid w:val="00014051"/>
    <w:rsid w:val="00015061"/>
    <w:rsid w:val="000163DB"/>
    <w:rsid w:val="00017CBD"/>
    <w:rsid w:val="000206FA"/>
    <w:rsid w:val="00021898"/>
    <w:rsid w:val="00023993"/>
    <w:rsid w:val="00024207"/>
    <w:rsid w:val="00024E63"/>
    <w:rsid w:val="00033528"/>
    <w:rsid w:val="0003375F"/>
    <w:rsid w:val="000347DB"/>
    <w:rsid w:val="00034B97"/>
    <w:rsid w:val="00035385"/>
    <w:rsid w:val="00036691"/>
    <w:rsid w:val="000368B7"/>
    <w:rsid w:val="00037C27"/>
    <w:rsid w:val="000404A9"/>
    <w:rsid w:val="0004079A"/>
    <w:rsid w:val="0004341A"/>
    <w:rsid w:val="0004464E"/>
    <w:rsid w:val="000449C3"/>
    <w:rsid w:val="000452C3"/>
    <w:rsid w:val="00047151"/>
    <w:rsid w:val="00047364"/>
    <w:rsid w:val="0005079C"/>
    <w:rsid w:val="000540A1"/>
    <w:rsid w:val="0005443B"/>
    <w:rsid w:val="00054780"/>
    <w:rsid w:val="0005715F"/>
    <w:rsid w:val="0005723D"/>
    <w:rsid w:val="00057F67"/>
    <w:rsid w:val="000613D8"/>
    <w:rsid w:val="00061980"/>
    <w:rsid w:val="00061F6D"/>
    <w:rsid w:val="000639AE"/>
    <w:rsid w:val="00063B1B"/>
    <w:rsid w:val="00067045"/>
    <w:rsid w:val="00067721"/>
    <w:rsid w:val="00067D9E"/>
    <w:rsid w:val="00070202"/>
    <w:rsid w:val="0007051D"/>
    <w:rsid w:val="00071BEA"/>
    <w:rsid w:val="00072468"/>
    <w:rsid w:val="00075989"/>
    <w:rsid w:val="00076299"/>
    <w:rsid w:val="000763D6"/>
    <w:rsid w:val="00080099"/>
    <w:rsid w:val="00080815"/>
    <w:rsid w:val="00080B62"/>
    <w:rsid w:val="00081924"/>
    <w:rsid w:val="00082480"/>
    <w:rsid w:val="00085689"/>
    <w:rsid w:val="00085DA0"/>
    <w:rsid w:val="00090299"/>
    <w:rsid w:val="00090770"/>
    <w:rsid w:val="00093E0D"/>
    <w:rsid w:val="00094F74"/>
    <w:rsid w:val="000A0F40"/>
    <w:rsid w:val="000A2B79"/>
    <w:rsid w:val="000A3152"/>
    <w:rsid w:val="000A4256"/>
    <w:rsid w:val="000A4713"/>
    <w:rsid w:val="000B0095"/>
    <w:rsid w:val="000B1626"/>
    <w:rsid w:val="000B1D7B"/>
    <w:rsid w:val="000B2E2E"/>
    <w:rsid w:val="000B2FB5"/>
    <w:rsid w:val="000B3E5A"/>
    <w:rsid w:val="000B59A3"/>
    <w:rsid w:val="000B6311"/>
    <w:rsid w:val="000B7DBD"/>
    <w:rsid w:val="000C25FC"/>
    <w:rsid w:val="000C2FBE"/>
    <w:rsid w:val="000C5D85"/>
    <w:rsid w:val="000C5E75"/>
    <w:rsid w:val="000C7031"/>
    <w:rsid w:val="000D150B"/>
    <w:rsid w:val="000D22F5"/>
    <w:rsid w:val="000D5071"/>
    <w:rsid w:val="000D5659"/>
    <w:rsid w:val="000D6A9F"/>
    <w:rsid w:val="000D7082"/>
    <w:rsid w:val="000D7515"/>
    <w:rsid w:val="000E1A38"/>
    <w:rsid w:val="000E1ED8"/>
    <w:rsid w:val="000E6A34"/>
    <w:rsid w:val="000F013B"/>
    <w:rsid w:val="000F03D9"/>
    <w:rsid w:val="000F08BE"/>
    <w:rsid w:val="000F38B1"/>
    <w:rsid w:val="000F3939"/>
    <w:rsid w:val="00100A98"/>
    <w:rsid w:val="00100AB6"/>
    <w:rsid w:val="00100B82"/>
    <w:rsid w:val="0010113A"/>
    <w:rsid w:val="0010160B"/>
    <w:rsid w:val="001034A8"/>
    <w:rsid w:val="00105572"/>
    <w:rsid w:val="00105D99"/>
    <w:rsid w:val="0010644E"/>
    <w:rsid w:val="001073A2"/>
    <w:rsid w:val="00110279"/>
    <w:rsid w:val="0011256C"/>
    <w:rsid w:val="00114CC5"/>
    <w:rsid w:val="00114E87"/>
    <w:rsid w:val="001158F1"/>
    <w:rsid w:val="00116EBE"/>
    <w:rsid w:val="00116F01"/>
    <w:rsid w:val="0011776C"/>
    <w:rsid w:val="00120EA3"/>
    <w:rsid w:val="001216F0"/>
    <w:rsid w:val="00121B34"/>
    <w:rsid w:val="00121E29"/>
    <w:rsid w:val="00122687"/>
    <w:rsid w:val="00122D41"/>
    <w:rsid w:val="00124E9D"/>
    <w:rsid w:val="001253BD"/>
    <w:rsid w:val="0012620D"/>
    <w:rsid w:val="00126CBE"/>
    <w:rsid w:val="0013099A"/>
    <w:rsid w:val="00133202"/>
    <w:rsid w:val="0013587C"/>
    <w:rsid w:val="00140483"/>
    <w:rsid w:val="00140727"/>
    <w:rsid w:val="00141D95"/>
    <w:rsid w:val="00142641"/>
    <w:rsid w:val="0014319E"/>
    <w:rsid w:val="001442E8"/>
    <w:rsid w:val="00145818"/>
    <w:rsid w:val="00146F45"/>
    <w:rsid w:val="00147E5B"/>
    <w:rsid w:val="00151405"/>
    <w:rsid w:val="00151C18"/>
    <w:rsid w:val="0015275E"/>
    <w:rsid w:val="00153711"/>
    <w:rsid w:val="00153ABF"/>
    <w:rsid w:val="00156D29"/>
    <w:rsid w:val="0015759F"/>
    <w:rsid w:val="001577FD"/>
    <w:rsid w:val="00157A77"/>
    <w:rsid w:val="001605C1"/>
    <w:rsid w:val="00160A90"/>
    <w:rsid w:val="00160D3F"/>
    <w:rsid w:val="00161152"/>
    <w:rsid w:val="00161748"/>
    <w:rsid w:val="001632D1"/>
    <w:rsid w:val="0016493A"/>
    <w:rsid w:val="00165027"/>
    <w:rsid w:val="001654FD"/>
    <w:rsid w:val="001658B5"/>
    <w:rsid w:val="00165FEB"/>
    <w:rsid w:val="001663A8"/>
    <w:rsid w:val="0017216C"/>
    <w:rsid w:val="0017414F"/>
    <w:rsid w:val="00174E42"/>
    <w:rsid w:val="00175EDA"/>
    <w:rsid w:val="001817D2"/>
    <w:rsid w:val="001818D7"/>
    <w:rsid w:val="00183BCE"/>
    <w:rsid w:val="0018655A"/>
    <w:rsid w:val="00187489"/>
    <w:rsid w:val="00190A81"/>
    <w:rsid w:val="00190B2D"/>
    <w:rsid w:val="00191275"/>
    <w:rsid w:val="00192379"/>
    <w:rsid w:val="00194823"/>
    <w:rsid w:val="0019610A"/>
    <w:rsid w:val="00196503"/>
    <w:rsid w:val="00196F48"/>
    <w:rsid w:val="00197FF4"/>
    <w:rsid w:val="001A6B1B"/>
    <w:rsid w:val="001B0214"/>
    <w:rsid w:val="001B1ADD"/>
    <w:rsid w:val="001B25DC"/>
    <w:rsid w:val="001B2610"/>
    <w:rsid w:val="001B2CA0"/>
    <w:rsid w:val="001B62FF"/>
    <w:rsid w:val="001B6B59"/>
    <w:rsid w:val="001B7B1B"/>
    <w:rsid w:val="001C0243"/>
    <w:rsid w:val="001C08E0"/>
    <w:rsid w:val="001C25D0"/>
    <w:rsid w:val="001C29A7"/>
    <w:rsid w:val="001C2A20"/>
    <w:rsid w:val="001C2D90"/>
    <w:rsid w:val="001C5AB5"/>
    <w:rsid w:val="001D1C79"/>
    <w:rsid w:val="001D2218"/>
    <w:rsid w:val="001D2494"/>
    <w:rsid w:val="001D24CE"/>
    <w:rsid w:val="001D322A"/>
    <w:rsid w:val="001D3435"/>
    <w:rsid w:val="001D3666"/>
    <w:rsid w:val="001D4256"/>
    <w:rsid w:val="001D4C5D"/>
    <w:rsid w:val="001D6B03"/>
    <w:rsid w:val="001E0580"/>
    <w:rsid w:val="001E45A1"/>
    <w:rsid w:val="001E6930"/>
    <w:rsid w:val="001E6C7C"/>
    <w:rsid w:val="001F05DC"/>
    <w:rsid w:val="001F1E2F"/>
    <w:rsid w:val="001F21E9"/>
    <w:rsid w:val="001F222D"/>
    <w:rsid w:val="001F378E"/>
    <w:rsid w:val="001F3C69"/>
    <w:rsid w:val="001F596C"/>
    <w:rsid w:val="001F5E48"/>
    <w:rsid w:val="001F7818"/>
    <w:rsid w:val="00200FBC"/>
    <w:rsid w:val="00201112"/>
    <w:rsid w:val="0020254B"/>
    <w:rsid w:val="0020462A"/>
    <w:rsid w:val="002050B7"/>
    <w:rsid w:val="00206D27"/>
    <w:rsid w:val="00210BC3"/>
    <w:rsid w:val="0021562A"/>
    <w:rsid w:val="002163CA"/>
    <w:rsid w:val="00216E3F"/>
    <w:rsid w:val="00216F05"/>
    <w:rsid w:val="0021723B"/>
    <w:rsid w:val="00217577"/>
    <w:rsid w:val="002204BC"/>
    <w:rsid w:val="00220575"/>
    <w:rsid w:val="002210F4"/>
    <w:rsid w:val="00221220"/>
    <w:rsid w:val="0022338D"/>
    <w:rsid w:val="00226DDB"/>
    <w:rsid w:val="00226E1A"/>
    <w:rsid w:val="00227EFF"/>
    <w:rsid w:val="0023013D"/>
    <w:rsid w:val="002304A9"/>
    <w:rsid w:val="00230694"/>
    <w:rsid w:val="00230A28"/>
    <w:rsid w:val="00230D92"/>
    <w:rsid w:val="00232443"/>
    <w:rsid w:val="00233A0C"/>
    <w:rsid w:val="00233AE5"/>
    <w:rsid w:val="00233F70"/>
    <w:rsid w:val="00234918"/>
    <w:rsid w:val="00235B91"/>
    <w:rsid w:val="00235E66"/>
    <w:rsid w:val="002373B0"/>
    <w:rsid w:val="00237EAF"/>
    <w:rsid w:val="002415F7"/>
    <w:rsid w:val="0024240B"/>
    <w:rsid w:val="00244310"/>
    <w:rsid w:val="00244BC0"/>
    <w:rsid w:val="00244C3E"/>
    <w:rsid w:val="0024743F"/>
    <w:rsid w:val="00252550"/>
    <w:rsid w:val="00253A33"/>
    <w:rsid w:val="002564AB"/>
    <w:rsid w:val="00256E46"/>
    <w:rsid w:val="0026203D"/>
    <w:rsid w:val="002622CB"/>
    <w:rsid w:val="00262F21"/>
    <w:rsid w:val="0026365A"/>
    <w:rsid w:val="002646CF"/>
    <w:rsid w:val="002649C1"/>
    <w:rsid w:val="00267375"/>
    <w:rsid w:val="00267444"/>
    <w:rsid w:val="002700C9"/>
    <w:rsid w:val="00271225"/>
    <w:rsid w:val="00273260"/>
    <w:rsid w:val="002735B8"/>
    <w:rsid w:val="002739C4"/>
    <w:rsid w:val="002750B3"/>
    <w:rsid w:val="002761A1"/>
    <w:rsid w:val="0027733E"/>
    <w:rsid w:val="00277392"/>
    <w:rsid w:val="002777AB"/>
    <w:rsid w:val="0028094B"/>
    <w:rsid w:val="00284217"/>
    <w:rsid w:val="0028591B"/>
    <w:rsid w:val="0028787F"/>
    <w:rsid w:val="00287AA3"/>
    <w:rsid w:val="002914B6"/>
    <w:rsid w:val="002916DC"/>
    <w:rsid w:val="002929D1"/>
    <w:rsid w:val="002946DF"/>
    <w:rsid w:val="00294C68"/>
    <w:rsid w:val="00296239"/>
    <w:rsid w:val="00297500"/>
    <w:rsid w:val="002A0B6C"/>
    <w:rsid w:val="002A1580"/>
    <w:rsid w:val="002A4532"/>
    <w:rsid w:val="002A5F0C"/>
    <w:rsid w:val="002B2023"/>
    <w:rsid w:val="002B6E92"/>
    <w:rsid w:val="002C0502"/>
    <w:rsid w:val="002C0AAB"/>
    <w:rsid w:val="002C1B79"/>
    <w:rsid w:val="002C22AF"/>
    <w:rsid w:val="002C4081"/>
    <w:rsid w:val="002C67E5"/>
    <w:rsid w:val="002D15C3"/>
    <w:rsid w:val="002D288A"/>
    <w:rsid w:val="002D41B2"/>
    <w:rsid w:val="002D56FC"/>
    <w:rsid w:val="002D7020"/>
    <w:rsid w:val="002E1551"/>
    <w:rsid w:val="002E16FF"/>
    <w:rsid w:val="002E17BA"/>
    <w:rsid w:val="002E2318"/>
    <w:rsid w:val="002E253F"/>
    <w:rsid w:val="002E273A"/>
    <w:rsid w:val="002E7A20"/>
    <w:rsid w:val="002F16DD"/>
    <w:rsid w:val="002F2BA2"/>
    <w:rsid w:val="002F36C5"/>
    <w:rsid w:val="002F67E3"/>
    <w:rsid w:val="002F701F"/>
    <w:rsid w:val="002F74A0"/>
    <w:rsid w:val="0030196D"/>
    <w:rsid w:val="00302731"/>
    <w:rsid w:val="00303DBA"/>
    <w:rsid w:val="00304254"/>
    <w:rsid w:val="003051F5"/>
    <w:rsid w:val="00306160"/>
    <w:rsid w:val="00307786"/>
    <w:rsid w:val="00307A83"/>
    <w:rsid w:val="00310CBB"/>
    <w:rsid w:val="00310D02"/>
    <w:rsid w:val="00311354"/>
    <w:rsid w:val="00311365"/>
    <w:rsid w:val="00313239"/>
    <w:rsid w:val="00314EE1"/>
    <w:rsid w:val="0031695E"/>
    <w:rsid w:val="00320B37"/>
    <w:rsid w:val="00321491"/>
    <w:rsid w:val="0032275B"/>
    <w:rsid w:val="00323C75"/>
    <w:rsid w:val="00323E6D"/>
    <w:rsid w:val="00324D52"/>
    <w:rsid w:val="00325F01"/>
    <w:rsid w:val="0032665B"/>
    <w:rsid w:val="00326C05"/>
    <w:rsid w:val="00326E21"/>
    <w:rsid w:val="00330D1F"/>
    <w:rsid w:val="00330F58"/>
    <w:rsid w:val="00332487"/>
    <w:rsid w:val="00333990"/>
    <w:rsid w:val="00333C82"/>
    <w:rsid w:val="00333C86"/>
    <w:rsid w:val="00334981"/>
    <w:rsid w:val="0033500E"/>
    <w:rsid w:val="00337911"/>
    <w:rsid w:val="00341D8C"/>
    <w:rsid w:val="00342326"/>
    <w:rsid w:val="003429AF"/>
    <w:rsid w:val="00342D66"/>
    <w:rsid w:val="003438E0"/>
    <w:rsid w:val="00344348"/>
    <w:rsid w:val="00346F80"/>
    <w:rsid w:val="00347D96"/>
    <w:rsid w:val="00347F28"/>
    <w:rsid w:val="00350690"/>
    <w:rsid w:val="0035260C"/>
    <w:rsid w:val="00353F5D"/>
    <w:rsid w:val="00357069"/>
    <w:rsid w:val="00360065"/>
    <w:rsid w:val="00360753"/>
    <w:rsid w:val="003607DA"/>
    <w:rsid w:val="00361938"/>
    <w:rsid w:val="00363ED4"/>
    <w:rsid w:val="00364461"/>
    <w:rsid w:val="003659DE"/>
    <w:rsid w:val="003669C2"/>
    <w:rsid w:val="003701D2"/>
    <w:rsid w:val="00370B45"/>
    <w:rsid w:val="003729D0"/>
    <w:rsid w:val="00373386"/>
    <w:rsid w:val="00374AE6"/>
    <w:rsid w:val="0037502B"/>
    <w:rsid w:val="00376F80"/>
    <w:rsid w:val="00377448"/>
    <w:rsid w:val="0038077A"/>
    <w:rsid w:val="00381BC4"/>
    <w:rsid w:val="00383A78"/>
    <w:rsid w:val="00383B06"/>
    <w:rsid w:val="00383B3B"/>
    <w:rsid w:val="0038693F"/>
    <w:rsid w:val="0039573A"/>
    <w:rsid w:val="003A001F"/>
    <w:rsid w:val="003A0096"/>
    <w:rsid w:val="003A102C"/>
    <w:rsid w:val="003A2E77"/>
    <w:rsid w:val="003A6094"/>
    <w:rsid w:val="003A677A"/>
    <w:rsid w:val="003A6B08"/>
    <w:rsid w:val="003A7B47"/>
    <w:rsid w:val="003B0DF4"/>
    <w:rsid w:val="003B1769"/>
    <w:rsid w:val="003B21AF"/>
    <w:rsid w:val="003B23DF"/>
    <w:rsid w:val="003B3924"/>
    <w:rsid w:val="003B47F1"/>
    <w:rsid w:val="003B4BC9"/>
    <w:rsid w:val="003B5153"/>
    <w:rsid w:val="003B72DA"/>
    <w:rsid w:val="003B74D0"/>
    <w:rsid w:val="003C0213"/>
    <w:rsid w:val="003C04D8"/>
    <w:rsid w:val="003C1030"/>
    <w:rsid w:val="003C1038"/>
    <w:rsid w:val="003C17E3"/>
    <w:rsid w:val="003C30A1"/>
    <w:rsid w:val="003C37E7"/>
    <w:rsid w:val="003C3BF6"/>
    <w:rsid w:val="003C430D"/>
    <w:rsid w:val="003C71E8"/>
    <w:rsid w:val="003C7700"/>
    <w:rsid w:val="003C77C0"/>
    <w:rsid w:val="003D0472"/>
    <w:rsid w:val="003D1228"/>
    <w:rsid w:val="003D2123"/>
    <w:rsid w:val="003D223B"/>
    <w:rsid w:val="003D5467"/>
    <w:rsid w:val="003D6993"/>
    <w:rsid w:val="003D6AA3"/>
    <w:rsid w:val="003E0509"/>
    <w:rsid w:val="003E3A64"/>
    <w:rsid w:val="003E5849"/>
    <w:rsid w:val="003E588E"/>
    <w:rsid w:val="003E5AFA"/>
    <w:rsid w:val="003E6556"/>
    <w:rsid w:val="003E76C1"/>
    <w:rsid w:val="003F024F"/>
    <w:rsid w:val="003F06D6"/>
    <w:rsid w:val="003F194E"/>
    <w:rsid w:val="003F1DDE"/>
    <w:rsid w:val="003F4B5B"/>
    <w:rsid w:val="003F4DEC"/>
    <w:rsid w:val="003F4FC5"/>
    <w:rsid w:val="003F61B4"/>
    <w:rsid w:val="003F7B1C"/>
    <w:rsid w:val="00400CCB"/>
    <w:rsid w:val="00400F67"/>
    <w:rsid w:val="0040355E"/>
    <w:rsid w:val="00406613"/>
    <w:rsid w:val="00407118"/>
    <w:rsid w:val="00407438"/>
    <w:rsid w:val="0041293E"/>
    <w:rsid w:val="00412E68"/>
    <w:rsid w:val="00416E2C"/>
    <w:rsid w:val="00420ABC"/>
    <w:rsid w:val="00421027"/>
    <w:rsid w:val="00423608"/>
    <w:rsid w:val="00424AF4"/>
    <w:rsid w:val="00425ECC"/>
    <w:rsid w:val="0042619B"/>
    <w:rsid w:val="0042759B"/>
    <w:rsid w:val="004319C8"/>
    <w:rsid w:val="004324FF"/>
    <w:rsid w:val="00432C18"/>
    <w:rsid w:val="00433D88"/>
    <w:rsid w:val="00434393"/>
    <w:rsid w:val="004367E0"/>
    <w:rsid w:val="00436BC1"/>
    <w:rsid w:val="00440204"/>
    <w:rsid w:val="004415B9"/>
    <w:rsid w:val="00441C83"/>
    <w:rsid w:val="00442105"/>
    <w:rsid w:val="00445763"/>
    <w:rsid w:val="0044608C"/>
    <w:rsid w:val="004460F5"/>
    <w:rsid w:val="004467CE"/>
    <w:rsid w:val="0045300E"/>
    <w:rsid w:val="004539A6"/>
    <w:rsid w:val="004572A8"/>
    <w:rsid w:val="00457335"/>
    <w:rsid w:val="0046056B"/>
    <w:rsid w:val="00461FE1"/>
    <w:rsid w:val="004636F1"/>
    <w:rsid w:val="00466713"/>
    <w:rsid w:val="00466ACF"/>
    <w:rsid w:val="00466E8A"/>
    <w:rsid w:val="00470CC4"/>
    <w:rsid w:val="0047299A"/>
    <w:rsid w:val="00473B53"/>
    <w:rsid w:val="004756F1"/>
    <w:rsid w:val="0047607C"/>
    <w:rsid w:val="00476838"/>
    <w:rsid w:val="00476909"/>
    <w:rsid w:val="00480D40"/>
    <w:rsid w:val="00483066"/>
    <w:rsid w:val="00485576"/>
    <w:rsid w:val="00487B39"/>
    <w:rsid w:val="00490658"/>
    <w:rsid w:val="00490ACE"/>
    <w:rsid w:val="00490C83"/>
    <w:rsid w:val="004911DC"/>
    <w:rsid w:val="004931A3"/>
    <w:rsid w:val="00493638"/>
    <w:rsid w:val="004949B0"/>
    <w:rsid w:val="00497126"/>
    <w:rsid w:val="004A0577"/>
    <w:rsid w:val="004A177E"/>
    <w:rsid w:val="004A1940"/>
    <w:rsid w:val="004A3F9A"/>
    <w:rsid w:val="004A665D"/>
    <w:rsid w:val="004A7D7C"/>
    <w:rsid w:val="004A7F2C"/>
    <w:rsid w:val="004B06A6"/>
    <w:rsid w:val="004B110D"/>
    <w:rsid w:val="004B16E9"/>
    <w:rsid w:val="004B1F29"/>
    <w:rsid w:val="004B22FA"/>
    <w:rsid w:val="004B2CC2"/>
    <w:rsid w:val="004B3D53"/>
    <w:rsid w:val="004B4000"/>
    <w:rsid w:val="004B652B"/>
    <w:rsid w:val="004B667E"/>
    <w:rsid w:val="004B68B1"/>
    <w:rsid w:val="004B6D85"/>
    <w:rsid w:val="004B7934"/>
    <w:rsid w:val="004C0528"/>
    <w:rsid w:val="004C0D3D"/>
    <w:rsid w:val="004C15DE"/>
    <w:rsid w:val="004C1A6F"/>
    <w:rsid w:val="004C1FD0"/>
    <w:rsid w:val="004C36E5"/>
    <w:rsid w:val="004C3862"/>
    <w:rsid w:val="004C75AF"/>
    <w:rsid w:val="004D04AA"/>
    <w:rsid w:val="004D0A5E"/>
    <w:rsid w:val="004D1579"/>
    <w:rsid w:val="004D196C"/>
    <w:rsid w:val="004D251B"/>
    <w:rsid w:val="004D2FAE"/>
    <w:rsid w:val="004D3E2A"/>
    <w:rsid w:val="004D3F60"/>
    <w:rsid w:val="004D4EAE"/>
    <w:rsid w:val="004D54AE"/>
    <w:rsid w:val="004D57FC"/>
    <w:rsid w:val="004D5861"/>
    <w:rsid w:val="004D5E6F"/>
    <w:rsid w:val="004E022A"/>
    <w:rsid w:val="004E3703"/>
    <w:rsid w:val="004F06C4"/>
    <w:rsid w:val="004F06CB"/>
    <w:rsid w:val="004F393A"/>
    <w:rsid w:val="004F43ED"/>
    <w:rsid w:val="004F4BFC"/>
    <w:rsid w:val="004F5E2C"/>
    <w:rsid w:val="004F6352"/>
    <w:rsid w:val="004F6AAE"/>
    <w:rsid w:val="004F70B8"/>
    <w:rsid w:val="004F7DCE"/>
    <w:rsid w:val="0050026E"/>
    <w:rsid w:val="005004A1"/>
    <w:rsid w:val="00500A28"/>
    <w:rsid w:val="00502538"/>
    <w:rsid w:val="00503830"/>
    <w:rsid w:val="00503DCF"/>
    <w:rsid w:val="00504804"/>
    <w:rsid w:val="00504982"/>
    <w:rsid w:val="0050591F"/>
    <w:rsid w:val="005069C9"/>
    <w:rsid w:val="005103BE"/>
    <w:rsid w:val="00510A7A"/>
    <w:rsid w:val="0051113C"/>
    <w:rsid w:val="00513D81"/>
    <w:rsid w:val="005155ED"/>
    <w:rsid w:val="00516202"/>
    <w:rsid w:val="00517244"/>
    <w:rsid w:val="00520ACF"/>
    <w:rsid w:val="005222FF"/>
    <w:rsid w:val="00522495"/>
    <w:rsid w:val="005229E7"/>
    <w:rsid w:val="0052593D"/>
    <w:rsid w:val="00526260"/>
    <w:rsid w:val="00527E7B"/>
    <w:rsid w:val="00530955"/>
    <w:rsid w:val="00531BAC"/>
    <w:rsid w:val="005354E7"/>
    <w:rsid w:val="0053551C"/>
    <w:rsid w:val="00536212"/>
    <w:rsid w:val="0053624A"/>
    <w:rsid w:val="00536937"/>
    <w:rsid w:val="00537DC1"/>
    <w:rsid w:val="00540314"/>
    <w:rsid w:val="00541D26"/>
    <w:rsid w:val="00541FE8"/>
    <w:rsid w:val="00545862"/>
    <w:rsid w:val="00546045"/>
    <w:rsid w:val="00547D13"/>
    <w:rsid w:val="00550732"/>
    <w:rsid w:val="00551D34"/>
    <w:rsid w:val="005542AE"/>
    <w:rsid w:val="005549C2"/>
    <w:rsid w:val="005555D1"/>
    <w:rsid w:val="00557310"/>
    <w:rsid w:val="005600BD"/>
    <w:rsid w:val="00560310"/>
    <w:rsid w:val="0056068C"/>
    <w:rsid w:val="00560F45"/>
    <w:rsid w:val="0056110E"/>
    <w:rsid w:val="00561839"/>
    <w:rsid w:val="00561846"/>
    <w:rsid w:val="00562CCD"/>
    <w:rsid w:val="00566B92"/>
    <w:rsid w:val="005704CB"/>
    <w:rsid w:val="0057145D"/>
    <w:rsid w:val="00574114"/>
    <w:rsid w:val="0057431B"/>
    <w:rsid w:val="00575635"/>
    <w:rsid w:val="0057578C"/>
    <w:rsid w:val="0057664D"/>
    <w:rsid w:val="00581316"/>
    <w:rsid w:val="00581388"/>
    <w:rsid w:val="005815C5"/>
    <w:rsid w:val="00581C4A"/>
    <w:rsid w:val="00582577"/>
    <w:rsid w:val="0058379D"/>
    <w:rsid w:val="00583C68"/>
    <w:rsid w:val="00584989"/>
    <w:rsid w:val="005854B6"/>
    <w:rsid w:val="0058561E"/>
    <w:rsid w:val="005868FE"/>
    <w:rsid w:val="00587FAB"/>
    <w:rsid w:val="00591F15"/>
    <w:rsid w:val="0059389A"/>
    <w:rsid w:val="00594EB0"/>
    <w:rsid w:val="00595870"/>
    <w:rsid w:val="00597A44"/>
    <w:rsid w:val="00597A7A"/>
    <w:rsid w:val="005A00E8"/>
    <w:rsid w:val="005A0E43"/>
    <w:rsid w:val="005A1600"/>
    <w:rsid w:val="005A23AB"/>
    <w:rsid w:val="005A2CC0"/>
    <w:rsid w:val="005A3406"/>
    <w:rsid w:val="005A4C36"/>
    <w:rsid w:val="005A4E36"/>
    <w:rsid w:val="005A52C7"/>
    <w:rsid w:val="005B08AE"/>
    <w:rsid w:val="005B1248"/>
    <w:rsid w:val="005B23DA"/>
    <w:rsid w:val="005B4C7C"/>
    <w:rsid w:val="005B664C"/>
    <w:rsid w:val="005C1067"/>
    <w:rsid w:val="005C1A4E"/>
    <w:rsid w:val="005C1E39"/>
    <w:rsid w:val="005C2C78"/>
    <w:rsid w:val="005C367E"/>
    <w:rsid w:val="005C5763"/>
    <w:rsid w:val="005C5DF4"/>
    <w:rsid w:val="005C6FF1"/>
    <w:rsid w:val="005D0A0F"/>
    <w:rsid w:val="005D13DF"/>
    <w:rsid w:val="005D17CF"/>
    <w:rsid w:val="005D1DD2"/>
    <w:rsid w:val="005D322A"/>
    <w:rsid w:val="005D4DCE"/>
    <w:rsid w:val="005E09E6"/>
    <w:rsid w:val="005E0F36"/>
    <w:rsid w:val="005E45BD"/>
    <w:rsid w:val="005E4D5D"/>
    <w:rsid w:val="005E500F"/>
    <w:rsid w:val="005E60F1"/>
    <w:rsid w:val="005E627F"/>
    <w:rsid w:val="005E7E43"/>
    <w:rsid w:val="005F1018"/>
    <w:rsid w:val="005F18FE"/>
    <w:rsid w:val="005F1A20"/>
    <w:rsid w:val="005F1CA6"/>
    <w:rsid w:val="005F24F8"/>
    <w:rsid w:val="005F2BFA"/>
    <w:rsid w:val="005F2C01"/>
    <w:rsid w:val="005F36E4"/>
    <w:rsid w:val="005F3F66"/>
    <w:rsid w:val="005F4255"/>
    <w:rsid w:val="005F44E2"/>
    <w:rsid w:val="005F6568"/>
    <w:rsid w:val="005F66B4"/>
    <w:rsid w:val="005F66D7"/>
    <w:rsid w:val="005F6F9E"/>
    <w:rsid w:val="0060053C"/>
    <w:rsid w:val="006018CF"/>
    <w:rsid w:val="00603500"/>
    <w:rsid w:val="006060C3"/>
    <w:rsid w:val="0060647F"/>
    <w:rsid w:val="00606E0E"/>
    <w:rsid w:val="00612C81"/>
    <w:rsid w:val="0061301F"/>
    <w:rsid w:val="006139E9"/>
    <w:rsid w:val="006147A8"/>
    <w:rsid w:val="00614F0E"/>
    <w:rsid w:val="00617BB5"/>
    <w:rsid w:val="006211DB"/>
    <w:rsid w:val="006211EC"/>
    <w:rsid w:val="00621D31"/>
    <w:rsid w:val="00624743"/>
    <w:rsid w:val="00626A0D"/>
    <w:rsid w:val="00627779"/>
    <w:rsid w:val="00630241"/>
    <w:rsid w:val="00632320"/>
    <w:rsid w:val="0063456D"/>
    <w:rsid w:val="00634D79"/>
    <w:rsid w:val="006367B2"/>
    <w:rsid w:val="00636984"/>
    <w:rsid w:val="00637A9B"/>
    <w:rsid w:val="00640667"/>
    <w:rsid w:val="00641113"/>
    <w:rsid w:val="0064127F"/>
    <w:rsid w:val="00641F8D"/>
    <w:rsid w:val="00642136"/>
    <w:rsid w:val="00643F7F"/>
    <w:rsid w:val="0064752F"/>
    <w:rsid w:val="00647544"/>
    <w:rsid w:val="00647EED"/>
    <w:rsid w:val="0065241B"/>
    <w:rsid w:val="006575F5"/>
    <w:rsid w:val="00660D71"/>
    <w:rsid w:val="00661334"/>
    <w:rsid w:val="00662AA2"/>
    <w:rsid w:val="00665A6B"/>
    <w:rsid w:val="00665CB3"/>
    <w:rsid w:val="00665CEE"/>
    <w:rsid w:val="00666B3C"/>
    <w:rsid w:val="00667B89"/>
    <w:rsid w:val="00667FC7"/>
    <w:rsid w:val="00671309"/>
    <w:rsid w:val="00671A26"/>
    <w:rsid w:val="006724BB"/>
    <w:rsid w:val="00672793"/>
    <w:rsid w:val="00672E68"/>
    <w:rsid w:val="00673732"/>
    <w:rsid w:val="00674EFE"/>
    <w:rsid w:val="006765CC"/>
    <w:rsid w:val="00677D88"/>
    <w:rsid w:val="00677F60"/>
    <w:rsid w:val="00680254"/>
    <w:rsid w:val="006802DA"/>
    <w:rsid w:val="006808A7"/>
    <w:rsid w:val="0068185E"/>
    <w:rsid w:val="0068363D"/>
    <w:rsid w:val="00683A32"/>
    <w:rsid w:val="00683D05"/>
    <w:rsid w:val="00684460"/>
    <w:rsid w:val="00685051"/>
    <w:rsid w:val="00685E06"/>
    <w:rsid w:val="00685E97"/>
    <w:rsid w:val="00686A0F"/>
    <w:rsid w:val="00686BE5"/>
    <w:rsid w:val="006902C4"/>
    <w:rsid w:val="00690307"/>
    <w:rsid w:val="0069206D"/>
    <w:rsid w:val="00692BEC"/>
    <w:rsid w:val="0069465E"/>
    <w:rsid w:val="006950F2"/>
    <w:rsid w:val="00695856"/>
    <w:rsid w:val="00695C79"/>
    <w:rsid w:val="006970AD"/>
    <w:rsid w:val="006A1E4E"/>
    <w:rsid w:val="006A24AD"/>
    <w:rsid w:val="006A31AB"/>
    <w:rsid w:val="006A342C"/>
    <w:rsid w:val="006A366B"/>
    <w:rsid w:val="006A4A0F"/>
    <w:rsid w:val="006A4E6E"/>
    <w:rsid w:val="006A7E2B"/>
    <w:rsid w:val="006B1065"/>
    <w:rsid w:val="006B1B66"/>
    <w:rsid w:val="006B2FA0"/>
    <w:rsid w:val="006B35D5"/>
    <w:rsid w:val="006B4099"/>
    <w:rsid w:val="006B655C"/>
    <w:rsid w:val="006B6D86"/>
    <w:rsid w:val="006C0337"/>
    <w:rsid w:val="006C0CAC"/>
    <w:rsid w:val="006C0FA3"/>
    <w:rsid w:val="006C2D6C"/>
    <w:rsid w:val="006C5D7D"/>
    <w:rsid w:val="006C5FC0"/>
    <w:rsid w:val="006D249F"/>
    <w:rsid w:val="006D267B"/>
    <w:rsid w:val="006D562E"/>
    <w:rsid w:val="006D5D66"/>
    <w:rsid w:val="006D64AA"/>
    <w:rsid w:val="006D6D4E"/>
    <w:rsid w:val="006E0098"/>
    <w:rsid w:val="006E11A8"/>
    <w:rsid w:val="006E1D3F"/>
    <w:rsid w:val="006E434D"/>
    <w:rsid w:val="006E52EC"/>
    <w:rsid w:val="006E6759"/>
    <w:rsid w:val="006E77B2"/>
    <w:rsid w:val="006F0363"/>
    <w:rsid w:val="006F07EC"/>
    <w:rsid w:val="006F0CD3"/>
    <w:rsid w:val="006F1B7E"/>
    <w:rsid w:val="006F2BA2"/>
    <w:rsid w:val="006F4449"/>
    <w:rsid w:val="006F68FC"/>
    <w:rsid w:val="00703607"/>
    <w:rsid w:val="00704C30"/>
    <w:rsid w:val="00705C99"/>
    <w:rsid w:val="00707190"/>
    <w:rsid w:val="0071612B"/>
    <w:rsid w:val="00716E06"/>
    <w:rsid w:val="00720C7B"/>
    <w:rsid w:val="007223A7"/>
    <w:rsid w:val="00723F8B"/>
    <w:rsid w:val="00724382"/>
    <w:rsid w:val="00725DAF"/>
    <w:rsid w:val="00726454"/>
    <w:rsid w:val="00727A59"/>
    <w:rsid w:val="00730B0A"/>
    <w:rsid w:val="007314EA"/>
    <w:rsid w:val="007319CE"/>
    <w:rsid w:val="00732675"/>
    <w:rsid w:val="007343FB"/>
    <w:rsid w:val="00734883"/>
    <w:rsid w:val="00735594"/>
    <w:rsid w:val="00735D8B"/>
    <w:rsid w:val="007366D5"/>
    <w:rsid w:val="00737712"/>
    <w:rsid w:val="00740010"/>
    <w:rsid w:val="00744410"/>
    <w:rsid w:val="007457ED"/>
    <w:rsid w:val="00752B1E"/>
    <w:rsid w:val="007533F3"/>
    <w:rsid w:val="00753795"/>
    <w:rsid w:val="0075618F"/>
    <w:rsid w:val="0075653F"/>
    <w:rsid w:val="00756F93"/>
    <w:rsid w:val="00757082"/>
    <w:rsid w:val="00757BF8"/>
    <w:rsid w:val="00760729"/>
    <w:rsid w:val="00760A0F"/>
    <w:rsid w:val="00760D68"/>
    <w:rsid w:val="00760EE6"/>
    <w:rsid w:val="00761797"/>
    <w:rsid w:val="007619F4"/>
    <w:rsid w:val="00762563"/>
    <w:rsid w:val="00764884"/>
    <w:rsid w:val="00764DBC"/>
    <w:rsid w:val="00765620"/>
    <w:rsid w:val="00765B08"/>
    <w:rsid w:val="00766620"/>
    <w:rsid w:val="00771AEE"/>
    <w:rsid w:val="0077204C"/>
    <w:rsid w:val="0077336B"/>
    <w:rsid w:val="00774D75"/>
    <w:rsid w:val="007759E4"/>
    <w:rsid w:val="007804CA"/>
    <w:rsid w:val="00781B62"/>
    <w:rsid w:val="007835AD"/>
    <w:rsid w:val="007866BF"/>
    <w:rsid w:val="00786E98"/>
    <w:rsid w:val="007917F5"/>
    <w:rsid w:val="00791844"/>
    <w:rsid w:val="00791B4D"/>
    <w:rsid w:val="00791F68"/>
    <w:rsid w:val="007937DF"/>
    <w:rsid w:val="0079436F"/>
    <w:rsid w:val="00796288"/>
    <w:rsid w:val="00796893"/>
    <w:rsid w:val="00796905"/>
    <w:rsid w:val="00796D32"/>
    <w:rsid w:val="007A0548"/>
    <w:rsid w:val="007A1ABA"/>
    <w:rsid w:val="007A2294"/>
    <w:rsid w:val="007A2BB6"/>
    <w:rsid w:val="007A54AC"/>
    <w:rsid w:val="007A5EAB"/>
    <w:rsid w:val="007A63BA"/>
    <w:rsid w:val="007A7554"/>
    <w:rsid w:val="007A7C6C"/>
    <w:rsid w:val="007B0475"/>
    <w:rsid w:val="007B156F"/>
    <w:rsid w:val="007B22E8"/>
    <w:rsid w:val="007B3A60"/>
    <w:rsid w:val="007B45FF"/>
    <w:rsid w:val="007B4683"/>
    <w:rsid w:val="007B57C6"/>
    <w:rsid w:val="007C0E46"/>
    <w:rsid w:val="007C2184"/>
    <w:rsid w:val="007C57AB"/>
    <w:rsid w:val="007C66F4"/>
    <w:rsid w:val="007C72D7"/>
    <w:rsid w:val="007C7489"/>
    <w:rsid w:val="007D0630"/>
    <w:rsid w:val="007D25E4"/>
    <w:rsid w:val="007D2C7C"/>
    <w:rsid w:val="007D2D6C"/>
    <w:rsid w:val="007D42CE"/>
    <w:rsid w:val="007D4E7A"/>
    <w:rsid w:val="007D5133"/>
    <w:rsid w:val="007D6071"/>
    <w:rsid w:val="007E3F9C"/>
    <w:rsid w:val="007E539A"/>
    <w:rsid w:val="007E5A3C"/>
    <w:rsid w:val="007E5A71"/>
    <w:rsid w:val="007E5DD6"/>
    <w:rsid w:val="007E66C7"/>
    <w:rsid w:val="007E7C59"/>
    <w:rsid w:val="007F2C9C"/>
    <w:rsid w:val="007F384C"/>
    <w:rsid w:val="007F3B5A"/>
    <w:rsid w:val="007F3C6A"/>
    <w:rsid w:val="007F4392"/>
    <w:rsid w:val="007F647C"/>
    <w:rsid w:val="007F730B"/>
    <w:rsid w:val="008007C8"/>
    <w:rsid w:val="0080112E"/>
    <w:rsid w:val="00801779"/>
    <w:rsid w:val="0080447D"/>
    <w:rsid w:val="00804CEE"/>
    <w:rsid w:val="00804D02"/>
    <w:rsid w:val="00805886"/>
    <w:rsid w:val="00806FB5"/>
    <w:rsid w:val="00807027"/>
    <w:rsid w:val="00810E4E"/>
    <w:rsid w:val="008112EA"/>
    <w:rsid w:val="00811697"/>
    <w:rsid w:val="0081190F"/>
    <w:rsid w:val="00812E40"/>
    <w:rsid w:val="00812F2B"/>
    <w:rsid w:val="00813107"/>
    <w:rsid w:val="008139C8"/>
    <w:rsid w:val="00814502"/>
    <w:rsid w:val="00814BB1"/>
    <w:rsid w:val="0081759F"/>
    <w:rsid w:val="00817B5E"/>
    <w:rsid w:val="00817EBD"/>
    <w:rsid w:val="00822B2E"/>
    <w:rsid w:val="00823A0C"/>
    <w:rsid w:val="00824B79"/>
    <w:rsid w:val="0082531D"/>
    <w:rsid w:val="008260B1"/>
    <w:rsid w:val="0082700F"/>
    <w:rsid w:val="008275AC"/>
    <w:rsid w:val="00831217"/>
    <w:rsid w:val="008335CA"/>
    <w:rsid w:val="008341D3"/>
    <w:rsid w:val="00836250"/>
    <w:rsid w:val="00841384"/>
    <w:rsid w:val="008425A7"/>
    <w:rsid w:val="008439EE"/>
    <w:rsid w:val="00843FD0"/>
    <w:rsid w:val="00845185"/>
    <w:rsid w:val="00846738"/>
    <w:rsid w:val="00846C33"/>
    <w:rsid w:val="00854C8B"/>
    <w:rsid w:val="0085554E"/>
    <w:rsid w:val="0085733E"/>
    <w:rsid w:val="00857691"/>
    <w:rsid w:val="00861CD5"/>
    <w:rsid w:val="00861F2E"/>
    <w:rsid w:val="00862D4A"/>
    <w:rsid w:val="008633BA"/>
    <w:rsid w:val="00863C7C"/>
    <w:rsid w:val="0086408B"/>
    <w:rsid w:val="0086592A"/>
    <w:rsid w:val="00865D25"/>
    <w:rsid w:val="00866574"/>
    <w:rsid w:val="00866EC8"/>
    <w:rsid w:val="0086745A"/>
    <w:rsid w:val="00871729"/>
    <w:rsid w:val="00872173"/>
    <w:rsid w:val="00875F82"/>
    <w:rsid w:val="00876F25"/>
    <w:rsid w:val="00877646"/>
    <w:rsid w:val="008776EB"/>
    <w:rsid w:val="008804CB"/>
    <w:rsid w:val="00881FA4"/>
    <w:rsid w:val="0088270B"/>
    <w:rsid w:val="00882ADD"/>
    <w:rsid w:val="00882CF9"/>
    <w:rsid w:val="008830A2"/>
    <w:rsid w:val="0088398F"/>
    <w:rsid w:val="00884D97"/>
    <w:rsid w:val="00885DD3"/>
    <w:rsid w:val="008867CE"/>
    <w:rsid w:val="00886CF9"/>
    <w:rsid w:val="0088706C"/>
    <w:rsid w:val="0089052F"/>
    <w:rsid w:val="008918B7"/>
    <w:rsid w:val="00891CB1"/>
    <w:rsid w:val="00893217"/>
    <w:rsid w:val="00893E0D"/>
    <w:rsid w:val="008A0568"/>
    <w:rsid w:val="008A1F29"/>
    <w:rsid w:val="008A2CC5"/>
    <w:rsid w:val="008A333F"/>
    <w:rsid w:val="008A437A"/>
    <w:rsid w:val="008A4456"/>
    <w:rsid w:val="008A4C62"/>
    <w:rsid w:val="008A5BE6"/>
    <w:rsid w:val="008A6128"/>
    <w:rsid w:val="008B0AB8"/>
    <w:rsid w:val="008B424F"/>
    <w:rsid w:val="008B4CC7"/>
    <w:rsid w:val="008B602A"/>
    <w:rsid w:val="008B7906"/>
    <w:rsid w:val="008B7EC4"/>
    <w:rsid w:val="008C0CE4"/>
    <w:rsid w:val="008C3E91"/>
    <w:rsid w:val="008C4B09"/>
    <w:rsid w:val="008C5AB7"/>
    <w:rsid w:val="008C5DA2"/>
    <w:rsid w:val="008C7873"/>
    <w:rsid w:val="008D070B"/>
    <w:rsid w:val="008D0FA0"/>
    <w:rsid w:val="008D2E9A"/>
    <w:rsid w:val="008D31B9"/>
    <w:rsid w:val="008D39EF"/>
    <w:rsid w:val="008D6D3E"/>
    <w:rsid w:val="008E149D"/>
    <w:rsid w:val="008E2E06"/>
    <w:rsid w:val="008E2F8E"/>
    <w:rsid w:val="008E41C4"/>
    <w:rsid w:val="008E4EAA"/>
    <w:rsid w:val="008E52C7"/>
    <w:rsid w:val="008E65BD"/>
    <w:rsid w:val="008E66E2"/>
    <w:rsid w:val="008F013C"/>
    <w:rsid w:val="008F0DB7"/>
    <w:rsid w:val="008F51CA"/>
    <w:rsid w:val="008F525F"/>
    <w:rsid w:val="008F5B33"/>
    <w:rsid w:val="00900EB4"/>
    <w:rsid w:val="00901D05"/>
    <w:rsid w:val="00902C68"/>
    <w:rsid w:val="00903581"/>
    <w:rsid w:val="009050F0"/>
    <w:rsid w:val="00906074"/>
    <w:rsid w:val="0090629C"/>
    <w:rsid w:val="009062A3"/>
    <w:rsid w:val="00907EB0"/>
    <w:rsid w:val="009101A0"/>
    <w:rsid w:val="0091215F"/>
    <w:rsid w:val="00912254"/>
    <w:rsid w:val="0091241D"/>
    <w:rsid w:val="009125B1"/>
    <w:rsid w:val="00912D52"/>
    <w:rsid w:val="00913436"/>
    <w:rsid w:val="00913575"/>
    <w:rsid w:val="00916305"/>
    <w:rsid w:val="00916869"/>
    <w:rsid w:val="00916A11"/>
    <w:rsid w:val="00916D91"/>
    <w:rsid w:val="00917AC3"/>
    <w:rsid w:val="00917CE2"/>
    <w:rsid w:val="00917DD8"/>
    <w:rsid w:val="00917E6A"/>
    <w:rsid w:val="00917F01"/>
    <w:rsid w:val="009200A3"/>
    <w:rsid w:val="0092180B"/>
    <w:rsid w:val="00922E69"/>
    <w:rsid w:val="00923332"/>
    <w:rsid w:val="009234ED"/>
    <w:rsid w:val="0092493B"/>
    <w:rsid w:val="00924A84"/>
    <w:rsid w:val="00924C5F"/>
    <w:rsid w:val="00925F68"/>
    <w:rsid w:val="00926995"/>
    <w:rsid w:val="00926E30"/>
    <w:rsid w:val="00927745"/>
    <w:rsid w:val="0093119D"/>
    <w:rsid w:val="00933D40"/>
    <w:rsid w:val="00934671"/>
    <w:rsid w:val="00934689"/>
    <w:rsid w:val="009348A8"/>
    <w:rsid w:val="0093533F"/>
    <w:rsid w:val="009357BB"/>
    <w:rsid w:val="00937B10"/>
    <w:rsid w:val="009401F9"/>
    <w:rsid w:val="00940397"/>
    <w:rsid w:val="0094323B"/>
    <w:rsid w:val="00943590"/>
    <w:rsid w:val="009437E1"/>
    <w:rsid w:val="00944322"/>
    <w:rsid w:val="009460CD"/>
    <w:rsid w:val="00947164"/>
    <w:rsid w:val="00950917"/>
    <w:rsid w:val="00951306"/>
    <w:rsid w:val="0095153B"/>
    <w:rsid w:val="009531C0"/>
    <w:rsid w:val="00953311"/>
    <w:rsid w:val="00953905"/>
    <w:rsid w:val="00953EE1"/>
    <w:rsid w:val="00956EEF"/>
    <w:rsid w:val="009603CD"/>
    <w:rsid w:val="009603FB"/>
    <w:rsid w:val="009629CE"/>
    <w:rsid w:val="00962ECF"/>
    <w:rsid w:val="00963382"/>
    <w:rsid w:val="009650E9"/>
    <w:rsid w:val="00965A63"/>
    <w:rsid w:val="00967650"/>
    <w:rsid w:val="00967812"/>
    <w:rsid w:val="00967F75"/>
    <w:rsid w:val="0097166C"/>
    <w:rsid w:val="0097331C"/>
    <w:rsid w:val="00973642"/>
    <w:rsid w:val="009737AE"/>
    <w:rsid w:val="00973A41"/>
    <w:rsid w:val="0097406B"/>
    <w:rsid w:val="0097500C"/>
    <w:rsid w:val="0097544C"/>
    <w:rsid w:val="00976650"/>
    <w:rsid w:val="00977784"/>
    <w:rsid w:val="009777D8"/>
    <w:rsid w:val="009778AF"/>
    <w:rsid w:val="00980980"/>
    <w:rsid w:val="009816F8"/>
    <w:rsid w:val="00981D5B"/>
    <w:rsid w:val="0098269E"/>
    <w:rsid w:val="00982FD9"/>
    <w:rsid w:val="009838BE"/>
    <w:rsid w:val="00983A09"/>
    <w:rsid w:val="0098433B"/>
    <w:rsid w:val="00984BB7"/>
    <w:rsid w:val="00984CB1"/>
    <w:rsid w:val="00985EBB"/>
    <w:rsid w:val="00985FD2"/>
    <w:rsid w:val="009875C6"/>
    <w:rsid w:val="00987ADE"/>
    <w:rsid w:val="00990790"/>
    <w:rsid w:val="00991F4B"/>
    <w:rsid w:val="00992F67"/>
    <w:rsid w:val="009965DB"/>
    <w:rsid w:val="00996E28"/>
    <w:rsid w:val="00996FDF"/>
    <w:rsid w:val="009970FC"/>
    <w:rsid w:val="0099732E"/>
    <w:rsid w:val="00997DCB"/>
    <w:rsid w:val="009A076F"/>
    <w:rsid w:val="009A1682"/>
    <w:rsid w:val="009A271E"/>
    <w:rsid w:val="009A2914"/>
    <w:rsid w:val="009A54B1"/>
    <w:rsid w:val="009A5624"/>
    <w:rsid w:val="009A680F"/>
    <w:rsid w:val="009B01E1"/>
    <w:rsid w:val="009B09B2"/>
    <w:rsid w:val="009B0E0F"/>
    <w:rsid w:val="009B283D"/>
    <w:rsid w:val="009B67D0"/>
    <w:rsid w:val="009B6DDE"/>
    <w:rsid w:val="009B75A6"/>
    <w:rsid w:val="009B78A2"/>
    <w:rsid w:val="009C1186"/>
    <w:rsid w:val="009C1EDF"/>
    <w:rsid w:val="009C2093"/>
    <w:rsid w:val="009C3785"/>
    <w:rsid w:val="009C4970"/>
    <w:rsid w:val="009C4B71"/>
    <w:rsid w:val="009C532F"/>
    <w:rsid w:val="009C55D8"/>
    <w:rsid w:val="009C5F37"/>
    <w:rsid w:val="009C64A9"/>
    <w:rsid w:val="009D1BE6"/>
    <w:rsid w:val="009D481F"/>
    <w:rsid w:val="009D54A1"/>
    <w:rsid w:val="009D57FD"/>
    <w:rsid w:val="009D5B60"/>
    <w:rsid w:val="009D5D44"/>
    <w:rsid w:val="009D6C38"/>
    <w:rsid w:val="009D7DEF"/>
    <w:rsid w:val="009E0C9C"/>
    <w:rsid w:val="009E13B5"/>
    <w:rsid w:val="009E1837"/>
    <w:rsid w:val="009E2C61"/>
    <w:rsid w:val="009E56EE"/>
    <w:rsid w:val="009E66B6"/>
    <w:rsid w:val="009E75E0"/>
    <w:rsid w:val="009E7E9C"/>
    <w:rsid w:val="009F2D33"/>
    <w:rsid w:val="009F2D6A"/>
    <w:rsid w:val="009F5069"/>
    <w:rsid w:val="009F52DE"/>
    <w:rsid w:val="009F7150"/>
    <w:rsid w:val="009F733F"/>
    <w:rsid w:val="009F7F19"/>
    <w:rsid w:val="00A031E5"/>
    <w:rsid w:val="00A038E2"/>
    <w:rsid w:val="00A0539B"/>
    <w:rsid w:val="00A05C85"/>
    <w:rsid w:val="00A060F6"/>
    <w:rsid w:val="00A100AE"/>
    <w:rsid w:val="00A10AEA"/>
    <w:rsid w:val="00A124FE"/>
    <w:rsid w:val="00A12E4E"/>
    <w:rsid w:val="00A13995"/>
    <w:rsid w:val="00A14BDA"/>
    <w:rsid w:val="00A14D2F"/>
    <w:rsid w:val="00A1520D"/>
    <w:rsid w:val="00A228A6"/>
    <w:rsid w:val="00A251A0"/>
    <w:rsid w:val="00A25CF6"/>
    <w:rsid w:val="00A263E9"/>
    <w:rsid w:val="00A26D8D"/>
    <w:rsid w:val="00A27BAD"/>
    <w:rsid w:val="00A27D56"/>
    <w:rsid w:val="00A31094"/>
    <w:rsid w:val="00A3114F"/>
    <w:rsid w:val="00A31625"/>
    <w:rsid w:val="00A33126"/>
    <w:rsid w:val="00A33B48"/>
    <w:rsid w:val="00A34C42"/>
    <w:rsid w:val="00A34F30"/>
    <w:rsid w:val="00A35270"/>
    <w:rsid w:val="00A365FC"/>
    <w:rsid w:val="00A36F2A"/>
    <w:rsid w:val="00A37DB6"/>
    <w:rsid w:val="00A37E3B"/>
    <w:rsid w:val="00A40B27"/>
    <w:rsid w:val="00A40DD2"/>
    <w:rsid w:val="00A41AE9"/>
    <w:rsid w:val="00A426CD"/>
    <w:rsid w:val="00A443D5"/>
    <w:rsid w:val="00A4469B"/>
    <w:rsid w:val="00A44C98"/>
    <w:rsid w:val="00A4640E"/>
    <w:rsid w:val="00A46CC6"/>
    <w:rsid w:val="00A47A3C"/>
    <w:rsid w:val="00A47B5E"/>
    <w:rsid w:val="00A5315C"/>
    <w:rsid w:val="00A57A6E"/>
    <w:rsid w:val="00A606E4"/>
    <w:rsid w:val="00A60910"/>
    <w:rsid w:val="00A6365F"/>
    <w:rsid w:val="00A63ABD"/>
    <w:rsid w:val="00A65396"/>
    <w:rsid w:val="00A67292"/>
    <w:rsid w:val="00A67866"/>
    <w:rsid w:val="00A703E9"/>
    <w:rsid w:val="00A71A8B"/>
    <w:rsid w:val="00A72D4D"/>
    <w:rsid w:val="00A733BA"/>
    <w:rsid w:val="00A741FF"/>
    <w:rsid w:val="00A745AF"/>
    <w:rsid w:val="00A75D69"/>
    <w:rsid w:val="00A75EB0"/>
    <w:rsid w:val="00A8016E"/>
    <w:rsid w:val="00A80891"/>
    <w:rsid w:val="00A81227"/>
    <w:rsid w:val="00A81C13"/>
    <w:rsid w:val="00A82661"/>
    <w:rsid w:val="00A82AED"/>
    <w:rsid w:val="00A83A16"/>
    <w:rsid w:val="00A845F0"/>
    <w:rsid w:val="00A857A3"/>
    <w:rsid w:val="00A858FF"/>
    <w:rsid w:val="00A90878"/>
    <w:rsid w:val="00A9278B"/>
    <w:rsid w:val="00A9314A"/>
    <w:rsid w:val="00A94226"/>
    <w:rsid w:val="00A942DA"/>
    <w:rsid w:val="00A959D3"/>
    <w:rsid w:val="00AA0CB6"/>
    <w:rsid w:val="00AA12AC"/>
    <w:rsid w:val="00AA5470"/>
    <w:rsid w:val="00AA5657"/>
    <w:rsid w:val="00AA629A"/>
    <w:rsid w:val="00AA6A57"/>
    <w:rsid w:val="00AA767F"/>
    <w:rsid w:val="00AA7713"/>
    <w:rsid w:val="00AB0953"/>
    <w:rsid w:val="00AB24BC"/>
    <w:rsid w:val="00AB2928"/>
    <w:rsid w:val="00AB3253"/>
    <w:rsid w:val="00AB4C03"/>
    <w:rsid w:val="00AB52CB"/>
    <w:rsid w:val="00AB56C3"/>
    <w:rsid w:val="00AB5AC0"/>
    <w:rsid w:val="00AB60A2"/>
    <w:rsid w:val="00AC00B6"/>
    <w:rsid w:val="00AC21E4"/>
    <w:rsid w:val="00AC3005"/>
    <w:rsid w:val="00AC49D6"/>
    <w:rsid w:val="00AD0F19"/>
    <w:rsid w:val="00AD1A83"/>
    <w:rsid w:val="00AD2671"/>
    <w:rsid w:val="00AD619F"/>
    <w:rsid w:val="00AD6694"/>
    <w:rsid w:val="00AD6DD1"/>
    <w:rsid w:val="00AE262E"/>
    <w:rsid w:val="00AE3717"/>
    <w:rsid w:val="00AE5FA3"/>
    <w:rsid w:val="00AE70B0"/>
    <w:rsid w:val="00AF0531"/>
    <w:rsid w:val="00AF322D"/>
    <w:rsid w:val="00AF4110"/>
    <w:rsid w:val="00AF4315"/>
    <w:rsid w:val="00B01709"/>
    <w:rsid w:val="00B01A18"/>
    <w:rsid w:val="00B02119"/>
    <w:rsid w:val="00B0218F"/>
    <w:rsid w:val="00B02198"/>
    <w:rsid w:val="00B021A4"/>
    <w:rsid w:val="00B02CC1"/>
    <w:rsid w:val="00B05BD4"/>
    <w:rsid w:val="00B0706C"/>
    <w:rsid w:val="00B07CAE"/>
    <w:rsid w:val="00B10B97"/>
    <w:rsid w:val="00B114A7"/>
    <w:rsid w:val="00B11731"/>
    <w:rsid w:val="00B11C79"/>
    <w:rsid w:val="00B136A6"/>
    <w:rsid w:val="00B147A2"/>
    <w:rsid w:val="00B147A8"/>
    <w:rsid w:val="00B1495F"/>
    <w:rsid w:val="00B1726E"/>
    <w:rsid w:val="00B17523"/>
    <w:rsid w:val="00B21345"/>
    <w:rsid w:val="00B222EC"/>
    <w:rsid w:val="00B245B9"/>
    <w:rsid w:val="00B25E6B"/>
    <w:rsid w:val="00B30B3E"/>
    <w:rsid w:val="00B3165F"/>
    <w:rsid w:val="00B318AC"/>
    <w:rsid w:val="00B31E8F"/>
    <w:rsid w:val="00B3384F"/>
    <w:rsid w:val="00B34A84"/>
    <w:rsid w:val="00B36BC1"/>
    <w:rsid w:val="00B42369"/>
    <w:rsid w:val="00B43106"/>
    <w:rsid w:val="00B44005"/>
    <w:rsid w:val="00B45C7F"/>
    <w:rsid w:val="00B47CE1"/>
    <w:rsid w:val="00B501EB"/>
    <w:rsid w:val="00B51B97"/>
    <w:rsid w:val="00B51D15"/>
    <w:rsid w:val="00B53DA5"/>
    <w:rsid w:val="00B53EF4"/>
    <w:rsid w:val="00B56E8D"/>
    <w:rsid w:val="00B575EA"/>
    <w:rsid w:val="00B6045B"/>
    <w:rsid w:val="00B612C3"/>
    <w:rsid w:val="00B61532"/>
    <w:rsid w:val="00B61843"/>
    <w:rsid w:val="00B64262"/>
    <w:rsid w:val="00B64E15"/>
    <w:rsid w:val="00B66DAE"/>
    <w:rsid w:val="00B670C2"/>
    <w:rsid w:val="00B67759"/>
    <w:rsid w:val="00B71925"/>
    <w:rsid w:val="00B73027"/>
    <w:rsid w:val="00B73D7E"/>
    <w:rsid w:val="00B75242"/>
    <w:rsid w:val="00B75673"/>
    <w:rsid w:val="00B75B6E"/>
    <w:rsid w:val="00B7604E"/>
    <w:rsid w:val="00B80BE2"/>
    <w:rsid w:val="00B80F23"/>
    <w:rsid w:val="00B827C7"/>
    <w:rsid w:val="00B834F3"/>
    <w:rsid w:val="00B83E8E"/>
    <w:rsid w:val="00B84672"/>
    <w:rsid w:val="00B846EC"/>
    <w:rsid w:val="00B8530B"/>
    <w:rsid w:val="00B85CAE"/>
    <w:rsid w:val="00B8645C"/>
    <w:rsid w:val="00B873E4"/>
    <w:rsid w:val="00B87420"/>
    <w:rsid w:val="00B90C20"/>
    <w:rsid w:val="00B9118C"/>
    <w:rsid w:val="00B91B22"/>
    <w:rsid w:val="00B91B2A"/>
    <w:rsid w:val="00B93156"/>
    <w:rsid w:val="00B94FBC"/>
    <w:rsid w:val="00B96EE9"/>
    <w:rsid w:val="00B974D8"/>
    <w:rsid w:val="00B977E1"/>
    <w:rsid w:val="00BA0166"/>
    <w:rsid w:val="00BA363F"/>
    <w:rsid w:val="00BA37AF"/>
    <w:rsid w:val="00BA45CC"/>
    <w:rsid w:val="00BA4770"/>
    <w:rsid w:val="00BA48C8"/>
    <w:rsid w:val="00BA4F94"/>
    <w:rsid w:val="00BA6758"/>
    <w:rsid w:val="00BA6A77"/>
    <w:rsid w:val="00BA7CFD"/>
    <w:rsid w:val="00BA7E92"/>
    <w:rsid w:val="00BB18A5"/>
    <w:rsid w:val="00BB24E5"/>
    <w:rsid w:val="00BB2B42"/>
    <w:rsid w:val="00BB30E9"/>
    <w:rsid w:val="00BB326E"/>
    <w:rsid w:val="00BB3DBE"/>
    <w:rsid w:val="00BB5596"/>
    <w:rsid w:val="00BB7609"/>
    <w:rsid w:val="00BB7614"/>
    <w:rsid w:val="00BB79A7"/>
    <w:rsid w:val="00BC107E"/>
    <w:rsid w:val="00BC11E4"/>
    <w:rsid w:val="00BC35DA"/>
    <w:rsid w:val="00BC3EC2"/>
    <w:rsid w:val="00BC4D0B"/>
    <w:rsid w:val="00BC7108"/>
    <w:rsid w:val="00BD1471"/>
    <w:rsid w:val="00BD2FB6"/>
    <w:rsid w:val="00BD3208"/>
    <w:rsid w:val="00BD3E60"/>
    <w:rsid w:val="00BD3FEB"/>
    <w:rsid w:val="00BD5B7E"/>
    <w:rsid w:val="00BD5C2E"/>
    <w:rsid w:val="00BD771B"/>
    <w:rsid w:val="00BD7EBC"/>
    <w:rsid w:val="00BE1C12"/>
    <w:rsid w:val="00BE1F08"/>
    <w:rsid w:val="00BE236E"/>
    <w:rsid w:val="00BE4820"/>
    <w:rsid w:val="00BF2948"/>
    <w:rsid w:val="00BF772B"/>
    <w:rsid w:val="00C00276"/>
    <w:rsid w:val="00C02B37"/>
    <w:rsid w:val="00C040C8"/>
    <w:rsid w:val="00C04608"/>
    <w:rsid w:val="00C053FE"/>
    <w:rsid w:val="00C058DC"/>
    <w:rsid w:val="00C07F75"/>
    <w:rsid w:val="00C10EDB"/>
    <w:rsid w:val="00C11999"/>
    <w:rsid w:val="00C17025"/>
    <w:rsid w:val="00C17711"/>
    <w:rsid w:val="00C2019B"/>
    <w:rsid w:val="00C2041B"/>
    <w:rsid w:val="00C227CF"/>
    <w:rsid w:val="00C242A0"/>
    <w:rsid w:val="00C24A1F"/>
    <w:rsid w:val="00C26991"/>
    <w:rsid w:val="00C26A8C"/>
    <w:rsid w:val="00C3033C"/>
    <w:rsid w:val="00C30533"/>
    <w:rsid w:val="00C30692"/>
    <w:rsid w:val="00C307B6"/>
    <w:rsid w:val="00C31080"/>
    <w:rsid w:val="00C310C8"/>
    <w:rsid w:val="00C31A3A"/>
    <w:rsid w:val="00C35F2C"/>
    <w:rsid w:val="00C37594"/>
    <w:rsid w:val="00C4164A"/>
    <w:rsid w:val="00C45886"/>
    <w:rsid w:val="00C45A9E"/>
    <w:rsid w:val="00C5112F"/>
    <w:rsid w:val="00C51146"/>
    <w:rsid w:val="00C51796"/>
    <w:rsid w:val="00C519F4"/>
    <w:rsid w:val="00C52633"/>
    <w:rsid w:val="00C530D0"/>
    <w:rsid w:val="00C54233"/>
    <w:rsid w:val="00C54910"/>
    <w:rsid w:val="00C5599F"/>
    <w:rsid w:val="00C60C2E"/>
    <w:rsid w:val="00C63CF0"/>
    <w:rsid w:val="00C64E48"/>
    <w:rsid w:val="00C64ED1"/>
    <w:rsid w:val="00C6571A"/>
    <w:rsid w:val="00C65C4A"/>
    <w:rsid w:val="00C660BE"/>
    <w:rsid w:val="00C665EE"/>
    <w:rsid w:val="00C70337"/>
    <w:rsid w:val="00C71107"/>
    <w:rsid w:val="00C73EA9"/>
    <w:rsid w:val="00C74C7B"/>
    <w:rsid w:val="00C75251"/>
    <w:rsid w:val="00C764E8"/>
    <w:rsid w:val="00C76BED"/>
    <w:rsid w:val="00C77B02"/>
    <w:rsid w:val="00C80053"/>
    <w:rsid w:val="00C80C31"/>
    <w:rsid w:val="00C81124"/>
    <w:rsid w:val="00C817AB"/>
    <w:rsid w:val="00C83402"/>
    <w:rsid w:val="00C84C49"/>
    <w:rsid w:val="00C85B65"/>
    <w:rsid w:val="00C8617E"/>
    <w:rsid w:val="00C8714D"/>
    <w:rsid w:val="00C91918"/>
    <w:rsid w:val="00C9424D"/>
    <w:rsid w:val="00C94E0C"/>
    <w:rsid w:val="00C95ACF"/>
    <w:rsid w:val="00CA05F2"/>
    <w:rsid w:val="00CA0821"/>
    <w:rsid w:val="00CA1B03"/>
    <w:rsid w:val="00CA1E4B"/>
    <w:rsid w:val="00CA20A4"/>
    <w:rsid w:val="00CA2CA0"/>
    <w:rsid w:val="00CA3366"/>
    <w:rsid w:val="00CA4785"/>
    <w:rsid w:val="00CA4CA0"/>
    <w:rsid w:val="00CA5CF0"/>
    <w:rsid w:val="00CA6BC8"/>
    <w:rsid w:val="00CA6FFB"/>
    <w:rsid w:val="00CB0877"/>
    <w:rsid w:val="00CB0FD4"/>
    <w:rsid w:val="00CB133A"/>
    <w:rsid w:val="00CB19F0"/>
    <w:rsid w:val="00CB3B10"/>
    <w:rsid w:val="00CB51EA"/>
    <w:rsid w:val="00CB5692"/>
    <w:rsid w:val="00CB6739"/>
    <w:rsid w:val="00CB748D"/>
    <w:rsid w:val="00CB75EE"/>
    <w:rsid w:val="00CC271E"/>
    <w:rsid w:val="00CC38C6"/>
    <w:rsid w:val="00CC596D"/>
    <w:rsid w:val="00CC62FF"/>
    <w:rsid w:val="00CD0CF4"/>
    <w:rsid w:val="00CD2E2A"/>
    <w:rsid w:val="00CD4B66"/>
    <w:rsid w:val="00CD4E84"/>
    <w:rsid w:val="00CD67BB"/>
    <w:rsid w:val="00CD6B8C"/>
    <w:rsid w:val="00CE264B"/>
    <w:rsid w:val="00CE308A"/>
    <w:rsid w:val="00CE44B1"/>
    <w:rsid w:val="00CE4EF0"/>
    <w:rsid w:val="00CE56CB"/>
    <w:rsid w:val="00CE7A45"/>
    <w:rsid w:val="00CF0507"/>
    <w:rsid w:val="00CF41F3"/>
    <w:rsid w:val="00CF5348"/>
    <w:rsid w:val="00CF534F"/>
    <w:rsid w:val="00CF6364"/>
    <w:rsid w:val="00D02E16"/>
    <w:rsid w:val="00D04F08"/>
    <w:rsid w:val="00D053CC"/>
    <w:rsid w:val="00D05B31"/>
    <w:rsid w:val="00D06AF1"/>
    <w:rsid w:val="00D1028F"/>
    <w:rsid w:val="00D156C2"/>
    <w:rsid w:val="00D1721B"/>
    <w:rsid w:val="00D172E2"/>
    <w:rsid w:val="00D20A94"/>
    <w:rsid w:val="00D22F7A"/>
    <w:rsid w:val="00D24146"/>
    <w:rsid w:val="00D25A17"/>
    <w:rsid w:val="00D264EB"/>
    <w:rsid w:val="00D27536"/>
    <w:rsid w:val="00D27C3F"/>
    <w:rsid w:val="00D27CEF"/>
    <w:rsid w:val="00D32A07"/>
    <w:rsid w:val="00D3396F"/>
    <w:rsid w:val="00D342E2"/>
    <w:rsid w:val="00D35422"/>
    <w:rsid w:val="00D355C6"/>
    <w:rsid w:val="00D35CBE"/>
    <w:rsid w:val="00D3705F"/>
    <w:rsid w:val="00D379AE"/>
    <w:rsid w:val="00D40195"/>
    <w:rsid w:val="00D40C3F"/>
    <w:rsid w:val="00D40D68"/>
    <w:rsid w:val="00D414EA"/>
    <w:rsid w:val="00D43284"/>
    <w:rsid w:val="00D434EE"/>
    <w:rsid w:val="00D43969"/>
    <w:rsid w:val="00D451D0"/>
    <w:rsid w:val="00D451FE"/>
    <w:rsid w:val="00D455A8"/>
    <w:rsid w:val="00D465DF"/>
    <w:rsid w:val="00D46CE1"/>
    <w:rsid w:val="00D46E81"/>
    <w:rsid w:val="00D510CA"/>
    <w:rsid w:val="00D52A80"/>
    <w:rsid w:val="00D52E58"/>
    <w:rsid w:val="00D53D3F"/>
    <w:rsid w:val="00D570CE"/>
    <w:rsid w:val="00D606A0"/>
    <w:rsid w:val="00D607C9"/>
    <w:rsid w:val="00D60A76"/>
    <w:rsid w:val="00D61260"/>
    <w:rsid w:val="00D61438"/>
    <w:rsid w:val="00D61501"/>
    <w:rsid w:val="00D62C3B"/>
    <w:rsid w:val="00D62F56"/>
    <w:rsid w:val="00D670CC"/>
    <w:rsid w:val="00D67F47"/>
    <w:rsid w:val="00D7089A"/>
    <w:rsid w:val="00D72493"/>
    <w:rsid w:val="00D729AB"/>
    <w:rsid w:val="00D73EF2"/>
    <w:rsid w:val="00D73F00"/>
    <w:rsid w:val="00D74D11"/>
    <w:rsid w:val="00D76001"/>
    <w:rsid w:val="00D760D4"/>
    <w:rsid w:val="00D76192"/>
    <w:rsid w:val="00D8053F"/>
    <w:rsid w:val="00D80D66"/>
    <w:rsid w:val="00D814ED"/>
    <w:rsid w:val="00D81F35"/>
    <w:rsid w:val="00D82E33"/>
    <w:rsid w:val="00D853C3"/>
    <w:rsid w:val="00D86850"/>
    <w:rsid w:val="00D869ED"/>
    <w:rsid w:val="00D87044"/>
    <w:rsid w:val="00D87779"/>
    <w:rsid w:val="00D91B78"/>
    <w:rsid w:val="00D9251B"/>
    <w:rsid w:val="00D9319B"/>
    <w:rsid w:val="00D93A2F"/>
    <w:rsid w:val="00D96946"/>
    <w:rsid w:val="00D97B44"/>
    <w:rsid w:val="00DA11A9"/>
    <w:rsid w:val="00DA2692"/>
    <w:rsid w:val="00DA40F2"/>
    <w:rsid w:val="00DA42FE"/>
    <w:rsid w:val="00DA4391"/>
    <w:rsid w:val="00DA5D42"/>
    <w:rsid w:val="00DB2CE6"/>
    <w:rsid w:val="00DB2DA0"/>
    <w:rsid w:val="00DB30CD"/>
    <w:rsid w:val="00DB3A3E"/>
    <w:rsid w:val="00DB6CBE"/>
    <w:rsid w:val="00DB7A0C"/>
    <w:rsid w:val="00DC1F96"/>
    <w:rsid w:val="00DC3B03"/>
    <w:rsid w:val="00DC460F"/>
    <w:rsid w:val="00DC5185"/>
    <w:rsid w:val="00DC5525"/>
    <w:rsid w:val="00DC7193"/>
    <w:rsid w:val="00DC7938"/>
    <w:rsid w:val="00DD0D19"/>
    <w:rsid w:val="00DD0E5B"/>
    <w:rsid w:val="00DD3806"/>
    <w:rsid w:val="00DD46F0"/>
    <w:rsid w:val="00DD6B02"/>
    <w:rsid w:val="00DE117F"/>
    <w:rsid w:val="00DE1627"/>
    <w:rsid w:val="00DE384E"/>
    <w:rsid w:val="00DE4FE1"/>
    <w:rsid w:val="00DE5043"/>
    <w:rsid w:val="00DE5092"/>
    <w:rsid w:val="00DE744D"/>
    <w:rsid w:val="00DE7571"/>
    <w:rsid w:val="00DF0A99"/>
    <w:rsid w:val="00DF2082"/>
    <w:rsid w:val="00DF2E3A"/>
    <w:rsid w:val="00DF3329"/>
    <w:rsid w:val="00DF33F3"/>
    <w:rsid w:val="00DF3631"/>
    <w:rsid w:val="00DF45A8"/>
    <w:rsid w:val="00DF4A82"/>
    <w:rsid w:val="00DF4FCE"/>
    <w:rsid w:val="00DF5B98"/>
    <w:rsid w:val="00E01445"/>
    <w:rsid w:val="00E047F4"/>
    <w:rsid w:val="00E04E73"/>
    <w:rsid w:val="00E05D52"/>
    <w:rsid w:val="00E05F80"/>
    <w:rsid w:val="00E06E87"/>
    <w:rsid w:val="00E07563"/>
    <w:rsid w:val="00E105CD"/>
    <w:rsid w:val="00E11BA9"/>
    <w:rsid w:val="00E14CF8"/>
    <w:rsid w:val="00E164A3"/>
    <w:rsid w:val="00E16B46"/>
    <w:rsid w:val="00E17FDF"/>
    <w:rsid w:val="00E2037D"/>
    <w:rsid w:val="00E206A9"/>
    <w:rsid w:val="00E20E8D"/>
    <w:rsid w:val="00E21C3F"/>
    <w:rsid w:val="00E23B35"/>
    <w:rsid w:val="00E26073"/>
    <w:rsid w:val="00E31A84"/>
    <w:rsid w:val="00E32CE3"/>
    <w:rsid w:val="00E362F8"/>
    <w:rsid w:val="00E3768A"/>
    <w:rsid w:val="00E4491A"/>
    <w:rsid w:val="00E4569B"/>
    <w:rsid w:val="00E45E37"/>
    <w:rsid w:val="00E461D4"/>
    <w:rsid w:val="00E4732C"/>
    <w:rsid w:val="00E50264"/>
    <w:rsid w:val="00E50522"/>
    <w:rsid w:val="00E52687"/>
    <w:rsid w:val="00E53A27"/>
    <w:rsid w:val="00E570FD"/>
    <w:rsid w:val="00E571DD"/>
    <w:rsid w:val="00E606CD"/>
    <w:rsid w:val="00E60DBA"/>
    <w:rsid w:val="00E6100F"/>
    <w:rsid w:val="00E6298F"/>
    <w:rsid w:val="00E63EDF"/>
    <w:rsid w:val="00E63F28"/>
    <w:rsid w:val="00E641A2"/>
    <w:rsid w:val="00E65B77"/>
    <w:rsid w:val="00E666A9"/>
    <w:rsid w:val="00E6702F"/>
    <w:rsid w:val="00E671AF"/>
    <w:rsid w:val="00E6772A"/>
    <w:rsid w:val="00E702D0"/>
    <w:rsid w:val="00E710F7"/>
    <w:rsid w:val="00E716DE"/>
    <w:rsid w:val="00E7409F"/>
    <w:rsid w:val="00E74C0B"/>
    <w:rsid w:val="00E75A29"/>
    <w:rsid w:val="00E75FD8"/>
    <w:rsid w:val="00E77590"/>
    <w:rsid w:val="00E81427"/>
    <w:rsid w:val="00E83137"/>
    <w:rsid w:val="00E858C3"/>
    <w:rsid w:val="00E91081"/>
    <w:rsid w:val="00E92B44"/>
    <w:rsid w:val="00E93ADB"/>
    <w:rsid w:val="00EA07A9"/>
    <w:rsid w:val="00EA0CD1"/>
    <w:rsid w:val="00EA0E18"/>
    <w:rsid w:val="00EA1069"/>
    <w:rsid w:val="00EA11A5"/>
    <w:rsid w:val="00EA14DF"/>
    <w:rsid w:val="00EA25E0"/>
    <w:rsid w:val="00EA477E"/>
    <w:rsid w:val="00EA6B6C"/>
    <w:rsid w:val="00EB1E4A"/>
    <w:rsid w:val="00EB277D"/>
    <w:rsid w:val="00EB4009"/>
    <w:rsid w:val="00EB424B"/>
    <w:rsid w:val="00EB5BDD"/>
    <w:rsid w:val="00EC1230"/>
    <w:rsid w:val="00EC2B48"/>
    <w:rsid w:val="00EC510B"/>
    <w:rsid w:val="00EC5767"/>
    <w:rsid w:val="00EC61DD"/>
    <w:rsid w:val="00EC717F"/>
    <w:rsid w:val="00ED226B"/>
    <w:rsid w:val="00ED4DCC"/>
    <w:rsid w:val="00ED53B5"/>
    <w:rsid w:val="00ED5F0F"/>
    <w:rsid w:val="00ED66DD"/>
    <w:rsid w:val="00ED79EB"/>
    <w:rsid w:val="00EE2ADA"/>
    <w:rsid w:val="00EE5C93"/>
    <w:rsid w:val="00EF471D"/>
    <w:rsid w:val="00EF56B8"/>
    <w:rsid w:val="00EF5B7B"/>
    <w:rsid w:val="00EF62DC"/>
    <w:rsid w:val="00EF6D54"/>
    <w:rsid w:val="00EF7FED"/>
    <w:rsid w:val="00F000E6"/>
    <w:rsid w:val="00F00599"/>
    <w:rsid w:val="00F0094B"/>
    <w:rsid w:val="00F009A4"/>
    <w:rsid w:val="00F01C46"/>
    <w:rsid w:val="00F040B5"/>
    <w:rsid w:val="00F041FE"/>
    <w:rsid w:val="00F042B5"/>
    <w:rsid w:val="00F066DA"/>
    <w:rsid w:val="00F06BF6"/>
    <w:rsid w:val="00F07DDA"/>
    <w:rsid w:val="00F10C45"/>
    <w:rsid w:val="00F15620"/>
    <w:rsid w:val="00F2279D"/>
    <w:rsid w:val="00F25AF6"/>
    <w:rsid w:val="00F272ED"/>
    <w:rsid w:val="00F308A3"/>
    <w:rsid w:val="00F30F91"/>
    <w:rsid w:val="00F313DD"/>
    <w:rsid w:val="00F31FCA"/>
    <w:rsid w:val="00F3290F"/>
    <w:rsid w:val="00F358C0"/>
    <w:rsid w:val="00F362AC"/>
    <w:rsid w:val="00F36812"/>
    <w:rsid w:val="00F438CA"/>
    <w:rsid w:val="00F43943"/>
    <w:rsid w:val="00F441E0"/>
    <w:rsid w:val="00F45888"/>
    <w:rsid w:val="00F47693"/>
    <w:rsid w:val="00F4770A"/>
    <w:rsid w:val="00F47B4D"/>
    <w:rsid w:val="00F52983"/>
    <w:rsid w:val="00F539D3"/>
    <w:rsid w:val="00F53E20"/>
    <w:rsid w:val="00F5531A"/>
    <w:rsid w:val="00F5571C"/>
    <w:rsid w:val="00F61BFE"/>
    <w:rsid w:val="00F61C7E"/>
    <w:rsid w:val="00F63141"/>
    <w:rsid w:val="00F64609"/>
    <w:rsid w:val="00F65816"/>
    <w:rsid w:val="00F65E99"/>
    <w:rsid w:val="00F6745A"/>
    <w:rsid w:val="00F71FF7"/>
    <w:rsid w:val="00F71FFF"/>
    <w:rsid w:val="00F725D8"/>
    <w:rsid w:val="00F735AA"/>
    <w:rsid w:val="00F75059"/>
    <w:rsid w:val="00F762AC"/>
    <w:rsid w:val="00F76E00"/>
    <w:rsid w:val="00F7770A"/>
    <w:rsid w:val="00F80807"/>
    <w:rsid w:val="00F817F4"/>
    <w:rsid w:val="00F8222E"/>
    <w:rsid w:val="00F823CD"/>
    <w:rsid w:val="00F83640"/>
    <w:rsid w:val="00F83C44"/>
    <w:rsid w:val="00F84642"/>
    <w:rsid w:val="00F85C78"/>
    <w:rsid w:val="00F87A2D"/>
    <w:rsid w:val="00F90422"/>
    <w:rsid w:val="00F91F4B"/>
    <w:rsid w:val="00F933DC"/>
    <w:rsid w:val="00F9510C"/>
    <w:rsid w:val="00F955E7"/>
    <w:rsid w:val="00F957BE"/>
    <w:rsid w:val="00F95828"/>
    <w:rsid w:val="00F9593F"/>
    <w:rsid w:val="00F9649E"/>
    <w:rsid w:val="00F96CD8"/>
    <w:rsid w:val="00FA131E"/>
    <w:rsid w:val="00FA1F7F"/>
    <w:rsid w:val="00FA26E0"/>
    <w:rsid w:val="00FA2D67"/>
    <w:rsid w:val="00FA32DA"/>
    <w:rsid w:val="00FA3DCD"/>
    <w:rsid w:val="00FA7069"/>
    <w:rsid w:val="00FA764B"/>
    <w:rsid w:val="00FA7770"/>
    <w:rsid w:val="00FA7822"/>
    <w:rsid w:val="00FB2181"/>
    <w:rsid w:val="00FB2B47"/>
    <w:rsid w:val="00FB329C"/>
    <w:rsid w:val="00FB4934"/>
    <w:rsid w:val="00FB5D13"/>
    <w:rsid w:val="00FB6116"/>
    <w:rsid w:val="00FB71AD"/>
    <w:rsid w:val="00FB75A0"/>
    <w:rsid w:val="00FC10BD"/>
    <w:rsid w:val="00FC1469"/>
    <w:rsid w:val="00FC35BB"/>
    <w:rsid w:val="00FC39FD"/>
    <w:rsid w:val="00FC5FD9"/>
    <w:rsid w:val="00FC66AD"/>
    <w:rsid w:val="00FC73F6"/>
    <w:rsid w:val="00FC7852"/>
    <w:rsid w:val="00FD18A4"/>
    <w:rsid w:val="00FD32A2"/>
    <w:rsid w:val="00FD381A"/>
    <w:rsid w:val="00FD3D3F"/>
    <w:rsid w:val="00FD4B07"/>
    <w:rsid w:val="00FD77F9"/>
    <w:rsid w:val="00FE0274"/>
    <w:rsid w:val="00FE0E3B"/>
    <w:rsid w:val="00FE15E3"/>
    <w:rsid w:val="00FE27D7"/>
    <w:rsid w:val="00FE342E"/>
    <w:rsid w:val="00FE4AA8"/>
    <w:rsid w:val="00FE5097"/>
    <w:rsid w:val="00FE587A"/>
    <w:rsid w:val="00FE72DD"/>
    <w:rsid w:val="00FF04F8"/>
    <w:rsid w:val="00FF229A"/>
    <w:rsid w:val="00FF29D5"/>
    <w:rsid w:val="00FF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6F2A"/>
    <w:rPr>
      <w:sz w:val="24"/>
      <w:szCs w:val="24"/>
    </w:rPr>
  </w:style>
  <w:style w:type="paragraph" w:styleId="Heading1">
    <w:name w:val="heading 1"/>
    <w:basedOn w:val="Normal"/>
    <w:next w:val="Normal"/>
    <w:qFormat/>
    <w:rsid w:val="00861CD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n1">
    <w:name w:val="Eqn1"/>
    <w:basedOn w:val="Normal"/>
    <w:rsid w:val="00105572"/>
    <w:pPr>
      <w:tabs>
        <w:tab w:val="right" w:pos="8640"/>
      </w:tabs>
      <w:spacing w:line="480" w:lineRule="auto"/>
      <w:ind w:left="1440"/>
    </w:pPr>
  </w:style>
  <w:style w:type="paragraph" w:styleId="Footer">
    <w:name w:val="footer"/>
    <w:basedOn w:val="Normal"/>
    <w:rsid w:val="005C367E"/>
    <w:pPr>
      <w:tabs>
        <w:tab w:val="center" w:pos="4320"/>
        <w:tab w:val="right" w:pos="8640"/>
      </w:tabs>
    </w:pPr>
  </w:style>
  <w:style w:type="character" w:styleId="PageNumber">
    <w:name w:val="page number"/>
    <w:basedOn w:val="DefaultParagraphFont"/>
    <w:rsid w:val="005C367E"/>
  </w:style>
  <w:style w:type="paragraph" w:styleId="Header">
    <w:name w:val="header"/>
    <w:basedOn w:val="Normal"/>
    <w:rsid w:val="005C367E"/>
    <w:pPr>
      <w:tabs>
        <w:tab w:val="center" w:pos="4320"/>
        <w:tab w:val="right" w:pos="8640"/>
      </w:tabs>
    </w:pPr>
  </w:style>
  <w:style w:type="character" w:styleId="Hyperlink">
    <w:name w:val="Hyperlink"/>
    <w:rsid w:val="00BA37AF"/>
    <w:rPr>
      <w:color w:val="0000FF"/>
      <w:u w:val="single"/>
    </w:rPr>
  </w:style>
  <w:style w:type="paragraph" w:customStyle="1" w:styleId="Default">
    <w:name w:val="Default"/>
    <w:rsid w:val="00510A7A"/>
    <w:pPr>
      <w:autoSpaceDE w:val="0"/>
      <w:autoSpaceDN w:val="0"/>
      <w:adjustRightInd w:val="0"/>
    </w:pPr>
    <w:rPr>
      <w:rFonts w:ascii="Courier New" w:hAnsi="Courier New" w:cs="Courier New"/>
      <w:color w:val="000000"/>
      <w:sz w:val="24"/>
      <w:szCs w:val="24"/>
    </w:rPr>
  </w:style>
  <w:style w:type="character" w:customStyle="1" w:styleId="MTEquationSection">
    <w:name w:val="MTEquationSection"/>
    <w:rsid w:val="004D0A5E"/>
    <w:rPr>
      <w:b/>
      <w:vanish/>
      <w:color w:val="FF0000"/>
    </w:rPr>
  </w:style>
  <w:style w:type="character" w:styleId="FollowedHyperlink">
    <w:name w:val="FollowedHyperlink"/>
    <w:rsid w:val="00A37E3B"/>
    <w:rPr>
      <w:color w:val="800080"/>
      <w:u w:val="single"/>
    </w:rPr>
  </w:style>
  <w:style w:type="paragraph" w:styleId="FootnoteText">
    <w:name w:val="footnote text"/>
    <w:basedOn w:val="Normal"/>
    <w:semiHidden/>
    <w:rsid w:val="00992F67"/>
    <w:rPr>
      <w:sz w:val="20"/>
      <w:szCs w:val="20"/>
    </w:rPr>
  </w:style>
  <w:style w:type="character" w:styleId="FootnoteReference">
    <w:name w:val="footnote reference"/>
    <w:semiHidden/>
    <w:rsid w:val="00992F67"/>
    <w:rPr>
      <w:vertAlign w:val="superscript"/>
    </w:rPr>
  </w:style>
  <w:style w:type="table" w:styleId="TableGrid">
    <w:name w:val="Table Grid"/>
    <w:basedOn w:val="TableNormal"/>
    <w:rsid w:val="00E37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562CCD"/>
    <w:rPr>
      <w:sz w:val="16"/>
      <w:szCs w:val="16"/>
    </w:rPr>
  </w:style>
  <w:style w:type="paragraph" w:styleId="CommentText">
    <w:name w:val="annotation text"/>
    <w:basedOn w:val="Normal"/>
    <w:semiHidden/>
    <w:rsid w:val="00562CCD"/>
    <w:rPr>
      <w:sz w:val="20"/>
      <w:szCs w:val="20"/>
    </w:rPr>
  </w:style>
  <w:style w:type="paragraph" w:styleId="CommentSubject">
    <w:name w:val="annotation subject"/>
    <w:basedOn w:val="CommentText"/>
    <w:next w:val="CommentText"/>
    <w:semiHidden/>
    <w:rsid w:val="00562CCD"/>
    <w:rPr>
      <w:b/>
      <w:bCs/>
    </w:rPr>
  </w:style>
  <w:style w:type="paragraph" w:styleId="BalloonText">
    <w:name w:val="Balloon Text"/>
    <w:basedOn w:val="Normal"/>
    <w:semiHidden/>
    <w:rsid w:val="00562CCD"/>
    <w:rPr>
      <w:rFonts w:ascii="Tahoma" w:hAnsi="Tahoma" w:cs="Tahoma"/>
      <w:sz w:val="16"/>
      <w:szCs w:val="16"/>
    </w:rPr>
  </w:style>
  <w:style w:type="paragraph" w:styleId="TOC1">
    <w:name w:val="toc 1"/>
    <w:basedOn w:val="Normal"/>
    <w:next w:val="Normal"/>
    <w:autoRedefine/>
    <w:semiHidden/>
    <w:rsid w:val="00587FAB"/>
  </w:style>
  <w:style w:type="paragraph" w:styleId="TOC2">
    <w:name w:val="toc 2"/>
    <w:basedOn w:val="Normal"/>
    <w:next w:val="Normal"/>
    <w:autoRedefine/>
    <w:semiHidden/>
    <w:rsid w:val="002A0B6C"/>
    <w:pPr>
      <w:ind w:left="240"/>
    </w:pPr>
  </w:style>
  <w:style w:type="paragraph" w:styleId="TOC3">
    <w:name w:val="toc 3"/>
    <w:basedOn w:val="Normal"/>
    <w:next w:val="Normal"/>
    <w:autoRedefine/>
    <w:semiHidden/>
    <w:rsid w:val="002A0B6C"/>
    <w:pPr>
      <w:ind w:left="480"/>
    </w:pPr>
  </w:style>
  <w:style w:type="paragraph" w:styleId="TOC4">
    <w:name w:val="toc 4"/>
    <w:basedOn w:val="Normal"/>
    <w:next w:val="Normal"/>
    <w:autoRedefine/>
    <w:semiHidden/>
    <w:rsid w:val="00CA2CA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7899">
      <w:bodyDiv w:val="1"/>
      <w:marLeft w:val="0"/>
      <w:marRight w:val="0"/>
      <w:marTop w:val="0"/>
      <w:marBottom w:val="0"/>
      <w:divBdr>
        <w:top w:val="none" w:sz="0" w:space="0" w:color="auto"/>
        <w:left w:val="none" w:sz="0" w:space="0" w:color="auto"/>
        <w:bottom w:val="none" w:sz="0" w:space="0" w:color="auto"/>
        <w:right w:val="none" w:sz="0" w:space="0" w:color="auto"/>
      </w:divBdr>
    </w:div>
    <w:div w:id="13922517">
      <w:bodyDiv w:val="1"/>
      <w:marLeft w:val="0"/>
      <w:marRight w:val="0"/>
      <w:marTop w:val="0"/>
      <w:marBottom w:val="0"/>
      <w:divBdr>
        <w:top w:val="none" w:sz="0" w:space="0" w:color="auto"/>
        <w:left w:val="none" w:sz="0" w:space="0" w:color="auto"/>
        <w:bottom w:val="none" w:sz="0" w:space="0" w:color="auto"/>
        <w:right w:val="none" w:sz="0" w:space="0" w:color="auto"/>
      </w:divBdr>
    </w:div>
    <w:div w:id="30037303">
      <w:bodyDiv w:val="1"/>
      <w:marLeft w:val="0"/>
      <w:marRight w:val="0"/>
      <w:marTop w:val="0"/>
      <w:marBottom w:val="0"/>
      <w:divBdr>
        <w:top w:val="none" w:sz="0" w:space="0" w:color="auto"/>
        <w:left w:val="none" w:sz="0" w:space="0" w:color="auto"/>
        <w:bottom w:val="none" w:sz="0" w:space="0" w:color="auto"/>
        <w:right w:val="none" w:sz="0" w:space="0" w:color="auto"/>
      </w:divBdr>
    </w:div>
    <w:div w:id="54283355">
      <w:bodyDiv w:val="1"/>
      <w:marLeft w:val="0"/>
      <w:marRight w:val="0"/>
      <w:marTop w:val="0"/>
      <w:marBottom w:val="0"/>
      <w:divBdr>
        <w:top w:val="none" w:sz="0" w:space="0" w:color="auto"/>
        <w:left w:val="none" w:sz="0" w:space="0" w:color="auto"/>
        <w:bottom w:val="none" w:sz="0" w:space="0" w:color="auto"/>
        <w:right w:val="none" w:sz="0" w:space="0" w:color="auto"/>
      </w:divBdr>
    </w:div>
    <w:div w:id="170030307">
      <w:bodyDiv w:val="1"/>
      <w:marLeft w:val="0"/>
      <w:marRight w:val="0"/>
      <w:marTop w:val="0"/>
      <w:marBottom w:val="0"/>
      <w:divBdr>
        <w:top w:val="none" w:sz="0" w:space="0" w:color="auto"/>
        <w:left w:val="none" w:sz="0" w:space="0" w:color="auto"/>
        <w:bottom w:val="none" w:sz="0" w:space="0" w:color="auto"/>
        <w:right w:val="none" w:sz="0" w:space="0" w:color="auto"/>
      </w:divBdr>
    </w:div>
    <w:div w:id="267735979">
      <w:bodyDiv w:val="1"/>
      <w:marLeft w:val="0"/>
      <w:marRight w:val="0"/>
      <w:marTop w:val="0"/>
      <w:marBottom w:val="0"/>
      <w:divBdr>
        <w:top w:val="none" w:sz="0" w:space="0" w:color="auto"/>
        <w:left w:val="none" w:sz="0" w:space="0" w:color="auto"/>
        <w:bottom w:val="none" w:sz="0" w:space="0" w:color="auto"/>
        <w:right w:val="none" w:sz="0" w:space="0" w:color="auto"/>
      </w:divBdr>
    </w:div>
    <w:div w:id="279385042">
      <w:bodyDiv w:val="1"/>
      <w:marLeft w:val="0"/>
      <w:marRight w:val="0"/>
      <w:marTop w:val="0"/>
      <w:marBottom w:val="0"/>
      <w:divBdr>
        <w:top w:val="none" w:sz="0" w:space="0" w:color="auto"/>
        <w:left w:val="none" w:sz="0" w:space="0" w:color="auto"/>
        <w:bottom w:val="none" w:sz="0" w:space="0" w:color="auto"/>
        <w:right w:val="none" w:sz="0" w:space="0" w:color="auto"/>
      </w:divBdr>
    </w:div>
    <w:div w:id="397244391">
      <w:bodyDiv w:val="1"/>
      <w:marLeft w:val="0"/>
      <w:marRight w:val="0"/>
      <w:marTop w:val="0"/>
      <w:marBottom w:val="0"/>
      <w:divBdr>
        <w:top w:val="none" w:sz="0" w:space="0" w:color="auto"/>
        <w:left w:val="none" w:sz="0" w:space="0" w:color="auto"/>
        <w:bottom w:val="none" w:sz="0" w:space="0" w:color="auto"/>
        <w:right w:val="none" w:sz="0" w:space="0" w:color="auto"/>
      </w:divBdr>
    </w:div>
    <w:div w:id="533663948">
      <w:bodyDiv w:val="1"/>
      <w:marLeft w:val="0"/>
      <w:marRight w:val="0"/>
      <w:marTop w:val="0"/>
      <w:marBottom w:val="0"/>
      <w:divBdr>
        <w:top w:val="none" w:sz="0" w:space="0" w:color="auto"/>
        <w:left w:val="none" w:sz="0" w:space="0" w:color="auto"/>
        <w:bottom w:val="none" w:sz="0" w:space="0" w:color="auto"/>
        <w:right w:val="none" w:sz="0" w:space="0" w:color="auto"/>
      </w:divBdr>
    </w:div>
    <w:div w:id="561527730">
      <w:bodyDiv w:val="1"/>
      <w:marLeft w:val="0"/>
      <w:marRight w:val="0"/>
      <w:marTop w:val="0"/>
      <w:marBottom w:val="0"/>
      <w:divBdr>
        <w:top w:val="none" w:sz="0" w:space="0" w:color="auto"/>
        <w:left w:val="none" w:sz="0" w:space="0" w:color="auto"/>
        <w:bottom w:val="none" w:sz="0" w:space="0" w:color="auto"/>
        <w:right w:val="none" w:sz="0" w:space="0" w:color="auto"/>
      </w:divBdr>
    </w:div>
    <w:div w:id="668481671">
      <w:bodyDiv w:val="1"/>
      <w:marLeft w:val="0"/>
      <w:marRight w:val="0"/>
      <w:marTop w:val="0"/>
      <w:marBottom w:val="0"/>
      <w:divBdr>
        <w:top w:val="none" w:sz="0" w:space="0" w:color="auto"/>
        <w:left w:val="none" w:sz="0" w:space="0" w:color="auto"/>
        <w:bottom w:val="none" w:sz="0" w:space="0" w:color="auto"/>
        <w:right w:val="none" w:sz="0" w:space="0" w:color="auto"/>
      </w:divBdr>
    </w:div>
    <w:div w:id="854265579">
      <w:bodyDiv w:val="1"/>
      <w:marLeft w:val="0"/>
      <w:marRight w:val="0"/>
      <w:marTop w:val="0"/>
      <w:marBottom w:val="0"/>
      <w:divBdr>
        <w:top w:val="none" w:sz="0" w:space="0" w:color="auto"/>
        <w:left w:val="none" w:sz="0" w:space="0" w:color="auto"/>
        <w:bottom w:val="none" w:sz="0" w:space="0" w:color="auto"/>
        <w:right w:val="none" w:sz="0" w:space="0" w:color="auto"/>
      </w:divBdr>
    </w:div>
    <w:div w:id="958419025">
      <w:bodyDiv w:val="1"/>
      <w:marLeft w:val="0"/>
      <w:marRight w:val="0"/>
      <w:marTop w:val="0"/>
      <w:marBottom w:val="0"/>
      <w:divBdr>
        <w:top w:val="none" w:sz="0" w:space="0" w:color="auto"/>
        <w:left w:val="none" w:sz="0" w:space="0" w:color="auto"/>
        <w:bottom w:val="none" w:sz="0" w:space="0" w:color="auto"/>
        <w:right w:val="none" w:sz="0" w:space="0" w:color="auto"/>
      </w:divBdr>
    </w:div>
    <w:div w:id="1017005863">
      <w:bodyDiv w:val="1"/>
      <w:marLeft w:val="0"/>
      <w:marRight w:val="0"/>
      <w:marTop w:val="0"/>
      <w:marBottom w:val="0"/>
      <w:divBdr>
        <w:top w:val="none" w:sz="0" w:space="0" w:color="auto"/>
        <w:left w:val="none" w:sz="0" w:space="0" w:color="auto"/>
        <w:bottom w:val="none" w:sz="0" w:space="0" w:color="auto"/>
        <w:right w:val="none" w:sz="0" w:space="0" w:color="auto"/>
      </w:divBdr>
    </w:div>
    <w:div w:id="1171064098">
      <w:bodyDiv w:val="1"/>
      <w:marLeft w:val="0"/>
      <w:marRight w:val="0"/>
      <w:marTop w:val="0"/>
      <w:marBottom w:val="0"/>
      <w:divBdr>
        <w:top w:val="none" w:sz="0" w:space="0" w:color="auto"/>
        <w:left w:val="none" w:sz="0" w:space="0" w:color="auto"/>
        <w:bottom w:val="none" w:sz="0" w:space="0" w:color="auto"/>
        <w:right w:val="none" w:sz="0" w:space="0" w:color="auto"/>
      </w:divBdr>
    </w:div>
    <w:div w:id="1199665689">
      <w:bodyDiv w:val="1"/>
      <w:marLeft w:val="0"/>
      <w:marRight w:val="0"/>
      <w:marTop w:val="0"/>
      <w:marBottom w:val="0"/>
      <w:divBdr>
        <w:top w:val="none" w:sz="0" w:space="0" w:color="auto"/>
        <w:left w:val="none" w:sz="0" w:space="0" w:color="auto"/>
        <w:bottom w:val="none" w:sz="0" w:space="0" w:color="auto"/>
        <w:right w:val="none" w:sz="0" w:space="0" w:color="auto"/>
      </w:divBdr>
    </w:div>
    <w:div w:id="1221135316">
      <w:bodyDiv w:val="1"/>
      <w:marLeft w:val="0"/>
      <w:marRight w:val="0"/>
      <w:marTop w:val="0"/>
      <w:marBottom w:val="0"/>
      <w:divBdr>
        <w:top w:val="none" w:sz="0" w:space="0" w:color="auto"/>
        <w:left w:val="none" w:sz="0" w:space="0" w:color="auto"/>
        <w:bottom w:val="none" w:sz="0" w:space="0" w:color="auto"/>
        <w:right w:val="none" w:sz="0" w:space="0" w:color="auto"/>
      </w:divBdr>
    </w:div>
    <w:div w:id="1278415486">
      <w:bodyDiv w:val="1"/>
      <w:marLeft w:val="0"/>
      <w:marRight w:val="0"/>
      <w:marTop w:val="0"/>
      <w:marBottom w:val="0"/>
      <w:divBdr>
        <w:top w:val="none" w:sz="0" w:space="0" w:color="auto"/>
        <w:left w:val="none" w:sz="0" w:space="0" w:color="auto"/>
        <w:bottom w:val="none" w:sz="0" w:space="0" w:color="auto"/>
        <w:right w:val="none" w:sz="0" w:space="0" w:color="auto"/>
      </w:divBdr>
    </w:div>
    <w:div w:id="1322193403">
      <w:bodyDiv w:val="1"/>
      <w:marLeft w:val="0"/>
      <w:marRight w:val="0"/>
      <w:marTop w:val="0"/>
      <w:marBottom w:val="0"/>
      <w:divBdr>
        <w:top w:val="none" w:sz="0" w:space="0" w:color="auto"/>
        <w:left w:val="none" w:sz="0" w:space="0" w:color="auto"/>
        <w:bottom w:val="none" w:sz="0" w:space="0" w:color="auto"/>
        <w:right w:val="none" w:sz="0" w:space="0" w:color="auto"/>
      </w:divBdr>
    </w:div>
    <w:div w:id="1419406951">
      <w:bodyDiv w:val="1"/>
      <w:marLeft w:val="0"/>
      <w:marRight w:val="0"/>
      <w:marTop w:val="0"/>
      <w:marBottom w:val="0"/>
      <w:divBdr>
        <w:top w:val="none" w:sz="0" w:space="0" w:color="auto"/>
        <w:left w:val="none" w:sz="0" w:space="0" w:color="auto"/>
        <w:bottom w:val="none" w:sz="0" w:space="0" w:color="auto"/>
        <w:right w:val="none" w:sz="0" w:space="0" w:color="auto"/>
      </w:divBdr>
    </w:div>
    <w:div w:id="1523781884">
      <w:bodyDiv w:val="1"/>
      <w:marLeft w:val="0"/>
      <w:marRight w:val="0"/>
      <w:marTop w:val="0"/>
      <w:marBottom w:val="0"/>
      <w:divBdr>
        <w:top w:val="none" w:sz="0" w:space="0" w:color="auto"/>
        <w:left w:val="none" w:sz="0" w:space="0" w:color="auto"/>
        <w:bottom w:val="none" w:sz="0" w:space="0" w:color="auto"/>
        <w:right w:val="none" w:sz="0" w:space="0" w:color="auto"/>
      </w:divBdr>
    </w:div>
    <w:div w:id="1591810424">
      <w:bodyDiv w:val="1"/>
      <w:marLeft w:val="0"/>
      <w:marRight w:val="0"/>
      <w:marTop w:val="0"/>
      <w:marBottom w:val="0"/>
      <w:divBdr>
        <w:top w:val="none" w:sz="0" w:space="0" w:color="auto"/>
        <w:left w:val="none" w:sz="0" w:space="0" w:color="auto"/>
        <w:bottom w:val="none" w:sz="0" w:space="0" w:color="auto"/>
        <w:right w:val="none" w:sz="0" w:space="0" w:color="auto"/>
      </w:divBdr>
    </w:div>
    <w:div w:id="1632587050">
      <w:bodyDiv w:val="1"/>
      <w:marLeft w:val="0"/>
      <w:marRight w:val="0"/>
      <w:marTop w:val="0"/>
      <w:marBottom w:val="0"/>
      <w:divBdr>
        <w:top w:val="none" w:sz="0" w:space="0" w:color="auto"/>
        <w:left w:val="none" w:sz="0" w:space="0" w:color="auto"/>
        <w:bottom w:val="none" w:sz="0" w:space="0" w:color="auto"/>
        <w:right w:val="none" w:sz="0" w:space="0" w:color="auto"/>
      </w:divBdr>
    </w:div>
    <w:div w:id="1687904513">
      <w:bodyDiv w:val="1"/>
      <w:marLeft w:val="0"/>
      <w:marRight w:val="0"/>
      <w:marTop w:val="0"/>
      <w:marBottom w:val="0"/>
      <w:divBdr>
        <w:top w:val="none" w:sz="0" w:space="0" w:color="auto"/>
        <w:left w:val="none" w:sz="0" w:space="0" w:color="auto"/>
        <w:bottom w:val="none" w:sz="0" w:space="0" w:color="auto"/>
        <w:right w:val="none" w:sz="0" w:space="0" w:color="auto"/>
      </w:divBdr>
    </w:div>
    <w:div w:id="1834490369">
      <w:bodyDiv w:val="1"/>
      <w:marLeft w:val="0"/>
      <w:marRight w:val="0"/>
      <w:marTop w:val="0"/>
      <w:marBottom w:val="0"/>
      <w:divBdr>
        <w:top w:val="none" w:sz="0" w:space="0" w:color="auto"/>
        <w:left w:val="none" w:sz="0" w:space="0" w:color="auto"/>
        <w:bottom w:val="none" w:sz="0" w:space="0" w:color="auto"/>
        <w:right w:val="none" w:sz="0" w:space="0" w:color="auto"/>
      </w:divBdr>
    </w:div>
    <w:div w:id="1865166830">
      <w:bodyDiv w:val="1"/>
      <w:marLeft w:val="0"/>
      <w:marRight w:val="0"/>
      <w:marTop w:val="0"/>
      <w:marBottom w:val="0"/>
      <w:divBdr>
        <w:top w:val="none" w:sz="0" w:space="0" w:color="auto"/>
        <w:left w:val="none" w:sz="0" w:space="0" w:color="auto"/>
        <w:bottom w:val="none" w:sz="0" w:space="0" w:color="auto"/>
        <w:right w:val="none" w:sz="0" w:space="0" w:color="auto"/>
      </w:divBdr>
    </w:div>
    <w:div w:id="1967154645">
      <w:bodyDiv w:val="1"/>
      <w:marLeft w:val="0"/>
      <w:marRight w:val="0"/>
      <w:marTop w:val="0"/>
      <w:marBottom w:val="0"/>
      <w:divBdr>
        <w:top w:val="none" w:sz="0" w:space="0" w:color="auto"/>
        <w:left w:val="none" w:sz="0" w:space="0" w:color="auto"/>
        <w:bottom w:val="none" w:sz="0" w:space="0" w:color="auto"/>
        <w:right w:val="none" w:sz="0" w:space="0" w:color="auto"/>
      </w:divBdr>
    </w:div>
    <w:div w:id="19765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6241B-2627-4C4A-BAC7-AF1D71AF6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2</vt:lpstr>
    </vt:vector>
  </TitlesOfParts>
  <Company>University of Maryland</Company>
  <LinksUpToDate>false</LinksUpToDate>
  <CharactersWithSpaces>21220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rvalliant</dc:creator>
  <cp:lastModifiedBy>rvalliant</cp:lastModifiedBy>
  <cp:revision>3</cp:revision>
  <cp:lastPrinted>2011-04-07T18:41:00Z</cp:lastPrinted>
  <dcterms:created xsi:type="dcterms:W3CDTF">2012-06-17T00:09:00Z</dcterms:created>
  <dcterms:modified xsi:type="dcterms:W3CDTF">2012-06-22T23:37:00Z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4" name="MTPreferences 1">
    <vt:lpwstr>
Full=12 pt_x000d_
Script=80 %_x000d_
ScriptScript=60 %_x000d_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5"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6"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12pt.eqp</vt:lpwstr>
  </property>
  <property fmtid="{D5CDD505-2E9C-101B-9397-08002B2CF9AE}" pid="8" name="MTEquationNumber2">
    <vt:lpwstr>(#C1)</vt:lpwstr>
  </property>
  <property fmtid="{D5CDD505-2E9C-101B-9397-08002B2CF9AE}" pid="9" name="MTEquationSection">
    <vt:lpwstr>1</vt:lpwstr>
  </property>
</Properties>
</file>