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D3" w:rsidRPr="00E916D3" w:rsidRDefault="00A97C8E" w:rsidP="00E916D3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2"/>
          <w:szCs w:val="22"/>
          <w:vertAlign w:val="superscript"/>
        </w:rPr>
      </w:pPr>
      <w:r w:rsidRPr="00A97C8E">
        <w:rPr>
          <w:rFonts w:ascii="Times" w:hAnsi="Times" w:cs="Times"/>
          <w:b/>
          <w:color w:val="000000"/>
          <w:kern w:val="0"/>
          <w:sz w:val="44"/>
          <w:szCs w:val="29"/>
        </w:rPr>
        <w:t>Statistical Computing and Simulation</w:t>
      </w:r>
      <w:r w:rsidR="00A223E0" w:rsidRPr="00A223E0">
        <w:rPr>
          <w:rFonts w:ascii="Times" w:hAnsi="Times" w:cs="Times" w:hint="eastAsia"/>
          <w:b/>
          <w:color w:val="000000"/>
          <w:kern w:val="0"/>
          <w:sz w:val="21"/>
          <w:szCs w:val="29"/>
        </w:rPr>
        <w:t>(</w:t>
      </w:r>
      <w:r w:rsidR="006342D2">
        <w:rPr>
          <w:rFonts w:ascii="Times" w:hAnsi="Times" w:cs="Times"/>
          <w:b/>
          <w:color w:val="000000"/>
          <w:kern w:val="0"/>
          <w:sz w:val="21"/>
          <w:szCs w:val="29"/>
        </w:rPr>
        <w:t>0528</w:t>
      </w:r>
      <w:r w:rsidR="00A223E0" w:rsidRPr="00A223E0">
        <w:rPr>
          <w:rFonts w:ascii="Times" w:hAnsi="Times" w:cs="Times" w:hint="eastAsia"/>
          <w:b/>
          <w:color w:val="000000"/>
          <w:kern w:val="0"/>
          <w:sz w:val="21"/>
          <w:szCs w:val="29"/>
        </w:rPr>
        <w:t>)</w:t>
      </w:r>
      <w:r w:rsidR="00CE0E7F" w:rsidRPr="00A223E0">
        <w:rPr>
          <w:rFonts w:ascii="Times" w:hAnsi="Times" w:cs="Times" w:hint="eastAsia"/>
          <w:color w:val="000000"/>
          <w:kern w:val="0"/>
          <w:sz w:val="16"/>
          <w:szCs w:val="29"/>
        </w:rPr>
        <w:t xml:space="preserve"> </w:t>
      </w:r>
      <w:r w:rsidR="00CE0E7F">
        <w:rPr>
          <w:rFonts w:ascii="Times" w:hAnsi="Times" w:cs="Times"/>
          <w:color w:val="000000"/>
          <w:kern w:val="0"/>
          <w:sz w:val="29"/>
          <w:szCs w:val="29"/>
        </w:rPr>
        <w:t xml:space="preserve">  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統碩一</w:t>
      </w:r>
      <w:r w:rsidR="00CE0E7F" w:rsidRPr="00CE0E7F">
        <w:rPr>
          <w:rFonts w:ascii="Kaiti TC" w:eastAsia="Kaiti TC" w:hAnsi="Kaiti TC" w:cs="Times"/>
          <w:color w:val="000000"/>
          <w:kern w:val="0"/>
          <w:sz w:val="29"/>
          <w:szCs w:val="29"/>
        </w:rPr>
        <w:t xml:space="preserve">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1</w:t>
      </w:r>
      <w:r w:rsidR="00CE0E7F" w:rsidRPr="00CE0E7F">
        <w:rPr>
          <w:rFonts w:ascii="Kaiti TC" w:eastAsia="Kaiti TC" w:hAnsi="Kaiti TC" w:cs="Times"/>
          <w:color w:val="000000"/>
          <w:kern w:val="0"/>
          <w:sz w:val="22"/>
          <w:szCs w:val="22"/>
        </w:rPr>
        <w:t xml:space="preserve">06354003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林健宏</w:t>
      </w:r>
      <w:r w:rsidR="00CE0E7F">
        <w:rPr>
          <w:rFonts w:ascii="Times" w:hAnsi="Times" w:cs="Times"/>
          <w:color w:val="000000"/>
          <w:kern w:val="0"/>
          <w:sz w:val="22"/>
          <w:szCs w:val="22"/>
        </w:rPr>
        <w:br/>
      </w:r>
      <w:r w:rsidR="00CE0E7F" w:rsidRPr="00AA0FC3">
        <w:rPr>
          <w:rFonts w:ascii="Times" w:hAnsi="Times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＿＿＿＿＿＿＿＿＿＿＿＿＿＿＿＿＿＿＿＿＿＿＿＿＿＿＿＿＿＿＿＿＿＿＿＿＿＿＿＿＿＿＿＿＿＿＿＿＿＿＿＿＿＿＿＿＿＿＿＿＿＿＿＿＿＿</w:t>
      </w:r>
      <w:r w:rsidR="00E916D3">
        <w:rPr>
          <w:rFonts w:ascii="Times" w:hAnsi="Times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</w:t>
      </w:r>
    </w:p>
    <w:p w:rsidR="005258B6" w:rsidRPr="0029365B" w:rsidRDefault="006342D2" w:rsidP="005258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t>Hastings-Metropolis algorithm</w:t>
      </w:r>
      <w:r w:rsidRPr="0029365B">
        <w:rPr>
          <w:rFonts w:ascii="Times" w:hAnsi="Times" w:cs="Times"/>
          <w:b/>
          <w:color w:val="000000"/>
          <w:kern w:val="0"/>
          <w:sz w:val="22"/>
          <w:szCs w:val="18"/>
        </w:rPr>
        <w:t>(HM-algorithm)</w:t>
      </w:r>
    </w:p>
    <w:p w:rsidR="005258B6" w:rsidRPr="0029365B" w:rsidRDefault="005258B6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為一種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Ma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rkov Chain Monte Carlo (MCMC)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的方法，用於從目標分配函數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target distribution)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中，生成樣本。而生成的樣本具有相依性，即下一次生成的樣本於過往的樣本有關，但</w:t>
      </w:r>
      <w:r w:rsidR="006C1FB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下一次生成的樣本由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現在的樣本</w:t>
      </w:r>
      <w:r w:rsidR="006C1FB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決定。</w:t>
      </w:r>
    </w:p>
    <w:p w:rsidR="00E30965" w:rsidRPr="0029365B" w:rsidRDefault="00E30965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t>流程：</w:t>
      </w:r>
    </w:p>
    <w:p w:rsidR="006C1FB6" w:rsidRPr="0029365B" w:rsidRDefault="006C1FB6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π(x)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目標分配函數生成樣本</w:t>
      </w:r>
    </w:p>
    <w:p w:rsidR="006C1FB6" w:rsidRPr="0029365B" w:rsidRDefault="006C1FB6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1.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提出一個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q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分配函數與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/>
                <w:kern w:val="0"/>
                <w:sz w:val="21"/>
                <w:szCs w:val="18"/>
              </w:rPr>
              <m:t>x</m:t>
            </m:r>
            <m:ctrlPr>
              <w:rPr>
                <w:rFonts w:ascii="Cambria Math" w:hAnsi="Cambria Math" w:cs="Times" w:hint="eastAsia"/>
                <w:color w:val="000000"/>
                <w:kern w:val="0"/>
                <w:sz w:val="21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有關，即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y ~ q(y|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)</m:t>
        </m:r>
      </m:oMath>
    </w:p>
    <w:p w:rsidR="00E30965" w:rsidRPr="0029365B" w:rsidRDefault="006C1FB6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2. 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y,  &amp;w.p. 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,y)</m:t>
                </m:r>
              </m:e>
              <m:e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,  &amp;w.p.  1-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,y)</m:t>
                </m:r>
              </m:e>
            </m:eqArr>
          </m:e>
        </m:d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w:r w:rsid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,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其中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α</m:t>
        </m:r>
        <m:d>
          <m:d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/>
                <w:kern w:val="0"/>
                <w:sz w:val="21"/>
                <w:szCs w:val="18"/>
              </w:rPr>
              <m:t>x,</m:t>
            </m:r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 xml:space="preserve">=min⁡{ </m:t>
        </m:r>
        <m:f>
          <m:f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y</m:t>
                </m:r>
                <m:ctrl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q</m:t>
            </m:r>
            <m:d>
              <m:d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x|y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q(y|x)</m:t>
            </m:r>
          </m:den>
        </m:f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, 1}</m:t>
        </m:r>
      </m:oMath>
    </w:p>
    <w:p w:rsidR="00887ED2" w:rsidRPr="0029365B" w:rsidRDefault="00E30965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  <w:u w:val="single"/>
        </w:rPr>
        <w:t>本次課題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：利用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Hastings-Metropolis algorithm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生成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500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筆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N(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0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,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1)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的樣本</w:t>
      </w:r>
      <w:r w:rsidR="00DD0DC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，並計算</w:t>
      </w:r>
      <w:r w:rsidR="00B1346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</w:t>
      </w:r>
      <w:r w:rsidR="00DD0DC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率，即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=y</m:t>
        </m:r>
      </m:oMath>
      <w:r w:rsidR="00DD0DC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的機</w:t>
      </w:r>
      <w:r w:rsidR="00887ED2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率。</w:t>
      </w:r>
    </w:p>
    <w:p w:rsidR="00887ED2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目標分配函數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: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π</m:t>
          </m:r>
          <m:d>
            <m:d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>≡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N</m:t>
          </m:r>
          <m:d>
            <m:d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" w:hint="eastAsia"/>
                  <w:color w:val="000000"/>
                  <w:kern w:val="0"/>
                  <w:sz w:val="21"/>
                  <w:szCs w:val="1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 xml:space="preserve"> 1</m:t>
              </m:r>
            </m:e>
          </m:d>
        </m:oMath>
      </m:oMathPara>
    </w:p>
    <w:p w:rsidR="00DD0DCB" w:rsidRPr="0029365B" w:rsidRDefault="0029365B" w:rsidP="0029365B">
      <w:pPr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1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>q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分配為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y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~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N(</m:t>
          </m:r>
          <m:sSub>
            <m:sSub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, </m:t>
          </m:r>
          <m:sSup>
            <m:sSup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>)</m:t>
          </m:r>
        </m:oMath>
      </m:oMathPara>
    </w:p>
    <w:p w:rsidR="0029365B" w:rsidRDefault="009B0822" w:rsidP="0029365B">
      <w:pPr>
        <w:pStyle w:val="Web"/>
        <w:shd w:val="clear" w:color="auto" w:fill="FFFFFF"/>
        <w:jc w:val="center"/>
        <w:rPr>
          <w:rFonts w:ascii="Times" w:hAnsi="Times" w:cs="Times"/>
          <w:color w:val="000000"/>
          <w:sz w:val="21"/>
          <w:szCs w:val="18"/>
        </w:rPr>
      </w:pPr>
      <m:oMath>
        <m:sSub>
          <m:sSubPr>
            <m:ctrlPr>
              <w:rPr>
                <w:rFonts w:ascii="Cambria Math" w:hAnsi="Cambria Math" w:cs="Times"/>
                <w:color w:val="00000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y,  &amp;w.p. 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,y)</m:t>
                </m:r>
              </m:e>
              <m:e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,  &amp;w.p.  1-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,y)</m:t>
                </m:r>
              </m:e>
            </m:eqArr>
          </m:e>
        </m:d>
      </m:oMath>
      <w:r w:rsidR="0029365B">
        <w:rPr>
          <w:rFonts w:ascii="Times" w:hAnsi="Times" w:cs="Times" w:hint="eastAsia"/>
          <w:color w:val="000000"/>
          <w:sz w:val="21"/>
          <w:szCs w:val="18"/>
        </w:rPr>
        <w:t xml:space="preserve"> </w:t>
      </w:r>
    </w:p>
    <w:p w:rsidR="00887ED2" w:rsidRDefault="00887ED2" w:rsidP="00887ED2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sz w:val="21"/>
          <w:szCs w:val="18"/>
        </w:rPr>
        <w:t>而推導出的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α</m:t>
        </m:r>
        <m:d>
          <m:dPr>
            <m:ctrlPr>
              <w:rPr>
                <w:rFonts w:ascii="Cambria Math" w:hAnsi="Cambria Math" w:cs="Times"/>
                <w:color w:val="00000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/>
                <w:sz w:val="21"/>
                <w:szCs w:val="18"/>
              </w:rPr>
              <m:t>x,</m:t>
            </m:r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/>
            <w:sz w:val="21"/>
            <w:szCs w:val="18"/>
          </w:rPr>
          <m:t>=</m:t>
        </m:r>
      </m:oMath>
      <w:r w:rsidRPr="0029365B">
        <w:rPr>
          <w:rFonts w:ascii="Times" w:hAnsi="Times" w:cs="Times" w:hint="eastAsia"/>
          <w:color w:val="000000"/>
          <w:sz w:val="21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 xml:space="preserve">min⁡{ </m:t>
        </m:r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21"/>
            <w:szCs w:val="18"/>
          </w:rPr>
          <m:t>exp⁡{-</m:t>
        </m:r>
        <m:f>
          <m:fPr>
            <m:ctrl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21"/>
            <w:szCs w:val="18"/>
          </w:rPr>
          <m:t>}</m:t>
        </m:r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, 1}</m:t>
        </m:r>
      </m:oMath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  <w:r>
        <w:rPr>
          <w:rFonts w:ascii="Times" w:hAnsi="Times" w:cs="Times" w:hint="eastAsia"/>
          <w:color w:val="000000"/>
          <w:sz w:val="21"/>
          <w:szCs w:val="18"/>
        </w:rPr>
        <w:t>下一頁開始分別有八組不同的初始值，以及所對應的</w:t>
      </w:r>
      <w:r w:rsidR="006C3F65">
        <w:rPr>
          <w:rFonts w:ascii="Times" w:hAnsi="Times" w:cs="Times" w:hint="eastAsia"/>
          <w:color w:val="000000"/>
          <w:sz w:val="21"/>
          <w:szCs w:val="18"/>
        </w:rPr>
        <w:t>時間序列</w:t>
      </w:r>
      <w:r>
        <w:rPr>
          <w:rFonts w:ascii="Times" w:hAnsi="Times" w:cs="Times" w:hint="eastAsia"/>
          <w:color w:val="000000"/>
          <w:sz w:val="21"/>
          <w:szCs w:val="18"/>
        </w:rPr>
        <w:t>圖</w:t>
      </w:r>
      <w:r w:rsidR="006C3F65">
        <w:rPr>
          <w:rFonts w:ascii="Times" w:hAnsi="Times" w:cs="Times" w:hint="eastAsia"/>
          <w:color w:val="000000"/>
          <w:sz w:val="21"/>
          <w:szCs w:val="18"/>
        </w:rPr>
        <w:t>、</w:t>
      </w:r>
      <w:r w:rsidR="006C3F65">
        <w:rPr>
          <w:rFonts w:ascii="Times" w:hAnsi="Times" w:cs="Times" w:hint="eastAsia"/>
          <w:color w:val="000000"/>
          <w:sz w:val="21"/>
          <w:szCs w:val="18"/>
        </w:rPr>
        <w:t>ACF</w:t>
      </w:r>
      <w:bookmarkStart w:id="0" w:name="_GoBack"/>
      <w:bookmarkEnd w:id="0"/>
      <w:r>
        <w:rPr>
          <w:rFonts w:ascii="Times" w:hAnsi="Times" w:cs="Times" w:hint="eastAsia"/>
          <w:color w:val="000000"/>
          <w:sz w:val="21"/>
          <w:szCs w:val="18"/>
        </w:rPr>
        <w:t>與接受率：</w:t>
      </w: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887ED2" w:rsidRPr="0029365B" w:rsidRDefault="00887ED2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sz w:val="21"/>
          <w:szCs w:val="18"/>
        </w:rPr>
        <w:t xml:space="preserve">1. </w:t>
      </w:r>
      <w:r w:rsidRPr="0029365B">
        <w:rPr>
          <w:rFonts w:ascii="Times" w:hAnsi="Times" w:cs="Times" w:hint="eastAsia"/>
          <w:color w:val="00000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=-10, σ=0.1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87ED2" w:rsidRPr="0029365B" w:rsidTr="0029365B">
        <w:tc>
          <w:tcPr>
            <w:tcW w:w="5395" w:type="dxa"/>
          </w:tcPr>
          <w:p w:rsidR="00887ED2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noProof/>
                <w:color w:val="000000"/>
                <w:sz w:val="21"/>
                <w:szCs w:val="18"/>
                <w:lang w:val="zh-TW"/>
              </w:rPr>
              <w:drawing>
                <wp:inline distT="0" distB="0" distL="0" distR="0" wp14:anchorId="0845FFA2" wp14:editId="006C8C9F">
                  <wp:extent cx="2880000" cy="2475068"/>
                  <wp:effectExtent l="0" t="0" r="3175" b="190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7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5395" w:type="dxa"/>
          </w:tcPr>
          <w:p w:rsidR="00887ED2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-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2)</w:t>
            </w:r>
          </w:p>
        </w:tc>
      </w:tr>
    </w:tbl>
    <w:p w:rsidR="00DA517B" w:rsidRPr="0029365B" w:rsidRDefault="003C623D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1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從這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500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筆相關樣本，看出資料並收斂至穩定狀態，須持續的生成樣本，直到樣本呈現收斂狀態。</w:t>
      </w:r>
    </w:p>
    <w:p w:rsidR="00B13466" w:rsidRPr="0029365B" w:rsidRDefault="00B13466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 w:themeColor="text1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 w:themeColor="text1"/>
          <w:kern w:val="0"/>
          <w:sz w:val="21"/>
          <w:szCs w:val="18"/>
        </w:rPr>
        <w:t>0.842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2.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=-10, σ=0.5</m:t>
        </m:r>
      </m:oMath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rPr>
          <w:jc w:val="center"/>
        </w:trPr>
        <w:tc>
          <w:tcPr>
            <w:tcW w:w="5395" w:type="dxa"/>
          </w:tcPr>
          <w:p w:rsid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 wp14:anchorId="7A8EFC0C" wp14:editId="5A683F16">
                  <wp:extent cx="2880000" cy="2564129"/>
                  <wp:effectExtent l="0" t="0" r="3175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</w:t>
            </w:r>
            <w:r w:rsidR="005E7AE1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3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-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</w:t>
            </w:r>
            <w:r w:rsidR="005E7AE1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4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5E7AE1" w:rsidRPr="0029365B" w:rsidRDefault="00F1170E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3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，下一刻的樣本與現在的樣本一樣，並無變動。當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t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大約在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100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之後，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</w:t>
      </w:r>
      <w:r w:rsidR="00B1346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，即樣本呈現收斂狀態。</w:t>
      </w:r>
    </w:p>
    <w:p w:rsidR="00B13466" w:rsidRPr="0029365B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0.83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/>
          <w:color w:val="000000"/>
          <w:kern w:val="0"/>
          <w:sz w:val="21"/>
          <w:szCs w:val="18"/>
        </w:rPr>
        <w:lastRenderedPageBreak/>
        <w:t xml:space="preserve">3.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=-10, σ=10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c>
          <w:tcPr>
            <w:tcW w:w="5395" w:type="dxa"/>
          </w:tcPr>
          <w:p w:rsidR="005E7AE1" w:rsidRPr="0029365B" w:rsidRDefault="005E7AE1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3063600" cy="2727592"/>
                  <wp:effectExtent l="0" t="0" r="0" b="317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-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00" cy="272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="00B13466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5)</w:t>
            </w:r>
          </w:p>
        </w:tc>
        <w:tc>
          <w:tcPr>
            <w:tcW w:w="5395" w:type="dxa"/>
          </w:tcPr>
          <w:p w:rsidR="005E7AE1" w:rsidRPr="0029365B" w:rsidRDefault="005E7AE1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3060000" cy="2724387"/>
                  <wp:effectExtent l="0" t="0" r="127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-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72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="00B13466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6)</w:t>
            </w:r>
          </w:p>
        </w:tc>
      </w:tr>
    </w:tbl>
    <w:p w:rsidR="00B13466" w:rsidRPr="0029365B" w:rsidRDefault="00B13466" w:rsidP="00B1346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5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，下一刻的樣本與現在的樣本一樣，並無變動。當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t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大約在</w:t>
      </w:r>
      <w:r w:rsidR="00A16A45" w:rsidRPr="0029365B">
        <w:rPr>
          <w:rFonts w:ascii="Times" w:hAnsi="Times" w:cs="Times"/>
          <w:color w:val="000000"/>
          <w:kern w:val="0"/>
          <w:sz w:val="21"/>
          <w:szCs w:val="18"/>
        </w:rPr>
        <w:t>3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之後，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之間，即樣本呈現收斂狀態。</w:t>
      </w:r>
    </w:p>
    <w:p w:rsidR="005E7AE1" w:rsidRPr="0029365B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0.13</w:t>
      </w:r>
    </w:p>
    <w:p w:rsidR="00B13466" w:rsidRPr="0029365B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比較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1.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2.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3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在給定不同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下的收斂狀態與接受率，當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越大時，樣本達到收斂狀態的速度越快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但接受率則越小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13466" w:rsidRPr="0029365B" w:rsidTr="0029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13466" w:rsidRPr="0029365B" w:rsidRDefault="00B13466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2697" w:type="dxa"/>
          </w:tcPr>
          <w:p w:rsidR="00B13466" w:rsidRP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0.1</m:t>
                </m:r>
              </m:oMath>
            </m:oMathPara>
          </w:p>
        </w:tc>
        <w:tc>
          <w:tcPr>
            <w:tcW w:w="2698" w:type="dxa"/>
          </w:tcPr>
          <w:p w:rsidR="00B13466" w:rsidRP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0.5</m:t>
                </m:r>
              </m:oMath>
            </m:oMathPara>
          </w:p>
        </w:tc>
        <w:tc>
          <w:tcPr>
            <w:tcW w:w="2698" w:type="dxa"/>
          </w:tcPr>
          <w:p w:rsidR="00B13466" w:rsidRP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10</m:t>
                </m:r>
              </m:oMath>
            </m:oMathPara>
          </w:p>
        </w:tc>
      </w:tr>
      <w:tr w:rsidR="00A16A45" w:rsidRPr="0029365B" w:rsidTr="0029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達到收斂所需的樣本數</w:t>
            </w:r>
          </w:p>
        </w:tc>
        <w:tc>
          <w:tcPr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t &gt;500</w:t>
            </w:r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 xml:space="preserve">t </w:t>
            </w:r>
            <m:oMath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≅100</m:t>
              </m:r>
            </m:oMath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 xml:space="preserve">t </w:t>
            </w:r>
            <m:oMath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≅30</m:t>
              </m:r>
            </m:oMath>
          </w:p>
        </w:tc>
      </w:tr>
      <w:tr w:rsidR="00A16A45" w:rsidRPr="0029365B" w:rsidTr="00293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接受率</w:t>
            </w:r>
          </w:p>
        </w:tc>
        <w:tc>
          <w:tcPr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0.842</w:t>
            </w:r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0.83</w:t>
            </w:r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0.13</w:t>
            </w:r>
          </w:p>
        </w:tc>
      </w:tr>
    </w:tbl>
    <w:p w:rsidR="00B13466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P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lastRenderedPageBreak/>
        <w:t xml:space="preserve">4.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σ=0.1</m:t>
        </m:r>
      </m:oMath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rPr>
          <w:jc w:val="center"/>
        </w:trPr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7)</w:t>
            </w:r>
          </w:p>
        </w:tc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-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8)</w:t>
            </w:r>
          </w:p>
        </w:tc>
      </w:tr>
    </w:tbl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7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，下一刻的樣本與現在的樣本一樣，並無變動。而圖中鮮少有出現水平線段，表示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持續在變動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，並且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並未呈現收斂狀態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</w:p>
    <w:p w:rsidR="00A16A45" w:rsidRPr="0029365B" w:rsidRDefault="00A16A45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0.974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5.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σ=0.5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-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9)</w:t>
            </w:r>
          </w:p>
        </w:tc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 wp14:anchorId="77D0690D" wp14:editId="115B1861">
                  <wp:extent cx="2880000" cy="2564129"/>
                  <wp:effectExtent l="0" t="0" r="3175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-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10)</w:t>
            </w:r>
          </w:p>
        </w:tc>
      </w:tr>
    </w:tbl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9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，下一刻的樣本與現在的樣本一樣，並無變動。而圖中鮮少有出現水平線段，表示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持續在變動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浮動範圍介於</m:t>
        </m:r>
        <m:d>
          <m:d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-2.5, 2.5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之間，呈現收斂狀態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</w:p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84</w:t>
      </w:r>
    </w:p>
    <w:p w:rsidR="005E7AE1" w:rsidRPr="0029365B" w:rsidRDefault="005E7AE1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/>
          <w:color w:val="000000"/>
          <w:kern w:val="0"/>
          <w:sz w:val="21"/>
          <w:szCs w:val="18"/>
        </w:rPr>
        <w:lastRenderedPageBreak/>
        <w:t xml:space="preserve">6.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σ=10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6-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6-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12)</w:t>
            </w:r>
          </w:p>
        </w:tc>
      </w:tr>
    </w:tbl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11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，下一刻的樣本與現在的樣本一樣，並無變動。而圖中出現大量水平線段，表示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變動部分變少許多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浮動範圍介於</m:t>
        </m:r>
        <m:d>
          <m:d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-2.5, 2.5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之間，呈現收斂狀態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</w:p>
    <w:p w:rsidR="00887ED2" w:rsidRPr="0029365B" w:rsidRDefault="00A16A45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0.14</w:t>
      </w:r>
    </w:p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比較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4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5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6.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在給定不同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下的收斂狀態與接受率，</w:t>
      </w:r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由於三組資料浮動範圍都介在</w:t>
      </w:r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之間，因此在這不討論達到收斂時所需要的樣本數。而比較三組不同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</m:oMath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的接受率，當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越大時，接受率越低。</m:t>
        </m:r>
      </m:oMath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16A45" w:rsidRPr="0029365B" w:rsidTr="0029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2697" w:type="dxa"/>
          </w:tcPr>
          <w:p w:rsidR="00A16A45" w:rsidRPr="0029365B" w:rsidRDefault="0029365B" w:rsidP="0045297A">
            <w:pPr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0.1</m:t>
                </m:r>
              </m:oMath>
            </m:oMathPara>
          </w:p>
        </w:tc>
        <w:tc>
          <w:tcPr>
            <w:tcW w:w="2698" w:type="dxa"/>
          </w:tcPr>
          <w:p w:rsidR="00A16A45" w:rsidRPr="0029365B" w:rsidRDefault="0029365B" w:rsidP="0045297A">
            <w:pPr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0.5</m:t>
                </m:r>
              </m:oMath>
            </m:oMathPara>
          </w:p>
        </w:tc>
        <w:tc>
          <w:tcPr>
            <w:tcW w:w="2698" w:type="dxa"/>
          </w:tcPr>
          <w:p w:rsidR="00A16A45" w:rsidRPr="0029365B" w:rsidRDefault="0029365B" w:rsidP="0045297A">
            <w:pPr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10</m:t>
                </m:r>
              </m:oMath>
            </m:oMathPara>
          </w:p>
        </w:tc>
      </w:tr>
      <w:tr w:rsidR="00A16A45" w:rsidRPr="0029365B" w:rsidTr="0029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接受率</w:t>
            </w:r>
          </w:p>
        </w:tc>
        <w:tc>
          <w:tcPr>
            <w:tcW w:w="2697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</w:t>
            </w: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974</w:t>
            </w:r>
          </w:p>
        </w:tc>
        <w:tc>
          <w:tcPr>
            <w:tcW w:w="2698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0.8</w:t>
            </w: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4</w:t>
            </w:r>
          </w:p>
        </w:tc>
        <w:tc>
          <w:tcPr>
            <w:tcW w:w="2698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0.1</w:t>
            </w: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4</w:t>
            </w:r>
          </w:p>
        </w:tc>
      </w:tr>
    </w:tbl>
    <w:p w:rsidR="00887ED2" w:rsidRDefault="00887ED2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lastRenderedPageBreak/>
        <w:t xml:space="preserve">7.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=-10, σ=3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9365B" w:rsidTr="0029365B"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7-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13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7-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14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13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，下一刻的樣本與現在的樣本一樣，並無變動。當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t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大約在</w:t>
      </w:r>
      <w:r>
        <w:rPr>
          <w:rFonts w:ascii="Times" w:hAnsi="Times" w:cs="Times"/>
          <w:color w:val="000000"/>
          <w:kern w:val="0"/>
          <w:sz w:val="21"/>
          <w:szCs w:val="18"/>
        </w:rPr>
        <w:t>2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之後，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之間，即樣本呈現收斂狀態。</w:t>
      </w: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0.</w:t>
      </w:r>
      <w:r>
        <w:rPr>
          <w:rFonts w:ascii="Times" w:hAnsi="Times" w:cs="Times"/>
          <w:color w:val="000000"/>
          <w:kern w:val="0"/>
          <w:sz w:val="21"/>
          <w:szCs w:val="18"/>
        </w:rPr>
        <w:t>342</w:t>
      </w:r>
    </w:p>
    <w:p w:rsidR="0029365B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8.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σ=3</m:t>
        </m:r>
      </m:oMath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9365B" w:rsidTr="0029365B">
        <w:trPr>
          <w:jc w:val="center"/>
        </w:trPr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685405"/>
                  <wp:effectExtent l="0" t="0" r="317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-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68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15)</w:t>
            </w:r>
          </w:p>
        </w:tc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685405"/>
                  <wp:effectExtent l="0" t="0" r="3175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8-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68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16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1</w:t>
      </w:r>
      <w:r>
        <w:rPr>
          <w:rFonts w:ascii="Times" w:hAnsi="Times" w:cs="Times"/>
          <w:color w:val="000000"/>
          <w:kern w:val="0"/>
          <w:sz w:val="21"/>
          <w:szCs w:val="18"/>
        </w:rPr>
        <w:t>5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(-2, 2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之間，即樣本呈現收斂狀態。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0.</w:t>
      </w:r>
      <w:r>
        <w:rPr>
          <w:rFonts w:ascii="Times" w:hAnsi="Times" w:cs="Times"/>
          <w:color w:val="000000"/>
          <w:kern w:val="0"/>
          <w:sz w:val="21"/>
          <w:szCs w:val="18"/>
        </w:rPr>
        <w:t>332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lastRenderedPageBreak/>
        <w:t>結論：</w:t>
      </w:r>
    </w:p>
    <w:p w:rsid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從第一組資料到第六組資料，得出當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越大時，接受率越低，而初始值</m:t>
        </m:r>
        <m:sSub>
          <m:sSubPr>
            <m:ctrlPr>
              <w:rPr>
                <w:rFonts w:ascii="Cambria Math" w:hAnsi="Apple Color Emoji" w:cs="Apple Color Emoji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Apple Color Emoji" w:cs="Apple Color Emoji" w:hint="eastAsia"/>
                <w:color w:val="000000"/>
                <w:kern w:val="0"/>
                <w:sz w:val="21"/>
                <w:szCs w:val="18"/>
              </w:rPr>
              <m:t>x</m:t>
            </m:r>
            <m:ctrlPr>
              <w:rPr>
                <w:rFonts w:ascii="Cambria Math" w:hAnsi="Apple Color Emoji" w:cs="Apple Color Emoji" w:hint="eastAsia"/>
                <w:color w:val="000000"/>
                <w:kern w:val="0"/>
                <w:sz w:val="21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hAnsi="Apple Color Emoji" w:cs="Apple Color Emoji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則影響接受率不大。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一般建議選擇合適的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使得接受率來到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30%~40%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>因此試做了第七組與第八組資料，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在給定初始值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以及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=</m:t>
        </m:r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0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下，所對應的</w:t>
      </w:r>
      <m:oMath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分別為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3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與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3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，接受率為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0.342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與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0.332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，符合一般建議的條件。</w:t>
      </w: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t>Appendix: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2"/>
          <w:szCs w:val="18"/>
        </w:rPr>
      </w:pPr>
      <w:r w:rsidRPr="0029365B">
        <w:rPr>
          <w:rFonts w:ascii="Times" w:hAnsi="Times" w:cs="Times"/>
          <w:color w:val="000000"/>
          <w:kern w:val="0"/>
          <w:sz w:val="22"/>
          <w:szCs w:val="18"/>
        </w:rPr>
        <w:t>Code:</w:t>
      </w:r>
      <w:r>
        <w:rPr>
          <w:rFonts w:ascii="Times" w:hAnsi="Times" w:cs="Times" w:hint="eastAsia"/>
          <w:color w:val="000000"/>
          <w:kern w:val="0"/>
          <w:sz w:val="22"/>
          <w:szCs w:val="18"/>
        </w:rPr>
        <w:t xml:space="preserve"> </w:t>
      </w:r>
      <w:hyperlink r:id="rId24" w:history="1">
        <w:r w:rsidRPr="0029365B">
          <w:rPr>
            <w:rStyle w:val="a8"/>
            <w:rFonts w:ascii="Times" w:hAnsi="Times" w:cs="Times"/>
            <w:b/>
            <w:kern w:val="0"/>
            <w:sz w:val="22"/>
            <w:szCs w:val="18"/>
          </w:rPr>
          <w:t>https://github.com/kevinpiger/Statistical-Computing-and-Simulation-Nine</w:t>
        </w:r>
      </w:hyperlink>
    </w:p>
    <w:p w:rsidR="0029365B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sectPr w:rsidR="0029365B" w:rsidRPr="0029365B" w:rsidSect="00CE0E7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822" w:rsidRDefault="009B0822" w:rsidP="004C7BA6">
      <w:r>
        <w:separator/>
      </w:r>
    </w:p>
  </w:endnote>
  <w:endnote w:type="continuationSeparator" w:id="0">
    <w:p w:rsidR="009B0822" w:rsidRDefault="009B0822" w:rsidP="004C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822" w:rsidRDefault="009B0822" w:rsidP="004C7BA6">
      <w:r>
        <w:separator/>
      </w:r>
    </w:p>
  </w:footnote>
  <w:footnote w:type="continuationSeparator" w:id="0">
    <w:p w:rsidR="009B0822" w:rsidRDefault="009B0822" w:rsidP="004C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D3"/>
    <w:multiLevelType w:val="multilevel"/>
    <w:tmpl w:val="15D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F4A"/>
    <w:multiLevelType w:val="hybridMultilevel"/>
    <w:tmpl w:val="CF7AFDAE"/>
    <w:lvl w:ilvl="0" w:tplc="CDB2B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930D0C"/>
    <w:multiLevelType w:val="multilevel"/>
    <w:tmpl w:val="4BD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A1E7F"/>
    <w:multiLevelType w:val="hybridMultilevel"/>
    <w:tmpl w:val="00C01164"/>
    <w:lvl w:ilvl="0" w:tplc="D7D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3"/>
    <w:rsid w:val="000506BB"/>
    <w:rsid w:val="0005480E"/>
    <w:rsid w:val="00063A7F"/>
    <w:rsid w:val="00093AED"/>
    <w:rsid w:val="000B7777"/>
    <w:rsid w:val="000D0E84"/>
    <w:rsid w:val="000E3BAF"/>
    <w:rsid w:val="001074F6"/>
    <w:rsid w:val="001170A8"/>
    <w:rsid w:val="001440D5"/>
    <w:rsid w:val="00192EDE"/>
    <w:rsid w:val="001934DA"/>
    <w:rsid w:val="00195E2D"/>
    <w:rsid w:val="001C3BAB"/>
    <w:rsid w:val="00262B8B"/>
    <w:rsid w:val="002762FD"/>
    <w:rsid w:val="002810A6"/>
    <w:rsid w:val="0029365B"/>
    <w:rsid w:val="002B7C97"/>
    <w:rsid w:val="002E0449"/>
    <w:rsid w:val="0031303D"/>
    <w:rsid w:val="0035185E"/>
    <w:rsid w:val="00364C28"/>
    <w:rsid w:val="00386985"/>
    <w:rsid w:val="003C623D"/>
    <w:rsid w:val="003D5278"/>
    <w:rsid w:val="003F7347"/>
    <w:rsid w:val="004008A7"/>
    <w:rsid w:val="00421A96"/>
    <w:rsid w:val="00422B2F"/>
    <w:rsid w:val="00425AFF"/>
    <w:rsid w:val="004C0D52"/>
    <w:rsid w:val="004C7BA6"/>
    <w:rsid w:val="004E0DF1"/>
    <w:rsid w:val="00502FA7"/>
    <w:rsid w:val="0050515A"/>
    <w:rsid w:val="00517E21"/>
    <w:rsid w:val="005258B6"/>
    <w:rsid w:val="005B3B97"/>
    <w:rsid w:val="005D1924"/>
    <w:rsid w:val="005E7AE1"/>
    <w:rsid w:val="005F563E"/>
    <w:rsid w:val="00630ECA"/>
    <w:rsid w:val="006342D2"/>
    <w:rsid w:val="00662750"/>
    <w:rsid w:val="00682944"/>
    <w:rsid w:val="006A0440"/>
    <w:rsid w:val="006B2A32"/>
    <w:rsid w:val="006C1FB6"/>
    <w:rsid w:val="006C3F65"/>
    <w:rsid w:val="006E4CA8"/>
    <w:rsid w:val="007428B0"/>
    <w:rsid w:val="007445CC"/>
    <w:rsid w:val="00786AFF"/>
    <w:rsid w:val="0079699A"/>
    <w:rsid w:val="007B4C1E"/>
    <w:rsid w:val="0082510C"/>
    <w:rsid w:val="00862759"/>
    <w:rsid w:val="00887ED2"/>
    <w:rsid w:val="008C5730"/>
    <w:rsid w:val="008D34BC"/>
    <w:rsid w:val="008F38B4"/>
    <w:rsid w:val="008F6671"/>
    <w:rsid w:val="00903DFE"/>
    <w:rsid w:val="00913860"/>
    <w:rsid w:val="009162C7"/>
    <w:rsid w:val="00917CEF"/>
    <w:rsid w:val="009441F7"/>
    <w:rsid w:val="009B0822"/>
    <w:rsid w:val="009B1B5A"/>
    <w:rsid w:val="009D071C"/>
    <w:rsid w:val="009E472A"/>
    <w:rsid w:val="009E7020"/>
    <w:rsid w:val="00A16A45"/>
    <w:rsid w:val="00A223E0"/>
    <w:rsid w:val="00A25795"/>
    <w:rsid w:val="00A279CF"/>
    <w:rsid w:val="00A42B36"/>
    <w:rsid w:val="00A61961"/>
    <w:rsid w:val="00A71A47"/>
    <w:rsid w:val="00A97C8E"/>
    <w:rsid w:val="00AA0FC3"/>
    <w:rsid w:val="00AB1E0A"/>
    <w:rsid w:val="00AE5360"/>
    <w:rsid w:val="00B0083C"/>
    <w:rsid w:val="00B13466"/>
    <w:rsid w:val="00B20503"/>
    <w:rsid w:val="00B20602"/>
    <w:rsid w:val="00B35753"/>
    <w:rsid w:val="00B40D08"/>
    <w:rsid w:val="00B60D25"/>
    <w:rsid w:val="00B6560F"/>
    <w:rsid w:val="00BA52A5"/>
    <w:rsid w:val="00BD30A5"/>
    <w:rsid w:val="00BD448D"/>
    <w:rsid w:val="00BE049A"/>
    <w:rsid w:val="00C3025A"/>
    <w:rsid w:val="00C410E5"/>
    <w:rsid w:val="00C51EFF"/>
    <w:rsid w:val="00CB4888"/>
    <w:rsid w:val="00CE0E7F"/>
    <w:rsid w:val="00D150E0"/>
    <w:rsid w:val="00D370EC"/>
    <w:rsid w:val="00D41A84"/>
    <w:rsid w:val="00D73D3A"/>
    <w:rsid w:val="00D93D38"/>
    <w:rsid w:val="00DA0236"/>
    <w:rsid w:val="00DA517B"/>
    <w:rsid w:val="00DD0DCB"/>
    <w:rsid w:val="00E0052E"/>
    <w:rsid w:val="00E30965"/>
    <w:rsid w:val="00E337C6"/>
    <w:rsid w:val="00E5518A"/>
    <w:rsid w:val="00E772FE"/>
    <w:rsid w:val="00E916D3"/>
    <w:rsid w:val="00F1170E"/>
    <w:rsid w:val="00F25638"/>
    <w:rsid w:val="00F56E03"/>
    <w:rsid w:val="00F634CD"/>
    <w:rsid w:val="00F94A40"/>
    <w:rsid w:val="00FA08B7"/>
    <w:rsid w:val="00FA0BD5"/>
    <w:rsid w:val="00FB289E"/>
    <w:rsid w:val="00FB38B6"/>
    <w:rsid w:val="00FC6EAA"/>
    <w:rsid w:val="00FD791E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388B"/>
  <w14:defaultImageDpi w14:val="32767"/>
  <w15:chartTrackingRefBased/>
  <w15:docId w15:val="{2ED5F28F-B915-B948-B692-5C2A105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4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3"/>
    <w:pPr>
      <w:ind w:leftChars="200" w:left="480"/>
    </w:pPr>
  </w:style>
  <w:style w:type="character" w:styleId="a4">
    <w:name w:val="Placeholder Text"/>
    <w:basedOn w:val="a0"/>
    <w:uiPriority w:val="99"/>
    <w:semiHidden/>
    <w:rsid w:val="00F94A40"/>
    <w:rPr>
      <w:color w:val="808080"/>
    </w:rPr>
  </w:style>
  <w:style w:type="character" w:customStyle="1" w:styleId="VerbatimChar">
    <w:name w:val="Verbatim Char"/>
    <w:basedOn w:val="a0"/>
    <w:link w:val="SourceCode"/>
    <w:rsid w:val="004C7BA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C7BA6"/>
    <w:pPr>
      <w:widowControl/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C7BA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C7BA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C7BA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C7BA6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C7BA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C7BA6"/>
    <w:rPr>
      <w:rFonts w:ascii="Consolas" w:hAnsi="Consolas"/>
      <w:sz w:val="22"/>
      <w:shd w:val="clear" w:color="auto" w:fill="F8F8F8"/>
    </w:rPr>
  </w:style>
  <w:style w:type="paragraph" w:styleId="a5">
    <w:name w:val="footer"/>
    <w:basedOn w:val="a"/>
    <w:link w:val="a6"/>
    <w:uiPriority w:val="99"/>
    <w:unhideWhenUsed/>
    <w:rsid w:val="004C7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B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4C7BA6"/>
  </w:style>
  <w:style w:type="character" w:styleId="a8">
    <w:name w:val="Hyperlink"/>
    <w:basedOn w:val="a0"/>
    <w:uiPriority w:val="99"/>
    <w:unhideWhenUsed/>
    <w:rsid w:val="00FB28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FB289E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B289E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A97C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b">
    <w:name w:val="Table Grid"/>
    <w:basedOn w:val="a1"/>
    <w:uiPriority w:val="39"/>
    <w:rsid w:val="00A2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h-page">
    <w:name w:val="ilh-page"/>
    <w:basedOn w:val="a0"/>
    <w:rsid w:val="00E916D3"/>
  </w:style>
  <w:style w:type="character" w:customStyle="1" w:styleId="apple-converted-space">
    <w:name w:val="apple-converted-space"/>
    <w:basedOn w:val="a0"/>
    <w:rsid w:val="00D41A84"/>
  </w:style>
  <w:style w:type="table" w:styleId="1">
    <w:name w:val="Plain Table 1"/>
    <w:basedOn w:val="a1"/>
    <w:uiPriority w:val="41"/>
    <w:rsid w:val="00DA02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F634CD"/>
    <w:rPr>
      <w:rFonts w:ascii="新細明體" w:eastAsia="新細明體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634CD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kevinpiger/Statistical-Computing-and-Simulation-Ni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53075C-CAA7-364A-94D3-9A690F0EECA9}">
  <we:reference id="wa104380646" version="1.0.0.0" store="zh-TW" storeType="OMEX"/>
  <we:alternateReferences>
    <we:reference id="wa104380646" version="1.0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BB9056-3817-704D-948E-BE03E590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cp:lastPrinted>2018-05-20T03:44:00Z</cp:lastPrinted>
  <dcterms:created xsi:type="dcterms:W3CDTF">2018-05-20T03:46:00Z</dcterms:created>
  <dcterms:modified xsi:type="dcterms:W3CDTF">2018-05-28T01:24:00Z</dcterms:modified>
</cp:coreProperties>
</file>