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336F" w:rsidRPr="00C950BE" w:rsidRDefault="00CE336F" w:rsidP="00CE336F">
      <w:pPr>
        <w:rPr>
          <w:b/>
          <w:bCs/>
          <w:lang w:val="en-US"/>
        </w:rPr>
      </w:pPr>
      <w:r w:rsidRPr="00C950BE">
        <w:rPr>
          <w:b/>
          <w:bCs/>
          <w:lang w:val="en-US"/>
        </w:rPr>
        <w:t xml:space="preserve">Microeconomics III, Session </w:t>
      </w:r>
      <w:r w:rsidR="000A7D0D">
        <w:rPr>
          <w:b/>
          <w:bCs/>
          <w:lang w:val="en-US"/>
        </w:rPr>
        <w:t>9</w:t>
      </w:r>
    </w:p>
    <w:tbl>
      <w:tblPr>
        <w:tblW w:w="14245" w:type="dxa"/>
        <w:tblInd w:w="-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0" w:type="dxa"/>
          <w:bottom w:w="72" w:type="dxa"/>
          <w:right w:w="70" w:type="dxa"/>
        </w:tblCellMar>
        <w:tblLook w:val="0000" w:firstRow="0" w:lastRow="0" w:firstColumn="0" w:lastColumn="0" w:noHBand="0" w:noVBand="0"/>
      </w:tblPr>
      <w:tblGrid>
        <w:gridCol w:w="1063"/>
        <w:gridCol w:w="9355"/>
        <w:gridCol w:w="3827"/>
      </w:tblGrid>
      <w:tr w:rsidR="00E0398E" w:rsidRPr="000A7D0D" w:rsidTr="0056441F">
        <w:trPr>
          <w:trHeight w:val="20"/>
        </w:trPr>
        <w:tc>
          <w:tcPr>
            <w:tcW w:w="1063" w:type="dxa"/>
          </w:tcPr>
          <w:p w:rsidR="00E0398E" w:rsidRPr="00C950BE" w:rsidRDefault="00925CE9" w:rsidP="0056441F">
            <w:pPr>
              <w:rPr>
                <w:sz w:val="22"/>
                <w:lang w:val="en-US"/>
              </w:rPr>
            </w:pPr>
            <w:r w:rsidRPr="00C950BE">
              <w:rPr>
                <w:sz w:val="22"/>
                <w:lang w:val="en-US"/>
              </w:rPr>
              <w:t>10:15</w:t>
            </w:r>
            <w:r w:rsidR="0073036A">
              <w:rPr>
                <w:sz w:val="22"/>
                <w:lang w:val="en-US"/>
              </w:rPr>
              <w:t xml:space="preserve"> (5)</w:t>
            </w:r>
          </w:p>
        </w:tc>
        <w:tc>
          <w:tcPr>
            <w:tcW w:w="9355" w:type="dxa"/>
          </w:tcPr>
          <w:p w:rsidR="00925CE9" w:rsidRDefault="007C03E6" w:rsidP="007C03E6">
            <w:pPr>
              <w:ind w:right="-70"/>
              <w:rPr>
                <w:sz w:val="22"/>
                <w:lang w:val="en-US"/>
              </w:rPr>
            </w:pPr>
            <w:r w:rsidRPr="00925CE9">
              <w:rPr>
                <w:sz w:val="22"/>
                <w:u w:val="single"/>
                <w:lang w:val="en-US"/>
              </w:rPr>
              <w:t>Welcome</w:t>
            </w:r>
            <w:r>
              <w:rPr>
                <w:sz w:val="22"/>
                <w:lang w:val="en-US"/>
              </w:rPr>
              <w:t xml:space="preserve">: </w:t>
            </w:r>
            <w:r w:rsidR="00EE0002">
              <w:rPr>
                <w:sz w:val="22"/>
                <w:lang w:val="en-US"/>
              </w:rPr>
              <w:t>Today there’s a lot of algebra.</w:t>
            </w:r>
            <w:r w:rsidR="008221B4">
              <w:rPr>
                <w:sz w:val="22"/>
                <w:lang w:val="en-US"/>
              </w:rPr>
              <w:t xml:space="preserve"> The slides cover most of it, but feel free to ask if it’s unclear.</w:t>
            </w:r>
          </w:p>
          <w:p w:rsidR="00C35932" w:rsidRDefault="00C35932" w:rsidP="007C03E6">
            <w:pPr>
              <w:ind w:right="-70"/>
              <w:rPr>
                <w:sz w:val="22"/>
                <w:lang w:val="en-US"/>
              </w:rPr>
            </w:pPr>
          </w:p>
          <w:p w:rsidR="00925CE9" w:rsidRPr="00925CE9" w:rsidRDefault="00925CE9" w:rsidP="00056377">
            <w:pPr>
              <w:ind w:right="-70"/>
              <w:rPr>
                <w:sz w:val="22"/>
                <w:u w:val="single"/>
                <w:lang w:val="en-US"/>
              </w:rPr>
            </w:pPr>
            <w:r w:rsidRPr="00925CE9">
              <w:rPr>
                <w:sz w:val="22"/>
                <w:u w:val="single"/>
                <w:lang w:val="en-US"/>
              </w:rPr>
              <w:t>Outline</w:t>
            </w:r>
            <w:r w:rsidRPr="00925CE9">
              <w:rPr>
                <w:sz w:val="22"/>
                <w:lang w:val="en-US"/>
              </w:rPr>
              <w:t xml:space="preserve">: </w:t>
            </w:r>
            <w:r w:rsidR="00BF6564">
              <w:rPr>
                <w:sz w:val="22"/>
                <w:lang w:val="en-US"/>
              </w:rPr>
              <w:t>I uploaded my suggested solutions to the A-exercises two days ago, so we will focus on 3-5 now</w:t>
            </w:r>
          </w:p>
        </w:tc>
        <w:tc>
          <w:tcPr>
            <w:tcW w:w="3827" w:type="dxa"/>
          </w:tcPr>
          <w:p w:rsidR="00925CE9" w:rsidRDefault="00925CE9" w:rsidP="0073036A">
            <w:pPr>
              <w:rPr>
                <w:sz w:val="22"/>
                <w:lang w:val="en-US"/>
              </w:rPr>
            </w:pPr>
          </w:p>
        </w:tc>
      </w:tr>
      <w:tr w:rsidR="00CE336F" w:rsidRPr="000A7D0D" w:rsidTr="0056441F">
        <w:trPr>
          <w:trHeight w:val="20"/>
        </w:trPr>
        <w:tc>
          <w:tcPr>
            <w:tcW w:w="1063" w:type="dxa"/>
          </w:tcPr>
          <w:p w:rsidR="00B16555" w:rsidRPr="00C950BE" w:rsidRDefault="00CE336F" w:rsidP="007C1E6B">
            <w:pPr>
              <w:rPr>
                <w:sz w:val="22"/>
                <w:lang w:val="en-US"/>
              </w:rPr>
            </w:pPr>
            <w:r w:rsidRPr="00C950BE">
              <w:rPr>
                <w:sz w:val="22"/>
                <w:lang w:val="en-US"/>
              </w:rPr>
              <w:t>10:</w:t>
            </w:r>
            <w:r w:rsidR="00925CE9">
              <w:rPr>
                <w:sz w:val="22"/>
                <w:lang w:val="en-US"/>
              </w:rPr>
              <w:t>20</w:t>
            </w:r>
            <w:r w:rsidR="007C1E6B">
              <w:rPr>
                <w:sz w:val="22"/>
                <w:lang w:val="en-US"/>
              </w:rPr>
              <w:t xml:space="preserve"> (</w:t>
            </w:r>
            <w:r w:rsidR="00FC01DC">
              <w:rPr>
                <w:sz w:val="22"/>
                <w:lang w:val="en-US"/>
              </w:rPr>
              <w:t>4</w:t>
            </w:r>
            <w:r w:rsidR="007778FA">
              <w:rPr>
                <w:sz w:val="22"/>
                <w:lang w:val="en-US"/>
              </w:rPr>
              <w:t>0</w:t>
            </w:r>
            <w:r w:rsidR="0073036A">
              <w:rPr>
                <w:sz w:val="22"/>
                <w:lang w:val="en-US"/>
              </w:rPr>
              <w:t>)</w:t>
            </w:r>
          </w:p>
        </w:tc>
        <w:tc>
          <w:tcPr>
            <w:tcW w:w="9355" w:type="dxa"/>
          </w:tcPr>
          <w:p w:rsidR="007778FA" w:rsidRPr="007778FA" w:rsidRDefault="007F3128" w:rsidP="009D0C9E">
            <w:pPr>
              <w:ind w:right="-70"/>
              <w:rPr>
                <w:sz w:val="22"/>
                <w:lang w:val="en-US"/>
              </w:rPr>
            </w:pPr>
            <w:r w:rsidRPr="00925CE9">
              <w:rPr>
                <w:sz w:val="22"/>
                <w:u w:val="single"/>
                <w:lang w:val="en-US"/>
              </w:rPr>
              <w:t xml:space="preserve">Ex. </w:t>
            </w:r>
            <w:r w:rsidR="00FC01DC">
              <w:rPr>
                <w:sz w:val="22"/>
                <w:u w:val="single"/>
                <w:lang w:val="en-US"/>
              </w:rPr>
              <w:t>3</w:t>
            </w:r>
            <w:r>
              <w:rPr>
                <w:sz w:val="22"/>
                <w:lang w:val="en-US"/>
              </w:rPr>
              <w:t>:</w:t>
            </w:r>
            <w:r w:rsidR="007C1E6B" w:rsidRPr="007778FA">
              <w:rPr>
                <w:sz w:val="22"/>
                <w:lang w:val="en-US"/>
              </w:rPr>
              <w:t xml:space="preserve"> </w:t>
            </w:r>
            <w:r w:rsidR="007778FA" w:rsidRPr="007778FA">
              <w:rPr>
                <w:sz w:val="22"/>
                <w:lang w:val="en-US"/>
              </w:rPr>
              <w:t>First- and second-price sealed bid auctions with two bidders</w:t>
            </w:r>
          </w:p>
        </w:tc>
        <w:tc>
          <w:tcPr>
            <w:tcW w:w="3827" w:type="dxa"/>
          </w:tcPr>
          <w:p w:rsidR="00CB0E98" w:rsidRPr="00CB0E98" w:rsidRDefault="00CB0E98" w:rsidP="00CB0E98">
            <w:pPr>
              <w:rPr>
                <w:sz w:val="22"/>
                <w:lang w:val="en-US"/>
              </w:rPr>
            </w:pPr>
          </w:p>
        </w:tc>
      </w:tr>
      <w:tr w:rsidR="00D4775B" w:rsidRPr="00D4775B" w:rsidTr="0056441F">
        <w:trPr>
          <w:trHeight w:val="20"/>
        </w:trPr>
        <w:tc>
          <w:tcPr>
            <w:tcW w:w="1063" w:type="dxa"/>
            <w:shd w:val="clear" w:color="auto" w:fill="D9D9D9" w:themeFill="background1" w:themeFillShade="D9"/>
          </w:tcPr>
          <w:p w:rsidR="00D4775B" w:rsidRPr="00C950BE" w:rsidRDefault="00D4775B" w:rsidP="00D4775B">
            <w:pPr>
              <w:rPr>
                <w:sz w:val="22"/>
                <w:lang w:val="en-US"/>
              </w:rPr>
            </w:pPr>
            <w:r>
              <w:rPr>
                <w:sz w:val="22"/>
                <w:lang w:val="en-US"/>
              </w:rPr>
              <w:t>11</w:t>
            </w:r>
            <w:r w:rsidRPr="00C950BE">
              <w:rPr>
                <w:sz w:val="22"/>
                <w:lang w:val="en-US"/>
              </w:rPr>
              <w:t>:0</w:t>
            </w:r>
            <w:r>
              <w:rPr>
                <w:sz w:val="22"/>
                <w:lang w:val="en-US"/>
              </w:rPr>
              <w:t>0</w:t>
            </w:r>
          </w:p>
        </w:tc>
        <w:tc>
          <w:tcPr>
            <w:tcW w:w="9355" w:type="dxa"/>
            <w:shd w:val="clear" w:color="auto" w:fill="D9D9D9" w:themeFill="background1" w:themeFillShade="D9"/>
          </w:tcPr>
          <w:p w:rsidR="00D4775B" w:rsidRPr="00C950BE" w:rsidRDefault="00D4775B" w:rsidP="00D4775B">
            <w:pPr>
              <w:rPr>
                <w:sz w:val="22"/>
                <w:lang w:val="en-US"/>
              </w:rPr>
            </w:pPr>
            <w:r w:rsidRPr="00C950BE">
              <w:rPr>
                <w:sz w:val="22"/>
                <w:lang w:val="en-US"/>
              </w:rPr>
              <w:t>15 min pause</w:t>
            </w:r>
          </w:p>
        </w:tc>
        <w:tc>
          <w:tcPr>
            <w:tcW w:w="3827" w:type="dxa"/>
            <w:shd w:val="clear" w:color="auto" w:fill="D9D9D9" w:themeFill="background1" w:themeFillShade="D9"/>
          </w:tcPr>
          <w:p w:rsidR="00D4775B" w:rsidRPr="00C950BE" w:rsidRDefault="00D4775B" w:rsidP="00D4775B">
            <w:pPr>
              <w:rPr>
                <w:sz w:val="22"/>
                <w:lang w:val="en-US"/>
              </w:rPr>
            </w:pPr>
          </w:p>
        </w:tc>
      </w:tr>
      <w:tr w:rsidR="00D4775B" w:rsidRPr="000A7D0D" w:rsidTr="0056441F">
        <w:trPr>
          <w:trHeight w:val="20"/>
        </w:trPr>
        <w:tc>
          <w:tcPr>
            <w:tcW w:w="1063" w:type="dxa"/>
          </w:tcPr>
          <w:p w:rsidR="00D4775B" w:rsidRDefault="008E1287" w:rsidP="00D4775B">
            <w:pPr>
              <w:rPr>
                <w:sz w:val="22"/>
                <w:lang w:val="en-US"/>
              </w:rPr>
            </w:pPr>
            <w:r>
              <w:rPr>
                <w:sz w:val="22"/>
                <w:lang w:val="en-US"/>
              </w:rPr>
              <w:t>11:15 (</w:t>
            </w:r>
            <w:r w:rsidR="00FC01DC">
              <w:rPr>
                <w:sz w:val="22"/>
                <w:lang w:val="en-US"/>
              </w:rPr>
              <w:t>35</w:t>
            </w:r>
            <w:r>
              <w:rPr>
                <w:sz w:val="22"/>
                <w:lang w:val="en-US"/>
              </w:rPr>
              <w:t>)</w:t>
            </w:r>
          </w:p>
          <w:p w:rsidR="00FC01DC" w:rsidRDefault="00FC01DC" w:rsidP="00D4775B">
            <w:pPr>
              <w:rPr>
                <w:sz w:val="22"/>
                <w:lang w:val="en-US"/>
              </w:rPr>
            </w:pPr>
          </w:p>
          <w:p w:rsidR="00FC01DC" w:rsidRPr="00C950BE" w:rsidRDefault="00FC01DC" w:rsidP="00D4775B">
            <w:pPr>
              <w:rPr>
                <w:sz w:val="22"/>
                <w:lang w:val="en-US"/>
              </w:rPr>
            </w:pPr>
            <w:r>
              <w:rPr>
                <w:sz w:val="22"/>
                <w:lang w:val="en-US"/>
              </w:rPr>
              <w:t>11:50 (10)</w:t>
            </w:r>
          </w:p>
        </w:tc>
        <w:tc>
          <w:tcPr>
            <w:tcW w:w="9355" w:type="dxa"/>
          </w:tcPr>
          <w:p w:rsidR="00D4775B" w:rsidRDefault="00FC01DC" w:rsidP="0090669C">
            <w:pPr>
              <w:ind w:right="-70"/>
              <w:rPr>
                <w:sz w:val="22"/>
                <w:lang w:val="en-US"/>
              </w:rPr>
            </w:pPr>
            <w:r w:rsidRPr="007F3128">
              <w:rPr>
                <w:sz w:val="22"/>
                <w:u w:val="single"/>
                <w:lang w:val="en-US"/>
              </w:rPr>
              <w:t xml:space="preserve">Ex. </w:t>
            </w:r>
            <w:r>
              <w:rPr>
                <w:sz w:val="22"/>
                <w:u w:val="single"/>
                <w:lang w:val="en-US"/>
              </w:rPr>
              <w:t>4</w:t>
            </w:r>
            <w:r>
              <w:rPr>
                <w:sz w:val="22"/>
                <w:lang w:val="en-US"/>
              </w:rPr>
              <w:t xml:space="preserve">: </w:t>
            </w:r>
            <w:r w:rsidRPr="00FC01DC">
              <w:rPr>
                <w:sz w:val="22"/>
                <w:lang w:val="en-US"/>
              </w:rPr>
              <w:t>First-price sealed bid auctions with three bidders</w:t>
            </w:r>
          </w:p>
          <w:p w:rsidR="006D1329" w:rsidRDefault="006D1329" w:rsidP="0090669C">
            <w:pPr>
              <w:ind w:right="-70"/>
              <w:rPr>
                <w:sz w:val="22"/>
                <w:lang w:val="en-US"/>
              </w:rPr>
            </w:pPr>
            <w:r>
              <w:rPr>
                <w:b/>
                <w:sz w:val="22"/>
                <w:lang w:val="en-US"/>
              </w:rPr>
              <w:t>b.</w:t>
            </w:r>
            <w:r>
              <w:rPr>
                <w:sz w:val="22"/>
                <w:lang w:val="en-US"/>
              </w:rPr>
              <w:t xml:space="preserve"> </w:t>
            </w:r>
            <w:r w:rsidRPr="003B4585">
              <w:rPr>
                <w:i/>
                <w:sz w:val="22"/>
                <w:lang w:val="en-US"/>
              </w:rPr>
              <w:t>Intuitively</w:t>
            </w:r>
            <w:r w:rsidR="003B4585" w:rsidRPr="003B4585">
              <w:rPr>
                <w:i/>
                <w:sz w:val="22"/>
                <w:lang w:val="en-US"/>
              </w:rPr>
              <w:t>,</w:t>
            </w:r>
            <w:r>
              <w:rPr>
                <w:sz w:val="22"/>
                <w:lang w:val="en-US"/>
              </w:rPr>
              <w:t xml:space="preserve"> </w:t>
            </w:r>
            <w:r w:rsidRPr="006D1329">
              <w:rPr>
                <w:sz w:val="22"/>
                <w:lang w:val="en-US"/>
              </w:rPr>
              <w:t xml:space="preserve">more bidders decreases the chance of winning, which should lead to less bid shading </w:t>
            </w:r>
            <w:r>
              <w:rPr>
                <w:sz w:val="22"/>
                <w:lang w:val="en-US"/>
              </w:rPr>
              <w:t>(2/3&gt;1/2)</w:t>
            </w:r>
            <w:r w:rsidRPr="006D1329">
              <w:rPr>
                <w:sz w:val="22"/>
                <w:lang w:val="en-US"/>
              </w:rPr>
              <w:t xml:space="preserve"> and therefore a </w:t>
            </w:r>
            <w:r w:rsidRPr="006D1329">
              <w:rPr>
                <w:i/>
                <w:sz w:val="22"/>
                <w:lang w:val="en-US"/>
              </w:rPr>
              <w:t>h</w:t>
            </w:r>
            <w:proofErr w:type="spellStart"/>
            <w:r w:rsidRPr="006D1329">
              <w:rPr>
                <w:i/>
                <w:sz w:val="22"/>
                <w:lang w:val="en-US"/>
              </w:rPr>
              <w:t>igher</w:t>
            </w:r>
            <w:r w:rsidRPr="006D1329">
              <w:rPr>
                <w:sz w:val="22"/>
                <w:lang w:val="en-US"/>
              </w:rPr>
              <w:t xml:space="preserve"> </w:t>
            </w:r>
            <w:proofErr w:type="spellEnd"/>
            <w:r w:rsidRPr="006D1329">
              <w:rPr>
                <w:sz w:val="22"/>
                <w:lang w:val="en-US"/>
              </w:rPr>
              <w:t>revenue for the seller.</w:t>
            </w:r>
          </w:p>
          <w:p w:rsidR="006D1329" w:rsidRDefault="006D1329" w:rsidP="0090669C">
            <w:pPr>
              <w:ind w:right="-70"/>
              <w:rPr>
                <w:sz w:val="22"/>
                <w:lang w:val="en-US"/>
              </w:rPr>
            </w:pPr>
            <w:r>
              <w:rPr>
                <w:sz w:val="22"/>
                <w:lang w:val="en-US"/>
              </w:rPr>
              <w:t xml:space="preserve">    </w:t>
            </w:r>
            <w:r w:rsidRPr="003B4585">
              <w:rPr>
                <w:i/>
                <w:sz w:val="22"/>
                <w:lang w:val="en-US"/>
              </w:rPr>
              <w:t>Analytically,</w:t>
            </w:r>
            <w:r>
              <w:rPr>
                <w:sz w:val="22"/>
                <w:lang w:val="en-US"/>
              </w:rPr>
              <w:t xml:space="preserve"> we can confirm this: </w:t>
            </w:r>
            <m:oMath>
              <m:sSubSup>
                <m:sSubSupPr>
                  <m:ctrlPr>
                    <w:rPr>
                      <w:rFonts w:ascii="Cambria Math" w:hAnsi="Cambria Math"/>
                      <w:i/>
                      <w:sz w:val="22"/>
                      <w:lang w:val="en-US"/>
                    </w:rPr>
                  </m:ctrlPr>
                </m:sSubSupPr>
                <m:e>
                  <m:r>
                    <w:rPr>
                      <w:rFonts w:ascii="Cambria Math" w:hAnsi="Cambria Math"/>
                      <w:sz w:val="22"/>
                      <w:lang w:val="en-US"/>
                    </w:rPr>
                    <m:t>b</m:t>
                  </m:r>
                </m:e>
                <m:sub>
                  <m:r>
                    <w:rPr>
                      <w:rFonts w:ascii="Cambria Math" w:hAnsi="Cambria Math"/>
                      <w:sz w:val="22"/>
                      <w:lang w:val="en-US"/>
                    </w:rPr>
                    <m:t>i</m:t>
                  </m:r>
                </m:sub>
                <m:sup>
                  <m:d>
                    <m:dPr>
                      <m:begChr m:val="{"/>
                      <m:endChr m:val="}"/>
                      <m:ctrlPr>
                        <w:rPr>
                          <w:rFonts w:ascii="Cambria Math" w:hAnsi="Cambria Math"/>
                          <w:i/>
                          <w:sz w:val="22"/>
                          <w:lang w:val="en-US"/>
                        </w:rPr>
                      </m:ctrlPr>
                    </m:dPr>
                    <m:e>
                      <m:r>
                        <w:rPr>
                          <w:rFonts w:ascii="Cambria Math" w:hAnsi="Cambria Math"/>
                          <w:sz w:val="22"/>
                          <w:lang w:val="en-US"/>
                        </w:rPr>
                        <m:t>**</m:t>
                      </m:r>
                    </m:e>
                  </m:d>
                </m:sup>
              </m:sSubSup>
              <m:r>
                <w:rPr>
                  <w:rFonts w:ascii="Cambria Math" w:hAnsi="Cambria Math"/>
                  <w:sz w:val="22"/>
                  <w:lang w:val="en-US"/>
                </w:rPr>
                <m:t>&gt;</m:t>
              </m:r>
              <m:sSubSup>
                <m:sSubSupPr>
                  <m:ctrlPr>
                    <w:rPr>
                      <w:rFonts w:ascii="Cambria Math" w:hAnsi="Cambria Math"/>
                      <w:i/>
                      <w:sz w:val="22"/>
                      <w:lang w:val="en-US"/>
                    </w:rPr>
                  </m:ctrlPr>
                </m:sSubSupPr>
                <m:e>
                  <m:r>
                    <w:rPr>
                      <w:rFonts w:ascii="Cambria Math" w:hAnsi="Cambria Math"/>
                      <w:sz w:val="22"/>
                      <w:lang w:val="en-US"/>
                    </w:rPr>
                    <m:t>b</m:t>
                  </m:r>
                </m:e>
                <m:sub>
                  <m:r>
                    <w:rPr>
                      <w:rFonts w:ascii="Cambria Math" w:hAnsi="Cambria Math"/>
                      <w:sz w:val="22"/>
                      <w:lang w:val="en-US"/>
                    </w:rPr>
                    <m:t>i</m:t>
                  </m:r>
                </m:sub>
                <m:sup>
                  <m:d>
                    <m:dPr>
                      <m:begChr m:val="{"/>
                      <m:endChr m:val="}"/>
                      <m:ctrlPr>
                        <w:rPr>
                          <w:rFonts w:ascii="Cambria Math" w:hAnsi="Cambria Math"/>
                          <w:i/>
                          <w:sz w:val="22"/>
                          <w:lang w:val="en-US"/>
                        </w:rPr>
                      </m:ctrlPr>
                    </m:dPr>
                    <m:e>
                      <m:r>
                        <w:rPr>
                          <w:rFonts w:ascii="Cambria Math" w:hAnsi="Cambria Math"/>
                          <w:sz w:val="22"/>
                          <w:lang w:val="en-US"/>
                        </w:rPr>
                        <m:t>*</m:t>
                      </m:r>
                    </m:e>
                  </m:d>
                </m:sup>
              </m:sSubSup>
              <m:r>
                <w:rPr>
                  <w:rFonts w:ascii="Cambria Math" w:hAnsi="Cambria Math"/>
                  <w:sz w:val="22"/>
                  <w:lang w:val="en-US"/>
                </w:rPr>
                <m:t>⇔</m:t>
              </m:r>
              <m:sSub>
                <m:sSubPr>
                  <m:ctrlPr>
                    <w:rPr>
                      <w:rFonts w:ascii="Cambria Math" w:hAnsi="Cambria Math"/>
                      <w:i/>
                      <w:sz w:val="22"/>
                      <w:lang w:val="en-US"/>
                    </w:rPr>
                  </m:ctrlPr>
                </m:sSubPr>
                <m:e>
                  <m:r>
                    <w:rPr>
                      <w:rFonts w:ascii="Cambria Math" w:hAnsi="Cambria Math"/>
                      <w:sz w:val="22"/>
                      <w:lang w:val="en-US"/>
                    </w:rPr>
                    <m:t>v</m:t>
                  </m:r>
                </m:e>
                <m:sub>
                  <m:r>
                    <w:rPr>
                      <w:rFonts w:ascii="Cambria Math" w:hAnsi="Cambria Math"/>
                      <w:sz w:val="22"/>
                      <w:lang w:val="en-US"/>
                    </w:rPr>
                    <m:t>i</m:t>
                  </m:r>
                </m:sub>
              </m:sSub>
              <m:r>
                <w:rPr>
                  <w:rFonts w:ascii="Cambria Math" w:hAnsi="Cambria Math"/>
                  <w:sz w:val="22"/>
                  <w:lang w:val="en-US"/>
                </w:rPr>
                <m:t>&gt;1</m:t>
              </m:r>
            </m:oMath>
            <w:r>
              <w:rPr>
                <w:sz w:val="22"/>
                <w:lang w:val="en-US"/>
              </w:rPr>
              <w:t xml:space="preserve"> </w:t>
            </w:r>
            <w:r w:rsidRPr="006D1329">
              <w:rPr>
                <w:sz w:val="22"/>
                <w:lang w:val="en-US"/>
              </w:rPr>
              <w:t>I.e. except for the rare case where all players have the valuation</w:t>
            </w:r>
            <w:r w:rsidR="003B4585">
              <w:rPr>
                <w:sz w:val="22"/>
                <w:lang w:val="en-US"/>
              </w:rPr>
              <w:t xml:space="preserve"> </w:t>
            </w:r>
            <m:oMath>
              <m:sSub>
                <m:sSubPr>
                  <m:ctrlPr>
                    <w:rPr>
                      <w:rFonts w:ascii="Cambria Math" w:hAnsi="Cambria Math"/>
                      <w:i/>
                      <w:sz w:val="22"/>
                      <w:lang w:val="en-US"/>
                    </w:rPr>
                  </m:ctrlPr>
                </m:sSubPr>
                <m:e>
                  <m:r>
                    <w:rPr>
                      <w:rFonts w:ascii="Cambria Math" w:hAnsi="Cambria Math"/>
                      <w:sz w:val="22"/>
                      <w:lang w:val="en-US"/>
                    </w:rPr>
                    <m:t>v</m:t>
                  </m:r>
                </m:e>
                <m:sub>
                  <m:r>
                    <w:rPr>
                      <w:rFonts w:ascii="Cambria Math" w:hAnsi="Cambria Math"/>
                      <w:sz w:val="22"/>
                      <w:lang w:val="en-US"/>
                    </w:rPr>
                    <m:t>i</m:t>
                  </m:r>
                </m:sub>
              </m:sSub>
              <m:r>
                <w:rPr>
                  <w:rFonts w:ascii="Cambria Math" w:hAnsi="Cambria Math"/>
                  <w:sz w:val="22"/>
                  <w:lang w:val="en-US"/>
                </w:rPr>
                <m:t>=1</m:t>
              </m:r>
            </m:oMath>
            <w:r w:rsidRPr="006D1329">
              <w:rPr>
                <w:sz w:val="22"/>
                <w:lang w:val="en-US"/>
              </w:rPr>
              <w:t>, the seller's revenue is strictly higher with three players than with two players.</w:t>
            </w:r>
          </w:p>
          <w:p w:rsidR="003B4585" w:rsidRDefault="003B4585" w:rsidP="0090669C">
            <w:pPr>
              <w:ind w:right="-70"/>
              <w:rPr>
                <w:sz w:val="22"/>
                <w:lang w:val="en-US"/>
              </w:rPr>
            </w:pPr>
            <w:r w:rsidRPr="003B4585">
              <w:rPr>
                <w:b/>
                <w:sz w:val="22"/>
                <w:lang w:val="en-US"/>
              </w:rPr>
              <w:t xml:space="preserve">c. </w:t>
            </w:r>
            <w:r>
              <w:rPr>
                <w:b/>
                <w:sz w:val="22"/>
                <w:lang w:val="en-US"/>
              </w:rPr>
              <w:t>2</w:t>
            </w:r>
            <w:r>
              <w:rPr>
                <w:b/>
                <w:sz w:val="22"/>
                <w:vertAlign w:val="superscript"/>
                <w:lang w:val="en-US"/>
              </w:rPr>
              <w:t>n</w:t>
            </w:r>
            <w:r w:rsidRPr="003B4585">
              <w:rPr>
                <w:b/>
                <w:sz w:val="22"/>
                <w:vertAlign w:val="superscript"/>
                <w:lang w:val="en-US"/>
              </w:rPr>
              <w:t>d</w:t>
            </w:r>
            <w:r w:rsidRPr="003B4585">
              <w:rPr>
                <w:b/>
                <w:sz w:val="22"/>
                <w:lang w:val="en-US"/>
              </w:rPr>
              <w:t xml:space="preserve"> step:</w:t>
            </w:r>
            <w:r>
              <w:rPr>
                <w:b/>
                <w:sz w:val="22"/>
                <w:lang w:val="en-US"/>
              </w:rPr>
              <w:t xml:space="preserve"> </w:t>
            </w:r>
            <w:r w:rsidR="005B51BE">
              <w:rPr>
                <w:i/>
                <w:sz w:val="22"/>
                <w:lang w:val="en-US"/>
              </w:rPr>
              <w:t>Why is the ex-ante expected payment lower than in exercise 3.b?</w:t>
            </w:r>
            <w:r>
              <w:rPr>
                <w:b/>
                <w:i/>
                <w:sz w:val="22"/>
                <w:lang w:val="en-US"/>
              </w:rPr>
              <w:t xml:space="preserve"> </w:t>
            </w:r>
            <w:r w:rsidRPr="003B4585">
              <w:rPr>
                <w:sz w:val="22"/>
                <w:lang w:val="en-US"/>
              </w:rPr>
              <w:t>Though the bids are higher, the expected payment from each bidder is lower due to a lower probability of winning</w:t>
            </w:r>
            <w:r>
              <w:rPr>
                <w:sz w:val="22"/>
                <w:lang w:val="en-US"/>
              </w:rPr>
              <w:t>.</w:t>
            </w:r>
          </w:p>
          <w:p w:rsidR="003B4585" w:rsidRPr="003B4585" w:rsidRDefault="003B4585" w:rsidP="0090669C">
            <w:pPr>
              <w:ind w:right="-70"/>
              <w:rPr>
                <w:sz w:val="22"/>
                <w:lang w:val="en-US"/>
              </w:rPr>
            </w:pPr>
            <w:r w:rsidRPr="003B4585">
              <w:rPr>
                <w:b/>
                <w:sz w:val="22"/>
                <w:lang w:val="en-US"/>
              </w:rPr>
              <w:t>c. 3</w:t>
            </w:r>
            <w:r w:rsidRPr="003B4585">
              <w:rPr>
                <w:b/>
                <w:sz w:val="22"/>
                <w:vertAlign w:val="superscript"/>
                <w:lang w:val="en-US"/>
              </w:rPr>
              <w:t>rd</w:t>
            </w:r>
            <w:r w:rsidRPr="003B4585">
              <w:rPr>
                <w:b/>
                <w:sz w:val="22"/>
                <w:lang w:val="en-US"/>
              </w:rPr>
              <w:t xml:space="preserve"> step:</w:t>
            </w:r>
            <w:r>
              <w:rPr>
                <w:b/>
                <w:sz w:val="22"/>
                <w:lang w:val="en-US"/>
              </w:rPr>
              <w:t xml:space="preserve"> </w:t>
            </w:r>
            <w:r w:rsidR="005B51BE">
              <w:rPr>
                <w:i/>
                <w:sz w:val="22"/>
                <w:lang w:val="en-US"/>
              </w:rPr>
              <w:t>Despite that, why is seller’s revenue higher than in exercise 3.b?</w:t>
            </w:r>
            <w:r w:rsidRPr="003B4585">
              <w:rPr>
                <w:b/>
                <w:i/>
                <w:sz w:val="22"/>
                <w:lang w:val="en-US"/>
              </w:rPr>
              <w:t xml:space="preserve"> </w:t>
            </w:r>
            <w:r w:rsidRPr="003B4585">
              <w:rPr>
                <w:sz w:val="22"/>
                <w:lang w:val="en-US"/>
              </w:rPr>
              <w:t>The seller can expect higher revenue as more players increases competition and the chance of one having high valuation.</w:t>
            </w:r>
          </w:p>
        </w:tc>
        <w:tc>
          <w:tcPr>
            <w:tcW w:w="3827" w:type="dxa"/>
          </w:tcPr>
          <w:p w:rsidR="00D4775B" w:rsidRPr="00CD4128" w:rsidRDefault="00D4775B" w:rsidP="00497DFD">
            <w:pPr>
              <w:rPr>
                <w:sz w:val="22"/>
                <w:lang w:val="en-US"/>
              </w:rPr>
            </w:pPr>
          </w:p>
        </w:tc>
      </w:tr>
      <w:tr w:rsidR="00D4775B" w:rsidRPr="007F3128" w:rsidTr="0056441F">
        <w:trPr>
          <w:trHeight w:val="20"/>
        </w:trPr>
        <w:tc>
          <w:tcPr>
            <w:tcW w:w="1063" w:type="dxa"/>
            <w:shd w:val="clear" w:color="auto" w:fill="D9D9D9" w:themeFill="background1" w:themeFillShade="D9"/>
          </w:tcPr>
          <w:p w:rsidR="00D4775B" w:rsidRPr="00C950BE" w:rsidRDefault="00D4775B" w:rsidP="00D4775B">
            <w:pPr>
              <w:rPr>
                <w:sz w:val="22"/>
                <w:lang w:val="en-US"/>
              </w:rPr>
            </w:pPr>
            <w:r>
              <w:rPr>
                <w:sz w:val="22"/>
                <w:lang w:val="en-US"/>
              </w:rPr>
              <w:t>1</w:t>
            </w:r>
            <w:proofErr w:type="spellStart"/>
            <w:r>
              <w:rPr>
                <w:sz w:val="22"/>
                <w:lang w:val="en-US"/>
              </w:rPr>
              <w:t>2</w:t>
            </w:r>
            <w:r w:rsidRPr="00C950BE">
              <w:rPr>
                <w:sz w:val="22"/>
                <w:lang w:val="en-US"/>
              </w:rPr>
              <w:t>:00</w:t>
            </w:r>
          </w:p>
        </w:tc>
        <w:tc>
          <w:tcPr>
            <w:tcW w:w="9355" w:type="dxa"/>
            <w:shd w:val="clear" w:color="auto" w:fill="D9D9D9" w:themeFill="background1" w:themeFillShade="D9"/>
          </w:tcPr>
          <w:p w:rsidR="00D4775B" w:rsidRPr="00C950BE" w:rsidRDefault="00D4775B" w:rsidP="00D4775B">
            <w:pPr>
              <w:rPr>
                <w:sz w:val="22"/>
                <w:lang w:val="en-US"/>
              </w:rPr>
            </w:pPr>
            <w:r w:rsidRPr="00C950BE">
              <w:rPr>
                <w:sz w:val="22"/>
                <w:lang w:val="en-US"/>
              </w:rPr>
              <w:t>1</w:t>
            </w:r>
            <w:r>
              <w:rPr>
                <w:sz w:val="22"/>
                <w:lang w:val="en-US"/>
              </w:rPr>
              <w:t>5</w:t>
            </w:r>
            <w:proofErr w:type="spellEnd"/>
            <w:r w:rsidRPr="00C950BE">
              <w:rPr>
                <w:sz w:val="22"/>
                <w:lang w:val="en-US"/>
              </w:rPr>
              <w:t xml:space="preserve"> min pause</w:t>
            </w:r>
          </w:p>
        </w:tc>
        <w:tc>
          <w:tcPr>
            <w:tcW w:w="3827" w:type="dxa"/>
            <w:shd w:val="clear" w:color="auto" w:fill="D9D9D9" w:themeFill="background1" w:themeFillShade="D9"/>
          </w:tcPr>
          <w:p w:rsidR="00D4775B" w:rsidRPr="00C950BE" w:rsidRDefault="00D4775B" w:rsidP="00D4775B">
            <w:pPr>
              <w:rPr>
                <w:sz w:val="22"/>
                <w:lang w:val="en-US"/>
              </w:rPr>
            </w:pPr>
          </w:p>
        </w:tc>
      </w:tr>
      <w:tr w:rsidR="00FC01DC" w:rsidRPr="000A7D0D" w:rsidTr="0056441F">
        <w:trPr>
          <w:trHeight w:val="20"/>
        </w:trPr>
        <w:tc>
          <w:tcPr>
            <w:tcW w:w="1063" w:type="dxa"/>
          </w:tcPr>
          <w:p w:rsidR="00FC01DC" w:rsidRDefault="00FC01DC" w:rsidP="00FC01DC">
            <w:pPr>
              <w:rPr>
                <w:sz w:val="22"/>
                <w:lang w:val="en-US"/>
              </w:rPr>
            </w:pPr>
            <w:r>
              <w:rPr>
                <w:sz w:val="22"/>
                <w:lang w:val="en-US"/>
              </w:rPr>
              <w:t>1</w:t>
            </w:r>
            <w:r>
              <w:rPr>
                <w:sz w:val="22"/>
                <w:lang w:val="en-US"/>
              </w:rPr>
              <w:t>2</w:t>
            </w:r>
            <w:r>
              <w:rPr>
                <w:sz w:val="22"/>
                <w:lang w:val="en-US"/>
              </w:rPr>
              <w:t>:15 (35)</w:t>
            </w:r>
          </w:p>
          <w:p w:rsidR="00FC01DC" w:rsidRDefault="00FC01DC" w:rsidP="00FC01DC">
            <w:pPr>
              <w:rPr>
                <w:sz w:val="22"/>
                <w:lang w:val="en-US"/>
              </w:rPr>
            </w:pPr>
          </w:p>
          <w:p w:rsidR="00FC01DC" w:rsidRPr="00C950BE" w:rsidRDefault="00FC01DC" w:rsidP="00FC01DC">
            <w:pPr>
              <w:rPr>
                <w:sz w:val="22"/>
                <w:lang w:val="en-US"/>
              </w:rPr>
            </w:pPr>
            <w:r>
              <w:rPr>
                <w:sz w:val="22"/>
                <w:lang w:val="en-US"/>
              </w:rPr>
              <w:t>1</w:t>
            </w:r>
            <w:r>
              <w:rPr>
                <w:sz w:val="22"/>
                <w:lang w:val="en-US"/>
              </w:rPr>
              <w:t>2</w:t>
            </w:r>
            <w:r>
              <w:rPr>
                <w:sz w:val="22"/>
                <w:lang w:val="en-US"/>
              </w:rPr>
              <w:t>:50 (10)</w:t>
            </w:r>
          </w:p>
        </w:tc>
        <w:tc>
          <w:tcPr>
            <w:tcW w:w="9355" w:type="dxa"/>
          </w:tcPr>
          <w:p w:rsidR="00FC01DC" w:rsidRDefault="00FC01DC" w:rsidP="00FC01DC">
            <w:pPr>
              <w:ind w:right="-70"/>
              <w:rPr>
                <w:sz w:val="22"/>
                <w:lang w:val="en-US"/>
              </w:rPr>
            </w:pPr>
            <w:r w:rsidRPr="007F3128">
              <w:rPr>
                <w:sz w:val="22"/>
                <w:u w:val="single"/>
                <w:lang w:val="en-US"/>
              </w:rPr>
              <w:t xml:space="preserve">Ex. </w:t>
            </w:r>
            <w:r>
              <w:rPr>
                <w:sz w:val="22"/>
                <w:u w:val="single"/>
                <w:lang w:val="en-US"/>
              </w:rPr>
              <w:t>5</w:t>
            </w:r>
            <w:r>
              <w:rPr>
                <w:sz w:val="22"/>
                <w:lang w:val="en-US"/>
              </w:rPr>
              <w:t xml:space="preserve">: </w:t>
            </w:r>
            <w:r w:rsidR="00D160C9">
              <w:rPr>
                <w:sz w:val="22"/>
                <w:lang w:val="en-US"/>
              </w:rPr>
              <w:t>Winner’s Curse</w:t>
            </w:r>
          </w:p>
          <w:p w:rsidR="00D160C9" w:rsidRDefault="00D160C9" w:rsidP="00FC01DC">
            <w:pPr>
              <w:ind w:right="-70"/>
              <w:rPr>
                <w:sz w:val="22"/>
                <w:lang w:val="en-US"/>
              </w:rPr>
            </w:pPr>
            <w:r w:rsidRPr="00D160C9">
              <w:rPr>
                <w:b/>
                <w:sz w:val="22"/>
                <w:lang w:val="en-US"/>
              </w:rPr>
              <w:t>c.</w:t>
            </w:r>
            <w:r>
              <w:rPr>
                <w:b/>
                <w:sz w:val="22"/>
                <w:lang w:val="en-US"/>
              </w:rPr>
              <w:t xml:space="preserve"> </w:t>
            </w:r>
            <w:r w:rsidRPr="007E5397">
              <w:rPr>
                <w:sz w:val="22"/>
                <w:lang w:val="en-US"/>
              </w:rPr>
              <w:t>Looking at the inequality above, explain the difference between (b) and (c)</w:t>
            </w:r>
          </w:p>
          <w:p w:rsidR="007E5397" w:rsidRPr="007E5397" w:rsidRDefault="007E5397" w:rsidP="00FC01DC">
            <w:pPr>
              <w:ind w:right="-70"/>
              <w:rPr>
                <w:i/>
                <w:sz w:val="22"/>
                <w:lang w:val="en-US"/>
              </w:rPr>
            </w:pPr>
            <w:r w:rsidRPr="007E5397">
              <w:rPr>
                <w:i/>
                <w:sz w:val="22"/>
                <w:lang w:val="en-US"/>
              </w:rPr>
              <w:t xml:space="preserve">    in other words, why </w:t>
            </w:r>
            <w:r>
              <w:rPr>
                <w:i/>
                <w:sz w:val="22"/>
                <w:lang w:val="en-US"/>
              </w:rPr>
              <w:t xml:space="preserve">is </w:t>
            </w:r>
            <w:r w:rsidRPr="007E5397">
              <w:rPr>
                <w:i/>
                <w:sz w:val="22"/>
                <w:lang w:val="en-US"/>
              </w:rPr>
              <w:t xml:space="preserve">company 1 </w:t>
            </w:r>
            <w:r>
              <w:rPr>
                <w:i/>
                <w:sz w:val="22"/>
                <w:lang w:val="en-US"/>
              </w:rPr>
              <w:t xml:space="preserve">less certain that </w:t>
            </w:r>
            <w:r w:rsidRPr="007E5397">
              <w:rPr>
                <w:i/>
                <w:sz w:val="22"/>
                <w:lang w:val="en-US"/>
              </w:rPr>
              <w:t xml:space="preserve">the value is high </w:t>
            </w:r>
            <w:r w:rsidRPr="007E5397">
              <w:rPr>
                <w:i/>
                <w:sz w:val="22"/>
                <w:u w:val="single"/>
                <w:lang w:val="en-US"/>
              </w:rPr>
              <w:t>after</w:t>
            </w:r>
            <w:r w:rsidRPr="007E5397">
              <w:rPr>
                <w:i/>
                <w:sz w:val="22"/>
                <w:lang w:val="en-US"/>
              </w:rPr>
              <w:t xml:space="preserve"> they w</w:t>
            </w:r>
            <w:r>
              <w:rPr>
                <w:i/>
                <w:sz w:val="22"/>
                <w:lang w:val="en-US"/>
              </w:rPr>
              <w:t>i</w:t>
            </w:r>
            <w:r w:rsidRPr="007E5397">
              <w:rPr>
                <w:i/>
                <w:sz w:val="22"/>
                <w:lang w:val="en-US"/>
              </w:rPr>
              <w:t>n the auction?</w:t>
            </w:r>
          </w:p>
          <w:p w:rsidR="007E5397" w:rsidRPr="007E5397" w:rsidRDefault="007E5397" w:rsidP="00FC01DC">
            <w:pPr>
              <w:ind w:right="-70"/>
              <w:rPr>
                <w:sz w:val="22"/>
                <w:lang w:val="en-US"/>
              </w:rPr>
            </w:pPr>
            <w:r w:rsidRPr="007E5397">
              <w:rPr>
                <w:sz w:val="22"/>
                <w:lang w:val="en-US"/>
              </w:rPr>
              <w:t>This is an example of The Winner's Curse: The equally trustworthy reports of the two companies cancel each other out. Since the valuations of the auctioned object are correlated, you are likely to win the object when you overestimate the value.</w:t>
            </w:r>
            <w:bookmarkStart w:id="0" w:name="_GoBack"/>
            <w:bookmarkEnd w:id="0"/>
          </w:p>
        </w:tc>
        <w:tc>
          <w:tcPr>
            <w:tcW w:w="3827" w:type="dxa"/>
          </w:tcPr>
          <w:p w:rsidR="00FC01DC" w:rsidRPr="00CD4128" w:rsidRDefault="00FC01DC" w:rsidP="00FC01DC">
            <w:pPr>
              <w:rPr>
                <w:sz w:val="22"/>
                <w:lang w:val="en-US"/>
              </w:rPr>
            </w:pPr>
          </w:p>
        </w:tc>
      </w:tr>
    </w:tbl>
    <w:p w:rsidR="002C2534" w:rsidRPr="00CE336F" w:rsidRDefault="007E5397">
      <w:pPr>
        <w:rPr>
          <w:lang w:val="en-US"/>
        </w:rPr>
      </w:pPr>
    </w:p>
    <w:sectPr w:rsidR="002C2534" w:rsidRPr="00CE336F" w:rsidSect="00CE336F">
      <w:pgSz w:w="15840" w:h="12240" w:orient="landscape"/>
      <w:pgMar w:top="1440" w:right="1440" w:bottom="99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36F"/>
    <w:rsid w:val="00056377"/>
    <w:rsid w:val="00060156"/>
    <w:rsid w:val="000A7D0D"/>
    <w:rsid w:val="00126793"/>
    <w:rsid w:val="00146C7C"/>
    <w:rsid w:val="00190859"/>
    <w:rsid w:val="00194316"/>
    <w:rsid w:val="00325625"/>
    <w:rsid w:val="00351413"/>
    <w:rsid w:val="00396817"/>
    <w:rsid w:val="003B4585"/>
    <w:rsid w:val="00471775"/>
    <w:rsid w:val="00473B39"/>
    <w:rsid w:val="00497DFD"/>
    <w:rsid w:val="004D5B1B"/>
    <w:rsid w:val="005B51BE"/>
    <w:rsid w:val="005C1C1C"/>
    <w:rsid w:val="00605AF8"/>
    <w:rsid w:val="006206E6"/>
    <w:rsid w:val="0068584F"/>
    <w:rsid w:val="006D1329"/>
    <w:rsid w:val="006D2F62"/>
    <w:rsid w:val="0073036A"/>
    <w:rsid w:val="007778FA"/>
    <w:rsid w:val="007C03E6"/>
    <w:rsid w:val="007C1E6B"/>
    <w:rsid w:val="007E1FB5"/>
    <w:rsid w:val="007E5397"/>
    <w:rsid w:val="007E704E"/>
    <w:rsid w:val="007F06CC"/>
    <w:rsid w:val="007F3128"/>
    <w:rsid w:val="008221B4"/>
    <w:rsid w:val="0084134B"/>
    <w:rsid w:val="00884135"/>
    <w:rsid w:val="008E1287"/>
    <w:rsid w:val="00901C69"/>
    <w:rsid w:val="0090669C"/>
    <w:rsid w:val="00925CE9"/>
    <w:rsid w:val="009530E9"/>
    <w:rsid w:val="00970B36"/>
    <w:rsid w:val="009D0C9E"/>
    <w:rsid w:val="009F5A44"/>
    <w:rsid w:val="00A376FF"/>
    <w:rsid w:val="00AF049B"/>
    <w:rsid w:val="00B16555"/>
    <w:rsid w:val="00B34152"/>
    <w:rsid w:val="00BF6564"/>
    <w:rsid w:val="00C35932"/>
    <w:rsid w:val="00CB0E98"/>
    <w:rsid w:val="00CB7FAF"/>
    <w:rsid w:val="00CD4128"/>
    <w:rsid w:val="00CE336F"/>
    <w:rsid w:val="00D160C9"/>
    <w:rsid w:val="00D4775B"/>
    <w:rsid w:val="00D80DAC"/>
    <w:rsid w:val="00E0398E"/>
    <w:rsid w:val="00E341CD"/>
    <w:rsid w:val="00E91A4C"/>
    <w:rsid w:val="00EA27E1"/>
    <w:rsid w:val="00EB6BD6"/>
    <w:rsid w:val="00EE0002"/>
    <w:rsid w:val="00F347E7"/>
    <w:rsid w:val="00F72E01"/>
    <w:rsid w:val="00F737A1"/>
    <w:rsid w:val="00FA4A91"/>
    <w:rsid w:val="00FC01DC"/>
    <w:rsid w:val="00FE7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E5D5B"/>
  <w15:chartTrackingRefBased/>
  <w15:docId w15:val="{CAC8C7CD-F681-4AE1-81FC-198F7E036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336F"/>
    <w:pPr>
      <w:spacing w:after="0" w:line="240" w:lineRule="auto"/>
    </w:pPr>
    <w:rPr>
      <w:rFonts w:ascii="Times New Roman" w:eastAsia="Times New Roman" w:hAnsi="Times New Roman" w:cs="Times New Roman"/>
      <w:sz w:val="24"/>
      <w:szCs w:val="24"/>
      <w:lang w:val="da-DK"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30E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30E9"/>
    <w:rPr>
      <w:rFonts w:ascii="Segoe UI" w:eastAsia="Times New Roman" w:hAnsi="Segoe UI" w:cs="Segoe UI"/>
      <w:sz w:val="18"/>
      <w:szCs w:val="18"/>
      <w:lang w:val="da-DK" w:eastAsia="da-DK"/>
    </w:rPr>
  </w:style>
  <w:style w:type="character" w:styleId="PlaceholderText">
    <w:name w:val="Placeholder Text"/>
    <w:basedOn w:val="DefaultParagraphFont"/>
    <w:uiPriority w:val="99"/>
    <w:semiHidden/>
    <w:rsid w:val="006D13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3774</TotalTime>
  <Pages>1</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 Noe</dc:creator>
  <cp:keywords/>
  <dc:description/>
  <cp:lastModifiedBy>Thor Noe</cp:lastModifiedBy>
  <cp:revision>44</cp:revision>
  <cp:lastPrinted>2019-09-26T10:02:00Z</cp:lastPrinted>
  <dcterms:created xsi:type="dcterms:W3CDTF">2019-09-17T22:38:00Z</dcterms:created>
  <dcterms:modified xsi:type="dcterms:W3CDTF">2019-11-19T21:40:00Z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