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4"/>
          <w:szCs w:val="24"/>
        </w:rPr>
        <w:t xml:space="preserve">UBND TỈNH HÀ TĨNH</w:t>
      </w:r>
    </w:p>
    <w:p>
      <w:pPr>
        <w:spacing w:after="40"/>
        <w:jc w:val="center"/>
      </w:pPr>
      <w:r>
        <w:rPr>
          <w:rFonts w:ascii="Times New Roman" w:cs="Times New Roman" w:eastAsia="Times New Roman" w:hAnsi="Times New Roman"/>
          <w:sz w:val="20"/>
          <w:szCs w:val="20"/>
        </w:rPr>
        <w:t xml:space="preserve">_______________</w:t>
      </w:r>
    </w:p>
    <w:p>
      <w:pPr>
        <w:spacing w:after="200"/>
        <w:jc w:val="center"/>
      </w:pPr>
      <w:r>
        <w:rPr>
          <w:rFonts w:ascii="Times New Roman" w:cs="Times New Roman" w:eastAsia="Times New Roman" w:hAnsi="Times New Roman"/>
          <w:sz w:val="24"/>
          <w:szCs w:val="24"/>
        </w:rPr>
        <w:t xml:space="preserve">Số: ...../QĐ-UBND</w:t>
      </w:r>
    </w:p>
    <w:p>
      <w:pPr>
        <w:spacing w:after="20"/>
        <w:jc w:val="center"/>
      </w:pPr>
      <w:r>
        <w:rPr>
          <w:rFonts w:ascii="Times New Roman" w:cs="Times New Roman" w:eastAsia="Times New Roman" w:hAnsi="Times New Roman"/>
          <w:b/>
          <w:bCs/>
          <w:sz w:val="26"/>
          <w:szCs w:val="26"/>
        </w:rPr>
        <w:t xml:space="preserve">CỘNG HÒA XÃ HỘI CHỦ NGHĨA VIỆT NAM</w:t>
      </w:r>
    </w:p>
    <w:p>
      <w:pPr>
        <w:spacing w:after="20"/>
        <w:jc w:val="center"/>
      </w:pPr>
      <w:r>
        <w:rPr>
          <w:rFonts w:ascii="Times New Roman" w:cs="Times New Roman" w:eastAsia="Times New Roman" w:hAnsi="Times New Roman"/>
          <w:b/>
          <w:bCs/>
          <w:sz w:val="24"/>
          <w:szCs w:val="24"/>
        </w:rPr>
        <w:t xml:space="preserve">Độc lập - Tự do - Hạnh phúc</w:t>
      </w:r>
    </w:p>
    <w:p>
      <w:pPr>
        <w:spacing w:after="200"/>
        <w:jc w:val="center"/>
      </w:pPr>
      <w:r>
        <w:rPr>
          <w:rFonts w:ascii="Times New Roman" w:cs="Times New Roman" w:eastAsia="Times New Roman" w:hAnsi="Times New Roman"/>
          <w:sz w:val="20"/>
          <w:szCs w:val="20"/>
        </w:rPr>
        <w:t xml:space="preserve">_______________</w:t>
      </w:r>
    </w:p>
    <w:p>
      <w:pPr>
        <w:spacing w:after="300"/>
        <w:jc w:val="right"/>
      </w:pPr>
      <w:r>
        <w:rPr>
          <w:rFonts w:ascii="Times New Roman" w:cs="Times New Roman" w:eastAsia="Times New Roman" w:hAnsi="Times New Roman"/>
          <w:i/>
          <w:iCs/>
          <w:sz w:val="24"/>
          <w:szCs w:val="24"/>
        </w:rPr>
        <w:t xml:space="preserve">Hải Dương, ngày 10 tháng 02 năm 2026</w:t>
      </w:r>
    </w:p>
    <w:p>
      <w:pPr>
        <w:spacing w:after="20"/>
        <w:jc w:val="center"/>
      </w:pPr>
      <w:r>
        <w:rPr>
          <w:rFonts w:ascii="Times New Roman" w:cs="Times New Roman" w:eastAsia="Times New Roman" w:hAnsi="Times New Roman"/>
          <w:b/>
          <w:bCs/>
          <w:sz w:val="28"/>
          <w:szCs w:val="28"/>
        </w:rPr>
        <w:t xml:space="preserve">QUYẾT ĐỊNH</w:t>
      </w:r>
    </w:p>
    <w:p>
      <w:pPr>
        <w:spacing w:after="300"/>
        <w:jc w:val="center"/>
      </w:pPr>
      <w:r>
        <w:rPr>
          <w:rFonts w:ascii="Times New Roman" w:cs="Times New Roman" w:eastAsia="Times New Roman" w:hAnsi="Times New Roman"/>
          <w:b/>
          <w:bCs/>
          <w:sz w:val="24"/>
          <w:szCs w:val="24"/>
        </w:rPr>
        <w:t xml:space="preserve">Phê duyệt kế hoạch lựa chọn nhà thầu dự án Đầu tư xây dựng Trường Chính trị Trần Phú</w:t>
      </w:r>
    </w:p>
    <w:p>
      <w:pPr>
        <w:spacing w:after="200"/>
        <w:jc w:val="center"/>
      </w:pPr>
      <w:r>
        <w:rPr>
          <w:rFonts w:ascii="Times New Roman" w:cs="Times New Roman" w:eastAsia="Times New Roman" w:hAnsi="Times New Roman"/>
          <w:b/>
          <w:bCs/>
          <w:sz w:val="24"/>
          <w:szCs w:val="24"/>
        </w:rPr>
        <w:t xml:space="preserve">CHỦ TỊCH</w:t>
      </w:r>
    </w:p>
    <w:p>
      <w:pPr>
        <w:spacing w:after="60"/>
        <w:jc w:val="left"/>
      </w:pPr>
      <w:r>
        <w:rPr>
          <w:rFonts w:ascii="Times New Roman" w:cs="Times New Roman" w:eastAsia="Times New Roman" w:hAnsi="Times New Roman"/>
          <w:b/>
          <w:bCs/>
          <w:sz w:val="24"/>
          <w:szCs w:val="24"/>
        </w:rPr>
        <w:t xml:space="preserve">Căn cứ:</w:t>
      </w:r>
    </w:p>
    <w:p>
      <w:pPr>
        <w:spacing w:after="60"/>
        <w:ind w:firstLine="680"/>
        <w:jc w:val="left"/>
      </w:pPr>
      <w:r>
        <w:rPr>
          <w:rFonts w:ascii="Times New Roman" w:cs="Times New Roman" w:eastAsia="Times New Roman" w:hAnsi="Times New Roman"/>
          <w:sz w:val="24"/>
          <w:szCs w:val="24"/>
        </w:rPr>
        <w:t xml:space="preserve">- Luật Đấu thầu số 22/2023/QH15 ngày 23 tháng 6 năm 2023;</w:t>
      </w:r>
    </w:p>
    <w:p>
      <w:pPr>
        <w:spacing w:after="60"/>
        <w:ind w:firstLine="680"/>
        <w:jc w:val="left"/>
      </w:pPr>
      <w:r>
        <w:rPr>
          <w:rFonts w:ascii="Times New Roman" w:cs="Times New Roman" w:eastAsia="Times New Roman" w:hAnsi="Times New Roman"/>
          <w:sz w:val="24"/>
          <w:szCs w:val="24"/>
        </w:rPr>
        <w:t xml:space="preserve">- Nghị định số 24/2024/NĐ-CP ngày 27/02/2024 quy định chi tiết một số điều và biện pháp thi hành Luật Đấu thầu;</w:t>
      </w:r>
    </w:p>
    <w:p>
      <w:pPr>
        <w:spacing w:after="60"/>
        <w:ind w:firstLine="680"/>
        <w:jc w:val="left"/>
      </w:pPr>
      <w:r>
        <w:rPr>
          <w:rFonts w:ascii="Times New Roman" w:cs="Times New Roman" w:eastAsia="Times New Roman" w:hAnsi="Times New Roman"/>
          <w:sz w:val="24"/>
          <w:szCs w:val="24"/>
        </w:rPr>
        <w:t xml:space="preserve">- Nghị định số 214/2025/NĐ-CP sửa đổi, bổ sung Nghị định 24/2024/NĐ-CP;</w:t>
      </w:r>
    </w:p>
    <w:p>
      <w:pPr>
        <w:spacing w:after="60"/>
        <w:ind w:firstLine="680"/>
        <w:jc w:val="left"/>
      </w:pPr>
      <w:r>
        <w:rPr>
          <w:rFonts w:ascii="Times New Roman" w:cs="Times New Roman" w:eastAsia="Times New Roman" w:hAnsi="Times New Roman"/>
          <w:sz w:val="24"/>
          <w:szCs w:val="24"/>
        </w:rPr>
        <w:t xml:space="preserve">- Luật Đầu tư công số 58/2024/QH15 ngày 27 tháng 11 năm 2024;</w:t>
      </w:r>
    </w:p>
    <w:p>
      <w:pPr>
        <w:spacing w:after="60"/>
        <w:ind w:firstLine="680"/>
        <w:jc w:val="left"/>
      </w:pPr>
      <w:r>
        <w:rPr>
          <w:rFonts w:ascii="Times New Roman" w:cs="Times New Roman" w:eastAsia="Times New Roman" w:hAnsi="Times New Roman"/>
          <w:sz w:val="24"/>
          <w:szCs w:val="24"/>
        </w:rPr>
        <w:t xml:space="preserve">- Quyết định phê duyệt dự án số 2810/QĐ-UBND ngày 11 tháng 11 năm 2025;</w:t>
      </w:r>
    </w:p>
    <w:p>
      <w:pPr>
        <w:spacing w:after="60"/>
        <w:ind w:firstLine="680"/>
        <w:jc w:val="left"/>
      </w:pPr>
      <w:r>
        <w:rPr>
          <w:rFonts w:ascii="Times New Roman" w:cs="Times New Roman" w:eastAsia="Times New Roman" w:hAnsi="Times New Roman"/>
          <w:sz w:val="24"/>
          <w:szCs w:val="24"/>
        </w:rPr>
        <w:t xml:space="preserve">- Xét đề nghị của Ban Quản lý dự án đầu tư xây dựng công trình Dân dụng và Hạ tầng khu vực tỉnh Hà Tĩnh tại Tờ trình số ...../TTr-...;</w:t>
      </w:r>
    </w:p>
    <w:p>
      <w:pPr>
        <w:spacing w:after="100"/>
      </w:pPr>
    </w:p>
    <w:p>
      <w:pPr>
        <w:spacing w:after="200"/>
        <w:jc w:val="center"/>
      </w:pPr>
      <w:r>
        <w:rPr>
          <w:rFonts w:ascii="Times New Roman" w:cs="Times New Roman" w:eastAsia="Times New Roman" w:hAnsi="Times New Roman"/>
          <w:b/>
          <w:bCs/>
          <w:sz w:val="24"/>
          <w:szCs w:val="24"/>
        </w:rPr>
        <w:t xml:space="preserve">QUYẾT ĐỊNH:</w:t>
      </w:r>
    </w:p>
    <w:p>
      <w:pPr>
        <w:spacing w:after="200"/>
        <w:ind w:firstLine="680"/>
        <w:jc w:val="left"/>
      </w:pPr>
      <w:r>
        <w:rPr>
          <w:rFonts w:ascii="Times New Roman" w:cs="Times New Roman" w:eastAsia="Times New Roman" w:hAnsi="Times New Roman"/>
          <w:b/>
          <w:bCs/>
          <w:sz w:val="24"/>
          <w:szCs w:val="24"/>
        </w:rPr>
        <w:t xml:space="preserve">Điều 1. </w:t>
      </w:r>
      <w:r>
        <w:rPr>
          <w:rFonts w:ascii="Times New Roman" w:cs="Times New Roman" w:eastAsia="Times New Roman" w:hAnsi="Times New Roman"/>
          <w:sz w:val="24"/>
          <w:szCs w:val="24"/>
        </w:rPr>
        <w:t xml:space="preserve">Phê duyệt kế hoạch lựa chọn nhà thầu dự án "Đầu tư xây dựng Trường Chính trị Trần Phú" với 3 gói thầu, tổng giá trị 45.500.000.000 đồng, nội dung chi tiết tại bảng dưới đây:</w:t>
      </w:r>
    </w:p>
    <w:p>
      <w:pPr>
        <w:spacing w:after="60" w:before="300"/>
        <w:ind w:firstLine="680"/>
        <w:jc w:val="left"/>
      </w:pPr>
      <w:r>
        <w:rPr>
          <w:rFonts w:ascii="Times New Roman" w:cs="Times New Roman" w:eastAsia="Times New Roman" w:hAnsi="Times New Roman"/>
          <w:b/>
          <w:bCs/>
          <w:sz w:val="24"/>
          <w:szCs w:val="24"/>
        </w:rPr>
        <w:t xml:space="preserve">Điều 2. </w:t>
      </w:r>
      <w:r>
        <w:rPr>
          <w:rFonts w:ascii="Times New Roman" w:cs="Times New Roman" w:eastAsia="Times New Roman" w:hAnsi="Times New Roman"/>
          <w:sz w:val="24"/>
          <w:szCs w:val="24"/>
        </w:rPr>
        <w:t xml:space="preserve">Tổ chức thực hiện</w:t>
      </w:r>
    </w:p>
    <w:p>
      <w:pPr>
        <w:spacing w:after="120"/>
        <w:ind w:firstLine="680"/>
        <w:jc w:val="left"/>
      </w:pPr>
      <w:r>
        <w:rPr>
          <w:rFonts w:ascii="Times New Roman" w:cs="Times New Roman" w:eastAsia="Times New Roman" w:hAnsi="Times New Roman"/>
          <w:sz w:val="24"/>
          <w:szCs w:val="24"/>
        </w:rPr>
        <w:t xml:space="preserve">Giao Ban Quản lý dự án đầu tư xây dựng công trình Dân dụng và Hạ tầng khu vực tỉnh Hà Tĩnh tổ chức lựa chọn nhà thầu theo kế hoạch được duyệt, đảm bảo tuân thủ quy định của Luật Đấu thầu và các văn bản hướng dẫn thi hành.</w:t>
      </w:r>
    </w:p>
    <w:p>
      <w:pPr>
        <w:spacing w:after="60"/>
        <w:ind w:firstLine="680"/>
        <w:jc w:val="left"/>
      </w:pPr>
      <w:r>
        <w:rPr>
          <w:rFonts w:ascii="Times New Roman" w:cs="Times New Roman" w:eastAsia="Times New Roman" w:hAnsi="Times New Roman"/>
          <w:b/>
          <w:bCs/>
          <w:sz w:val="24"/>
          <w:szCs w:val="24"/>
        </w:rPr>
        <w:t xml:space="preserve">Điều 3. </w:t>
      </w:r>
      <w:r>
        <w:rPr>
          <w:rFonts w:ascii="Times New Roman" w:cs="Times New Roman" w:eastAsia="Times New Roman" w:hAnsi="Times New Roman"/>
          <w:sz w:val="24"/>
          <w:szCs w:val="24"/>
        </w:rPr>
        <w:t xml:space="preserve">Hiệu lực thi hành</w:t>
      </w:r>
    </w:p>
    <w:p>
      <w:pPr>
        <w:spacing w:after="300"/>
        <w:ind w:firstLine="680"/>
        <w:jc w:val="left"/>
      </w:pPr>
      <w:r>
        <w:rPr>
          <w:rFonts w:ascii="Times New Roman" w:cs="Times New Roman" w:eastAsia="Times New Roman" w:hAnsi="Times New Roman"/>
          <w:sz w:val="24"/>
          <w:szCs w:val="24"/>
        </w:rPr>
        <w:t xml:space="preserve">Chánh Văn phòng, Giám đốc các Sở, ngành liên quan và Thủ trưởng các cơ quan, đơn vị có liên quan căn cứ Quyết định thi hành./.</w:t>
      </w:r>
    </w:p>
    <w:p>
      <w:pPr>
        <w:spacing w:after="40"/>
        <w:jc w:val="left"/>
      </w:pPr>
      <w:r>
        <w:rPr>
          <w:rFonts w:ascii="Times New Roman" w:cs="Times New Roman" w:eastAsia="Times New Roman" w:hAnsi="Times New Roman"/>
          <w:b/>
          <w:bCs/>
          <w:i/>
          <w:iCs/>
          <w:sz w:val="20"/>
          <w:szCs w:val="20"/>
        </w:rPr>
        <w:t xml:space="preserve">Nơi nhận:</w:t>
      </w:r>
    </w:p>
    <w:p>
      <w:pPr>
        <w:spacing w:after="20"/>
        <w:jc w:val="left"/>
      </w:pPr>
      <w:r>
        <w:rPr>
          <w:rFonts w:ascii="Times New Roman" w:cs="Times New Roman" w:eastAsia="Times New Roman" w:hAnsi="Times New Roman"/>
          <w:sz w:val="20"/>
          <w:szCs w:val="20"/>
        </w:rPr>
        <w:t xml:space="preserve">- Như trên;</w:t>
      </w:r>
    </w:p>
    <w:p>
      <w:pPr>
        <w:spacing w:after="100"/>
        <w:jc w:val="left"/>
      </w:pPr>
      <w:r>
        <w:rPr>
          <w:rFonts w:ascii="Times New Roman" w:cs="Times New Roman" w:eastAsia="Times New Roman" w:hAnsi="Times New Roman"/>
          <w:sz w:val="20"/>
          <w:szCs w:val="20"/>
        </w:rPr>
        <w:t xml:space="preserve">- Lưu: VT.</w:t>
      </w:r>
    </w:p>
    <w:p>
      <w:pPr>
        <w:spacing w:after="20"/>
        <w:jc w:val="right"/>
      </w:pPr>
      <w:r>
        <w:rPr>
          <w:rFonts w:ascii="Times New Roman" w:cs="Times New Roman" w:eastAsia="Times New Roman" w:hAnsi="Times New Roman"/>
          <w:b/>
          <w:bCs/>
          <w:sz w:val="24"/>
          <w:szCs w:val="24"/>
        </w:rPr>
        <w:t xml:space="preserve">CHỦ TỊCH</w:t>
      </w:r>
    </w:p>
    <w:p>
      <w:pPr>
        <w:spacing w:after="600"/>
        <w:jc w:val="right"/>
      </w:pPr>
      <w:r>
        <w:rPr>
          <w:rFonts w:ascii="Times New Roman" w:cs="Times New Roman" w:eastAsia="Times New Roman" w:hAnsi="Times New Roman"/>
          <w:i/>
          <w:iCs/>
          <w:sz w:val="20"/>
          <w:szCs w:val="20"/>
        </w:rPr>
        <w:t xml:space="preserve">(Ký, ghi rõ họ tên, đóng dấu)</w:t>
      </w:r>
    </w:p>
    <w:p>
      <w:pPr>
        <w:spacing w:after="60"/>
        <w:jc w:val="right"/>
      </w:pPr>
      <w:r>
        <w:rPr>
          <w:rFonts w:ascii="Times New Roman" w:cs="Times New Roman" w:eastAsia="Times New Roman" w:hAnsi="Times New Roman"/>
          <w:b/>
          <w:bCs/>
          <w:sz w:val="24"/>
          <w:szCs w:val="24"/>
        </w:rPr>
        <w:t xml:space="preserve">.....................</w:t>
      </w:r>
    </w:p>
    <w:p>
      <w:pPr>
        <w:sectPr>
          <w:type w:val="nextPage"/>
          <w:pgSz w:w="11905" w:h="16837" w:orient="portrait"/>
          <w:pgMar w:top="1133" w:right="1133" w:bottom="1133" w:left="1700" w:header="708" w:footer="708" w:gutter="0"/>
          <w:pgNumType/>
          <w:docGrid w:linePitch="360"/>
        </w:sectPr>
      </w:pPr>
    </w:p>
    <w:p>
      <w:pPr>
        <w:spacing w:after="20"/>
        <w:jc w:val="center"/>
      </w:pPr>
      <w:r>
        <w:rPr>
          <w:rFonts w:ascii="Times New Roman" w:cs="Times New Roman" w:eastAsia="Times New Roman" w:hAnsi="Times New Roman"/>
          <w:b/>
          <w:bCs/>
          <w:sz w:val="26"/>
          <w:szCs w:val="26"/>
        </w:rPr>
        <w:t xml:space="preserve">PHỤ LỤC</w:t>
      </w:r>
    </w:p>
    <w:p>
      <w:pPr>
        <w:spacing w:after="20"/>
        <w:jc w:val="center"/>
      </w:pPr>
      <w:r>
        <w:rPr>
          <w:rFonts w:ascii="Times New Roman" w:cs="Times New Roman" w:eastAsia="Times New Roman" w:hAnsi="Times New Roman"/>
          <w:b/>
          <w:bCs/>
          <w:sz w:val="24"/>
          <w:szCs w:val="24"/>
        </w:rPr>
        <w:t xml:space="preserve">KẾ HOẠCH LỰA CHỌN NHÀ THẦU</w:t>
      </w:r>
    </w:p>
    <w:p>
      <w:pPr>
        <w:spacing w:after="200"/>
        <w:jc w:val="center"/>
      </w:pPr>
      <w:r>
        <w:rPr>
          <w:rFonts w:ascii="Times New Roman" w:cs="Times New Roman" w:eastAsia="Times New Roman" w:hAnsi="Times New Roman"/>
          <w:i/>
          <w:iCs/>
          <w:sz w:val="22"/>
          <w:szCs w:val="22"/>
        </w:rPr>
        <w:t xml:space="preserve">(Kèm theo Quyết định số ...../QĐ-UBND ngày 10 tháng 02 năm 2026)</w:t>
      </w:r>
    </w:p>
    <w:p>
      <w:pPr>
        <w:spacing w:after="60"/>
        <w:jc w:val="left"/>
      </w:pPr>
      <w:r>
        <w:rPr>
          <w:rFonts w:ascii="Times New Roman" w:cs="Times New Roman" w:eastAsia="Times New Roman" w:hAnsi="Times New Roman"/>
          <w:b/>
          <w:bCs/>
          <w:sz w:val="22"/>
          <w:szCs w:val="22"/>
        </w:rPr>
        <w:t xml:space="preserve">Tên dự án: </w:t>
      </w:r>
      <w:r>
        <w:rPr>
          <w:rFonts w:ascii="Times New Roman" w:cs="Times New Roman" w:eastAsia="Times New Roman" w:hAnsi="Times New Roman"/>
          <w:sz w:val="22"/>
          <w:szCs w:val="22"/>
        </w:rPr>
        <w:t xml:space="preserve">Đầu tư xây dựng Trường Chính trị Trần Phú</w:t>
      </w:r>
    </w:p>
    <w:p>
      <w:pPr>
        <w:spacing w:after="60"/>
        <w:jc w:val="left"/>
      </w:pPr>
      <w:r>
        <w:rPr>
          <w:rFonts w:ascii="Times New Roman" w:cs="Times New Roman" w:eastAsia="Times New Roman" w:hAnsi="Times New Roman"/>
          <w:b/>
          <w:bCs/>
          <w:sz w:val="22"/>
          <w:szCs w:val="22"/>
        </w:rPr>
        <w:t xml:space="preserve">Chủ đầu tư: </w:t>
      </w:r>
      <w:r>
        <w:rPr>
          <w:rFonts w:ascii="Times New Roman" w:cs="Times New Roman" w:eastAsia="Times New Roman" w:hAnsi="Times New Roman"/>
          <w:sz w:val="22"/>
          <w:szCs w:val="22"/>
        </w:rPr>
        <w:t xml:space="preserve">Ban Quản lý dự án đầu tư xây dựng công trình Dân dụng và Hạ tầng khu vực tỉnh Hà Tĩnh</w:t>
      </w:r>
    </w:p>
    <w:p>
      <w:pPr>
        <w:spacing w:after="60"/>
        <w:jc w:val="left"/>
      </w:pPr>
      <w:r>
        <w:rPr>
          <w:rFonts w:ascii="Times New Roman" w:cs="Times New Roman" w:eastAsia="Times New Roman" w:hAnsi="Times New Roman"/>
          <w:b/>
          <w:bCs/>
          <w:sz w:val="22"/>
          <w:szCs w:val="22"/>
        </w:rPr>
        <w:t xml:space="preserve">Tổng mức đầu tư: </w:t>
      </w:r>
      <w:r>
        <w:rPr>
          <w:rFonts w:ascii="Times New Roman" w:cs="Times New Roman" w:eastAsia="Times New Roman" w:hAnsi="Times New Roman"/>
          <w:sz w:val="22"/>
          <w:szCs w:val="22"/>
        </w:rPr>
        <w:t xml:space="preserve">105.800.000.000 đồng</w:t>
      </w:r>
    </w:p>
    <w:p>
      <w:pPr>
        <w:spacing w:after="200"/>
        <w:jc w:val="left"/>
      </w:pPr>
      <w:r>
        <w:rPr>
          <w:rFonts w:ascii="Times New Roman" w:cs="Times New Roman" w:eastAsia="Times New Roman" w:hAnsi="Times New Roman"/>
          <w:b/>
          <w:bCs/>
          <w:sz w:val="22"/>
          <w:szCs w:val="22"/>
        </w:rPr>
        <w:t xml:space="preserve">Nguồn vốn: </w:t>
      </w:r>
      <w:r>
        <w:rPr>
          <w:rFonts w:ascii="Times New Roman" w:cs="Times New Roman" w:eastAsia="Times New Roman" w:hAnsi="Times New Roman"/>
          <w:sz w:val="22"/>
          <w:szCs w:val="22"/>
        </w:rPr>
        <w:t xml:space="preserve">Ngân sách Tỉnh, NSTW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gridCol w:w="100"/>
        <w:gridCol w:w="100"/>
        <w:gridCol w:w="100"/>
        <w:gridCol w:w="100"/>
      </w:tblGrid>
      <w:tr>
        <w:trPr>
          <w:tblHeader/>
        </w:trPr>
        <w:tc>
          <w:tcPr>
            <w:tcW w:type="dxa" w:w="4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TT</w:t>
            </w:r>
          </w:p>
        </w:tc>
        <w:tc>
          <w:tcPr>
            <w:tcW w:type="dxa" w:w="10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Tên chủ
đầu tư</w:t>
            </w:r>
          </w:p>
        </w:tc>
        <w:tc>
          <w:tcPr>
            <w:tcW w:type="dxa" w:w="2000"/>
            <w:gridSpan w:val="2"/>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Tên gói thầu</w:t>
            </w:r>
          </w:p>
        </w:tc>
        <w:tc>
          <w:tcPr>
            <w:tcW w:type="dxa" w:w="11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Giá gói thầu
(VNĐ)</w:t>
            </w:r>
          </w:p>
        </w:tc>
        <w:tc>
          <w:tcPr>
            <w:tcW w:type="dxa" w:w="9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Nguồn vốn</w:t>
            </w:r>
          </w:p>
        </w:tc>
        <w:tc>
          <w:tcPr>
            <w:tcW w:type="dxa" w:w="10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Hình thức
LCNT</w:t>
            </w:r>
          </w:p>
        </w:tc>
        <w:tc>
          <w:tcPr>
            <w:tcW w:type="dxa" w:w="10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Phương thức
LCNT</w:t>
            </w:r>
          </w:p>
        </w:tc>
        <w:tc>
          <w:tcPr>
            <w:tcW w:type="dxa" w:w="10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Loại
hợp đồng</w:t>
            </w:r>
          </w:p>
        </w:tc>
        <w:tc>
          <w:tcPr>
            <w:tcW w:type="dxa" w:w="7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Thời gian
TH HĐ</w:t>
            </w:r>
          </w:p>
        </w:tc>
        <w:tc>
          <w:tcPr>
            <w:tcW w:type="dxa" w:w="1200"/>
            <w:gridSpan w:val="2"/>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Thời gian tổ chức LCNT</w:t>
            </w:r>
          </w:p>
        </w:tc>
        <w:tc>
          <w:tcPr>
            <w:tcW w:type="dxa" w:w="6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Tùy chọn
mua thêm</w:t>
            </w:r>
          </w:p>
        </w:tc>
      </w:tr>
      <w:tr>
        <w:trPr>
          <w:tblHeader/>
        </w:trP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W w:type="dxa" w:w="1000"/>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Tên gói thầu</w:t>
            </w:r>
          </w:p>
        </w:tc>
        <w:tc>
          <w:tcPr>
            <w:tcW w:type="dxa" w:w="1000"/>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Tóm tắt công việc
chính</w:t>
            </w: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W w:type="dxa" w:w="600"/>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Thời gian</w:t>
            </w:r>
          </w:p>
        </w:tc>
        <w:tc>
          <w:tcPr>
            <w:tcW w:type="dxa" w:w="600"/>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Bắt đầu</w:t>
            </w:r>
          </w:p>
        </w:tc>
        <w:tc>
          <w:tcPr>
            <w:vMerge w:val="continue"/>
            <w:tcBorders>
              <w:top w:val="single" w:color="000000" w:sz="1"/>
              <w:left w:val="single" w:color="000000" w:sz="1"/>
              <w:bottom w:val="single" w:color="000000" w:sz="1"/>
              <w:right w:val="single" w:color="000000" w:sz="1"/>
            </w:tcBorders>
          </w:tcPr>
          <w:p/>
        </w:tc>
      </w:tr>
      <w:tr>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1</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Ban Quản lý dự án đầu tư xây dựng công trình Dân dụng và Hạ tầng khu vực tỉnh Hà Tĩnh</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Thi công xây dựng phần thân và hoàn thiện công trình nhà học 5 tầng</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Thi công xây dựng phần thân, hoàn thiện kiến trúc, PCCC, điện nước nội thất công trình nhà học 5 tầng theo thiết kế được duyệt.</w:t>
            </w:r>
          </w:p>
        </w:tc>
        <w:tc>
          <w:tcPr>
            <w:tcBorders>
              <w:top w:val="single" w:color="000000" w:sz="1"/>
              <w:left w:val="single" w:color="000000" w:sz="1"/>
              <w:bottom w:val="single" w:color="000000" w:sz="1"/>
              <w:right w:val="single" w:color="000000" w:sz="1"/>
            </w:tcBorders>
            <w:vAlign w:val="top"/>
          </w:tcPr>
          <w:p>
            <w:pPr>
              <w:spacing w:before="20" w:after="20"/>
              <w:jc w:val="right"/>
            </w:pPr>
            <w:r>
              <w:rPr>
                <w:rFonts w:ascii="Times New Roman" w:cs="Times New Roman" w:eastAsia="Times New Roman" w:hAnsi="Times New Roman"/>
                <w:b w:val="false"/>
                <w:bCs w:val="false"/>
                <w:sz w:val="18"/>
                <w:szCs w:val="18"/>
              </w:rPr>
              <w:t xml:space="preserve">28.500.000.000</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Ngân sách tỉnh và ngân sách trung ương</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Đấu thầu rộng rãi</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Một giai đoạn, hai túi hồ sơ</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Hợp đồng trọn gói</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540 ngày, kể từ ngày ký hợp đồng</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45 ngày</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NaN/NaN/NaN</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Không</w:t>
            </w:r>
          </w:p>
        </w:tc>
      </w:tr>
      <w:tr>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2</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Ban Quản lý dự án đầu tư xây dựng công trình Dân dụng và Hạ tầng khu vực tỉnh Hà Tĩnh</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Thi công xây dựng hạng mục chung</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Thi công các hạng mục xây lắp chung bao gồm: san nền, móng, kết cấu, hoàn thiện kiến trúc.</w:t>
            </w:r>
          </w:p>
        </w:tc>
        <w:tc>
          <w:tcPr>
            <w:tcBorders>
              <w:top w:val="single" w:color="000000" w:sz="1"/>
              <w:left w:val="single" w:color="000000" w:sz="1"/>
              <w:bottom w:val="single" w:color="000000" w:sz="1"/>
              <w:right w:val="single" w:color="000000" w:sz="1"/>
            </w:tcBorders>
            <w:vAlign w:val="top"/>
          </w:tcPr>
          <w:p>
            <w:pPr>
              <w:spacing w:before="20" w:after="20"/>
              <w:jc w:val="right"/>
            </w:pPr>
            <w:r>
              <w:rPr>
                <w:rFonts w:ascii="Times New Roman" w:cs="Times New Roman" w:eastAsia="Times New Roman" w:hAnsi="Times New Roman"/>
                <w:b w:val="false"/>
                <w:bCs w:val="false"/>
                <w:sz w:val="18"/>
                <w:szCs w:val="18"/>
              </w:rPr>
              <w:t xml:space="preserve">15.000.000.000</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Ngân sách Nhà nước</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Đấu thầu rộng rãi</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Một giai đoạn, một túi hồ sơ</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Hợp đồng trọn gói</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360 ngày</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Không</w:t>
            </w:r>
          </w:p>
        </w:tc>
      </w:tr>
      <w:tr>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3</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Ban Quản lý dự án đầu tư xây dựng công trình Dân dụng và Hạ tầng khu vực tỉnh Hà Tĩnh</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Thi công hệ thống điện nhẹ</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Cung cấp, lắp đặt hệ thống điện nhẹ bao gồm: LAN, điện thoại, camera, báo cháy.</w:t>
            </w:r>
          </w:p>
        </w:tc>
        <w:tc>
          <w:tcPr>
            <w:tcBorders>
              <w:top w:val="single" w:color="000000" w:sz="1"/>
              <w:left w:val="single" w:color="000000" w:sz="1"/>
              <w:bottom w:val="single" w:color="000000" w:sz="1"/>
              <w:right w:val="single" w:color="000000" w:sz="1"/>
            </w:tcBorders>
            <w:vAlign w:val="top"/>
          </w:tcPr>
          <w:p>
            <w:pPr>
              <w:spacing w:before="20" w:after="20"/>
              <w:jc w:val="right"/>
            </w:pPr>
            <w:r>
              <w:rPr>
                <w:rFonts w:ascii="Times New Roman" w:cs="Times New Roman" w:eastAsia="Times New Roman" w:hAnsi="Times New Roman"/>
                <w:b w:val="false"/>
                <w:bCs w:val="false"/>
                <w:sz w:val="18"/>
                <w:szCs w:val="18"/>
              </w:rPr>
              <w:t xml:space="preserve">2.000.000.000</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Ngân sách Nhà nước</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Đấu thầu rộng rãi</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Một giai đoạn, một túi hồ sơ</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Hợp đồng trọn gói</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90 ngày</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Không</w:t>
            </w:r>
          </w:p>
        </w:tc>
      </w:tr>
      <w:tr>
        <w:tc>
          <w:tcPr>
            <w:gridSpan w:val="4"/>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Tổng cộng</w:t>
            </w:r>
          </w:p>
        </w:tc>
        <w:tc>
          <w:tcPr>
            <w:tcBorders>
              <w:top w:val="single" w:color="000000" w:sz="1"/>
              <w:left w:val="single" w:color="000000" w:sz="1"/>
              <w:bottom w:val="single" w:color="000000" w:sz="1"/>
              <w:right w:val="single" w:color="000000" w:sz="1"/>
            </w:tcBorders>
          </w:tcPr>
          <w:p>
            <w:pPr>
              <w:jc w:val="right"/>
            </w:pPr>
            <w:r>
              <w:rPr>
                <w:rFonts w:ascii="Times New Roman" w:cs="Times New Roman" w:eastAsia="Times New Roman" w:hAnsi="Times New Roman"/>
                <w:b/>
                <w:bCs/>
                <w:sz w:val="18"/>
                <w:szCs w:val="18"/>
              </w:rPr>
              <w:t xml:space="preserve">45.500.000.000</w:t>
            </w:r>
          </w:p>
        </w:tc>
        <w:tc>
          <w:tcPr>
            <w:gridSpan w:val="8"/>
            <w:tcBorders>
              <w:top w:val="single" w:color="000000" w:sz="1"/>
              <w:left w:val="single" w:color="000000" w:sz="1"/>
              <w:bottom w:val="single" w:color="000000" w:sz="1"/>
              <w:right w:val="single" w:color="000000" w:sz="1"/>
            </w:tcBorders>
          </w:tcPr>
          <w:p/>
        </w:tc>
      </w:tr>
    </w:tbl>
    <w:sectPr>
      <w:type w:val="nextPage"/>
      <w:pgSz w:w="11905" w:h="16837" w:orient="landscape"/>
      <w:pgMar w:top="850" w:right="566"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2026-02-10T08:24:52.629Z</dcterms:created>
  <dcterms:modified xsi:type="dcterms:W3CDTF">2026-02-10T08:24:52.629Z</dcterms:modified>
</cp:coreProperties>
</file>

<file path=docProps/custom.xml><?xml version="1.0" encoding="utf-8"?>
<Properties xmlns="http://schemas.openxmlformats.org/officeDocument/2006/custom-properties" xmlns:vt="http://schemas.openxmlformats.org/officeDocument/2006/docPropsVTypes"/>
</file>