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center" w:pos="6513"/>
        </w:tabs>
        <w:spacing w:after="0"/>
      </w:pPr>
      <w:r>
        <w:rPr>
          <w:rFonts w:ascii="Times New Roman" w:cs="Times New Roman" w:eastAsia="Times New Roman" w:hAnsi="Times New Roman"/>
          <w:b w:val="false"/>
          <w:bCs w:val="false"/>
          <w:sz w:val="24"/>
          <w:szCs w:val="24"/>
        </w:rPr>
        <w:t xml:space="preserve">HỌC VIỆN CTQG HỒ CHÍ MINH</w:t>
      </w:r>
      <w:r>
        <w:t xml:space="preserve">	</w:t>
      </w:r>
      <w:r>
        <w:rPr>
          <w:rFonts w:ascii="Times New Roman" w:cs="Times New Roman" w:eastAsia="Times New Roman" w:hAnsi="Times New Roman"/>
          <w:b/>
          <w:bCs/>
          <w:sz w:val="28"/>
          <w:szCs w:val="28"/>
        </w:rPr>
        <w:t xml:space="preserve">ĐẢNG CỘNG SẢN VIỆT NAM</w:t>
      </w:r>
    </w:p>
    <w:p>
      <w:pPr>
        <w:spacing w:after="0"/>
      </w:pPr>
      <w:r>
        <w:rPr>
          <w:rFonts w:ascii="Times New Roman" w:cs="Times New Roman" w:eastAsia="Times New Roman" w:hAnsi="Times New Roman"/>
          <w:b/>
          <w:bCs/>
          <w:sz w:val="26"/>
          <w:szCs w:val="26"/>
        </w:rPr>
        <w:t xml:space="preserve">BAN QUẢN LÝ DỰ ÁN ĐTXD CN</w:t>
      </w:r>
    </w:p>
    <w:p>
      <w:pPr>
        <w:tabs>
          <w:tab w:val="right" w:pos="8826"/>
        </w:tabs>
        <w:spacing w:before="120" w:after="0"/>
      </w:pPr>
      <w:r>
        <w:rPr>
          <w:rFonts w:ascii="Times New Roman" w:cs="Times New Roman" w:eastAsia="Times New Roman" w:hAnsi="Times New Roman"/>
          <w:sz w:val="26"/>
          <w:szCs w:val="26"/>
        </w:rPr>
        <w:t xml:space="preserve">Số: ……/BC-BQLDA</w:t>
      </w:r>
      <w:r>
        <w:t xml:space="preserve">	</w:t>
      </w:r>
      <w:r>
        <w:rPr>
          <w:rFonts w:ascii="Times New Roman" w:cs="Times New Roman" w:eastAsia="Times New Roman" w:hAnsi="Times New Roman"/>
          <w:i/>
          <w:iCs/>
          <w:sz w:val="26"/>
          <w:szCs w:val="26"/>
        </w:rPr>
        <w:t xml:space="preserve">Hà Nội, ngày 5 tháng 3 năm 2026</w:t>
      </w:r>
    </w:p>
    <w:p>
      <w:pPr>
        <w:spacing w:before="360" w:after="120" w:line="276"/>
        <w:jc w:val="center"/>
      </w:pPr>
      <w:r>
        <w:rPr>
          <w:rFonts w:ascii="Times New Roman" w:cs="Times New Roman" w:eastAsia="Times New Roman" w:hAnsi="Times New Roman"/>
          <w:b/>
          <w:bCs/>
          <w:sz w:val="28"/>
          <w:szCs w:val="28"/>
        </w:rPr>
        <w:t xml:space="preserve">BÁO CÁO GIÁM SÁT</w:t>
      </w:r>
    </w:p>
    <w:p>
      <w:pPr>
        <w:spacing w:before="120" w:after="60" w:line="276"/>
        <w:jc w:val="center"/>
      </w:pPr>
      <w:r>
        <w:rPr>
          <w:rFonts w:ascii="Times New Roman" w:cs="Times New Roman" w:eastAsia="Times New Roman" w:hAnsi="Times New Roman"/>
          <w:b/>
          <w:bCs/>
          <w:sz w:val="28"/>
          <w:szCs w:val="28"/>
        </w:rPr>
        <w:t xml:space="preserve">HỌC VIỆN CHÍNH TRỊ QUỐC GIA HỒ CHÍ MINH</w:t>
      </w:r>
    </w:p>
    <w:p>
      <w:pPr>
        <w:spacing w:before="120" w:after="60" w:line="276"/>
        <w:jc w:val="center"/>
      </w:pPr>
      <w:r>
        <w:rPr>
          <w:rFonts w:ascii="Times New Roman" w:cs="Times New Roman" w:eastAsia="Times New Roman" w:hAnsi="Times New Roman"/>
          <w:b/>
          <w:bCs/>
          <w:sz w:val="28"/>
          <w:szCs w:val="28"/>
        </w:rPr>
        <w:t xml:space="preserve">BAN QUẢN LÝ DỰ ÁN ĐẦU TƯ XÂY DỰNG CHUYÊN NGÀNH</w:t>
      </w:r>
    </w:p>
    <w:p>
      <w:pPr>
        <w:spacing w:after="60"/>
      </w:pPr>
    </w:p>
    <w:p>
      <w:pPr>
        <w:spacing w:before="40" w:after="40" w:line="276"/>
        <w:ind w:firstLine="720"/>
        <w:jc w:val="both"/>
      </w:pPr>
      <w:r>
        <w:rPr>
          <w:rFonts w:ascii="Times New Roman" w:cs="Times New Roman" w:eastAsia="Times New Roman" w:hAnsi="Times New Roman"/>
          <w:sz w:val="26"/>
          <w:szCs w:val="26"/>
        </w:rPr>
        <w:t xml:space="preserve">V/v: Báo cáo giám sát dự án</w:t>
      </w:r>
    </w:p>
    <w:p>
      <w:pPr>
        <w:spacing w:after="60"/>
      </w:pPr>
    </w:p>
    <w:p>
      <w:pPr>
        <w:spacing w:before="120" w:after="60" w:line="276"/>
        <w:jc w:val="center"/>
      </w:pPr>
      <w:r>
        <w:rPr>
          <w:rFonts w:ascii="Times New Roman" w:cs="Times New Roman" w:eastAsia="Times New Roman" w:hAnsi="Times New Roman"/>
          <w:b/>
          <w:bCs/>
          <w:sz w:val="28"/>
          <w:szCs w:val="28"/>
        </w:rPr>
        <w:t xml:space="preserve">CỘNG HÒA XÃ HỘI CHỦ NGHĨA VIỆT NAM</w:t>
      </w:r>
    </w:p>
    <w:p>
      <w:pPr>
        <w:spacing w:before="120" w:after="60" w:line="276"/>
        <w:jc w:val="center"/>
      </w:pPr>
      <w:r>
        <w:rPr>
          <w:rFonts w:ascii="Times New Roman" w:cs="Times New Roman" w:eastAsia="Times New Roman" w:hAnsi="Times New Roman"/>
          <w:b/>
          <w:bCs/>
          <w:sz w:val="28"/>
          <w:szCs w:val="28"/>
        </w:rPr>
        <w:t xml:space="preserve">Độc lập - Tự do - Hạnh phúc</w:t>
      </w:r>
    </w:p>
    <w:p>
      <w:pPr>
        <w:spacing w:after="60"/>
      </w:pPr>
    </w:p>
    <w:p>
      <w:pPr>
        <w:spacing w:after="60"/>
      </w:pPr>
    </w:p>
    <w:p>
      <w:pPr>
        <w:spacing w:before="120" w:after="60" w:line="276"/>
        <w:jc w:val="center"/>
      </w:pPr>
      <w:r>
        <w:rPr>
          <w:rFonts w:ascii="Times New Roman" w:cs="Times New Roman" w:eastAsia="Times New Roman" w:hAnsi="Times New Roman"/>
          <w:b/>
          <w:bCs/>
          <w:sz w:val="28"/>
          <w:szCs w:val="28"/>
        </w:rPr>
        <w:t xml:space="preserve">BÁO CÁO GIÁM SÁT DỰ ÁN</w:t>
      </w:r>
    </w:p>
    <w:p>
      <w:pPr>
        <w:spacing w:after="60"/>
      </w:pPr>
    </w:p>
    <w:p>
      <w:pPr>
        <w:spacing w:before="60" w:after="60" w:line="276"/>
        <w:ind w:firstLine="720"/>
      </w:pPr>
      <w:r>
        <w:rPr>
          <w:rFonts w:ascii="Times New Roman" w:cs="Times New Roman" w:eastAsia="Times New Roman" w:hAnsi="Times New Roman"/>
          <w:b/>
          <w:bCs/>
          <w:sz w:val="26"/>
          <w:szCs w:val="26"/>
        </w:rPr>
        <w:t xml:space="preserve">Kính gửi: </w:t>
      </w:r>
      <w:r>
        <w:rPr>
          <w:rFonts w:ascii="Times New Roman" w:cs="Times New Roman" w:eastAsia="Times New Roman" w:hAnsi="Times New Roman"/>
          <w:sz w:val="26"/>
          <w:szCs w:val="26"/>
        </w:rPr>
        <w:t xml:space="preserve">Giám đốc Học viện Chính trị quốc gia Hồ Chí Minh</w:t>
      </w:r>
    </w:p>
    <w:p>
      <w:pPr>
        <w:spacing w:after="60"/>
      </w:pPr>
    </w:p>
    <w:p>
      <w:pPr>
        <w:spacing w:before="40" w:after="40" w:line="276"/>
        <w:ind w:firstLine="720"/>
        <w:jc w:val="both"/>
      </w:pPr>
      <w:r>
        <w:rPr>
          <w:rFonts w:ascii="Times New Roman" w:cs="Times New Roman" w:eastAsia="Times New Roman" w:hAnsi="Times New Roman"/>
          <w:sz w:val="26"/>
          <w:szCs w:val="26"/>
        </w:rPr>
        <w:t xml:space="preserve">Căn cứ Luật Đầu tư công số 39/2019/QH14 ngày 13 tháng 6 năm 2019;</w:t>
      </w:r>
    </w:p>
    <w:p>
      <w:pPr>
        <w:spacing w:after="60"/>
      </w:pPr>
    </w:p>
    <w:p>
      <w:pPr>
        <w:spacing w:before="40" w:after="40" w:line="276"/>
        <w:ind w:firstLine="720"/>
        <w:jc w:val="both"/>
      </w:pPr>
      <w:r>
        <w:rPr>
          <w:rFonts w:ascii="Times New Roman" w:cs="Times New Roman" w:eastAsia="Times New Roman" w:hAnsi="Times New Roman"/>
          <w:sz w:val="26"/>
          <w:szCs w:val="26"/>
        </w:rPr>
        <w:t xml:space="preserve">Căn cứ Nghị định số 40/2020/NĐ-CP ngày 06 tháng 4 năm 2020 của Chính phủ quy định chi tiết thi hành một số điều của Luật Đầu tư công;</w:t>
      </w:r>
    </w:p>
    <w:p>
      <w:pPr>
        <w:spacing w:after="60"/>
      </w:pPr>
    </w:p>
    <w:p>
      <w:pPr>
        <w:spacing w:before="40" w:after="40" w:line="276"/>
        <w:ind w:firstLine="720"/>
        <w:jc w:val="both"/>
      </w:pPr>
      <w:r>
        <w:rPr>
          <w:rFonts w:ascii="Times New Roman" w:cs="Times New Roman" w:eastAsia="Times New Roman" w:hAnsi="Times New Roman"/>
          <w:sz w:val="26"/>
          <w:szCs w:val="26"/>
        </w:rPr>
        <w:t xml:space="preserve">Căn cứ Quyết định số 4567-QĐ/HVCTQG ngày 15 tháng 03 năm 2021 của Học viện Chính trị quốc gia Hồ Chí Minh về việc phê duyệt dự án đầu tư;</w:t>
      </w:r>
    </w:p>
    <w:p>
      <w:pPr>
        <w:spacing w:after="60"/>
      </w:pPr>
    </w:p>
    <w:p>
      <w:pPr>
        <w:spacing w:before="40" w:after="40" w:line="276"/>
        <w:ind w:firstLine="720"/>
        <w:jc w:val="both"/>
      </w:pPr>
      <w:r>
        <w:rPr>
          <w:rFonts w:ascii="Times New Roman" w:cs="Times New Roman" w:eastAsia="Times New Roman" w:hAnsi="Times New Roman"/>
          <w:sz w:val="26"/>
          <w:szCs w:val="26"/>
        </w:rPr>
        <w:t xml:space="preserve">Ban Quản lý dự án Đầu tư xây dựng chuyên ngành - Học viện Chính trị quốc gia Hồ Chí Minh báo cáo tình hình thực hiện dự án như sau:</w:t>
      </w:r>
    </w:p>
    <w:p>
      <w:pPr>
        <w:spacing w:after="60"/>
      </w:pPr>
    </w:p>
    <w:p>
      <w:pPr>
        <w:spacing w:before="120" w:after="60" w:line="276"/>
        <w:jc w:val="center"/>
      </w:pPr>
      <w:r>
        <w:rPr>
          <w:rFonts w:ascii="Times New Roman" w:cs="Times New Roman" w:eastAsia="Times New Roman" w:hAnsi="Times New Roman"/>
          <w:b/>
          <w:bCs/>
          <w:sz w:val="28"/>
          <w:szCs w:val="28"/>
        </w:rPr>
        <w:t xml:space="preserve">I. THÔNG TIN CHUNG VỀ DỰ ÁN</w:t>
      </w:r>
    </w:p>
    <w:p>
      <w:pPr>
        <w:spacing w:after="60"/>
      </w:pPr>
    </w:p>
    <w:p>
      <w:pPr>
        <w:spacing w:before="40" w:after="40" w:line="276"/>
        <w:ind w:left="720" w:hanging="396"/>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Tên dự án:</w:t>
      </w:r>
      <w:r>
        <w:rPr>
          <w:rFonts w:ascii="Times New Roman" w:cs="Times New Roman" w:eastAsia="Times New Roman" w:hAnsi="Times New Roman"/>
          <w:sz w:val="26"/>
          <w:szCs w:val="26"/>
        </w:rPr>
        <w:t xml:space="preserve"> Xây dựng cơ sở mới của Học viện Chính trị quốc gia Hồ Chí Minh.</w:t>
      </w:r>
    </w:p>
    <w:p>
      <w:pPr>
        <w:spacing w:before="40" w:after="40" w:line="276"/>
        <w:ind w:left="720" w:hanging="396"/>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Mã dự án:</w:t>
      </w:r>
      <w:r>
        <w:rPr>
          <w:rFonts w:ascii="Times New Roman" w:cs="Times New Roman" w:eastAsia="Times New Roman" w:hAnsi="Times New Roman"/>
          <w:sz w:val="26"/>
          <w:szCs w:val="26"/>
        </w:rPr>
        <w:t xml:space="preserve"> 0126137763900.</w:t>
      </w:r>
    </w:p>
    <w:p>
      <w:pPr>
        <w:spacing w:before="40" w:after="40" w:line="276"/>
        <w:ind w:left="720" w:hanging="396"/>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Địa điểm thực hiện:</w:t>
      </w:r>
      <w:r>
        <w:rPr>
          <w:rFonts w:ascii="Times New Roman" w:cs="Times New Roman" w:eastAsia="Times New Roman" w:hAnsi="Times New Roman"/>
          <w:sz w:val="26"/>
          <w:szCs w:val="26"/>
        </w:rPr>
        <w:t xml:space="preserve"> Phường Xuân Đỉnh và phường Cổ Nhuế, quận Bắc Từ Liêm, Thành phố Hà Nội.</w:t>
      </w:r>
    </w:p>
    <w:p>
      <w:pPr>
        <w:spacing w:before="40" w:after="40" w:line="276"/>
        <w:ind w:left="720" w:hanging="396"/>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Chủ đầu tư:</w:t>
      </w:r>
      <w:r>
        <w:rPr>
          <w:rFonts w:ascii="Times New Roman" w:cs="Times New Roman" w:eastAsia="Times New Roman" w:hAnsi="Times New Roman"/>
          <w:sz w:val="26"/>
          <w:szCs w:val="26"/>
        </w:rPr>
        <w:t xml:space="preserve"> Ban quản lý dự án Đầu tư xây dựng chuyên ngành - Học viện Chính trị quốc gia Hồ Chí Minh.</w:t>
      </w:r>
    </w:p>
    <w:p>
      <w:pPr>
        <w:spacing w:before="40" w:after="40" w:line="276"/>
        <w:ind w:left="720" w:hanging="396"/>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Tổng mức đầu tư:</w:t>
      </w:r>
      <w:r>
        <w:rPr>
          <w:rFonts w:ascii="Times New Roman" w:cs="Times New Roman" w:eastAsia="Times New Roman" w:hAnsi="Times New Roman"/>
          <w:sz w:val="26"/>
          <w:szCs w:val="26"/>
        </w:rPr>
        <w:t xml:space="preserve"> 600.000.000.000 đồng (Sáu trăm tỷ đồng).</w:t>
      </w:r>
    </w:p>
    <w:p>
      <w:pPr>
        <w:spacing w:before="40" w:after="40" w:line="276"/>
        <w:ind w:left="720" w:hanging="396"/>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Nguồn vốn:</w:t>
      </w:r>
      <w:r>
        <w:rPr>
          <w:rFonts w:ascii="Times New Roman" w:cs="Times New Roman" w:eastAsia="Times New Roman" w:hAnsi="Times New Roman"/>
          <w:sz w:val="26"/>
          <w:szCs w:val="26"/>
        </w:rPr>
        <w:t xml:space="preserve"> Ngân sách nhà nước.</w:t>
      </w:r>
    </w:p>
    <w:p>
      <w:pPr>
        <w:spacing w:before="40" w:after="40" w:line="276"/>
        <w:ind w:left="720" w:hanging="396"/>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Thời gian thực hiện dự án:</w:t>
      </w:r>
      <w:r>
        <w:rPr>
          <w:rFonts w:ascii="Times New Roman" w:cs="Times New Roman" w:eastAsia="Times New Roman" w:hAnsi="Times New Roman"/>
          <w:sz w:val="26"/>
          <w:szCs w:val="26"/>
        </w:rPr>
        <w:t xml:space="preserve"> 5 Năm (Từ ngày 01 tháng 01 năm 2022 đến ngày 31 tháng 12 năm 2027).</w:t>
      </w:r>
    </w:p>
    <w:p>
      <w:pPr>
        <w:spacing w:before="40" w:after="40" w:line="276"/>
        <w:ind w:left="720" w:hanging="396"/>
      </w:pPr>
      <w:r>
        <w:rPr>
          <w:rFonts w:ascii="Times New Roman" w:cs="Times New Roman" w:eastAsia="Times New Roman" w:hAnsi="Times New Roman"/>
          <w:sz w:val="26"/>
          <w:szCs w:val="26"/>
        </w:rPr>
        <w:t xml:space="preserve">8.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Mục tiêu đầu tư:</w:t>
      </w:r>
      <w:r>
        <w:rPr>
          <w:rFonts w:ascii="Times New Roman" w:cs="Times New Roman" w:eastAsia="Times New Roman" w:hAnsi="Times New Roman"/>
          <w:sz w:val="26"/>
          <w:szCs w:val="26"/>
        </w:rPr>
        <w:t xml:space="preserve"> Xây dựng cơ sở mới của Học viện Chính trị quốc gia Hồ Chí Minh tại quận Bắc Từ Liêm, Hà Nội phục vụ đào tạo, bồi dưỡng cán bộ lãnh đạo, quản lý.</w:t>
      </w:r>
    </w:p>
    <w:p>
      <w:pPr>
        <w:spacing w:before="40" w:after="40" w:line="276"/>
        <w:ind w:left="720" w:hanging="396"/>
      </w:pPr>
      <w:r>
        <w:rPr>
          <w:rFonts w:ascii="Times New Roman" w:cs="Times New Roman" w:eastAsia="Times New Roman" w:hAnsi="Times New Roman"/>
          <w:sz w:val="26"/>
          <w:szCs w:val="26"/>
        </w:rPr>
        <w:t xml:space="preserve">9.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Quy mô đầu tư:</w:t>
      </w:r>
      <w:r>
        <w:rPr>
          <w:rFonts w:ascii="Times New Roman" w:cs="Times New Roman" w:eastAsia="Times New Roman" w:hAnsi="Times New Roman"/>
          <w:sz w:val="26"/>
          <w:szCs w:val="26"/>
        </w:rPr>
        <w:t xml:space="preserve"> Tổng diện tích 20ha, gồm: Tòa nhà chính 15 tầng, Giảng đường 1000 chỗ, Thư viện, Ký túc xá, Khu thể thao, Hạ tầng KT.</w:t>
      </w:r>
    </w:p>
    <w:p>
      <w:pPr>
        <w:spacing w:before="40" w:after="40" w:line="276"/>
        <w:ind w:left="720" w:hanging="396"/>
      </w:pPr>
      <w:r>
        <w:rPr>
          <w:rFonts w:ascii="Times New Roman" w:cs="Times New Roman" w:eastAsia="Times New Roman" w:hAnsi="Times New Roman"/>
          <w:sz w:val="26"/>
          <w:szCs w:val="26"/>
        </w:rPr>
        <w:t xml:space="preserve">10.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Loại công trình:</w:t>
      </w:r>
      <w:r>
        <w:rPr>
          <w:rFonts w:ascii="Times New Roman" w:cs="Times New Roman" w:eastAsia="Times New Roman" w:hAnsi="Times New Roman"/>
          <w:sz w:val="26"/>
          <w:szCs w:val="26"/>
        </w:rPr>
        <w:t xml:space="preserve"> Dân dụng.</w:t>
      </w:r>
    </w:p>
    <w:p>
      <w:pPr>
        <w:spacing w:before="40" w:after="40" w:line="276"/>
        <w:ind w:left="720" w:hanging="396"/>
      </w:pPr>
      <w:r>
        <w:rPr>
          <w:rFonts w:ascii="Times New Roman" w:cs="Times New Roman" w:eastAsia="Times New Roman" w:hAnsi="Times New Roman"/>
          <w:sz w:val="26"/>
          <w:szCs w:val="26"/>
        </w:rPr>
        <w:t xml:space="preserve">11.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Cấp công trình:</w:t>
      </w:r>
      <w:r>
        <w:rPr>
          <w:rFonts w:ascii="Times New Roman" w:cs="Times New Roman" w:eastAsia="Times New Roman" w:hAnsi="Times New Roman"/>
          <w:sz w:val="26"/>
          <w:szCs w:val="26"/>
        </w:rPr>
        <w:t xml:space="preserve"> I.</w:t>
      </w:r>
    </w:p>
    <w:p>
      <w:pPr>
        <w:spacing w:before="40" w:after="40" w:line="276"/>
        <w:ind w:left="720" w:hanging="396"/>
      </w:pPr>
      <w:r>
        <w:rPr>
          <w:rFonts w:ascii="Times New Roman" w:cs="Times New Roman" w:eastAsia="Times New Roman" w:hAnsi="Times New Roman"/>
          <w:sz w:val="26"/>
          <w:szCs w:val="26"/>
        </w:rPr>
        <w:t xml:space="preserve">12.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Các đơn vị tư vấn:</w:t>
      </w:r>
      <w:r>
        <w:rPr>
          <w:rFonts w:ascii="Times New Roman" w:cs="Times New Roman" w:eastAsia="Times New Roman" w:hAnsi="Times New Roman"/>
          <w:sz w:val="26"/>
          <w:szCs w:val="26"/>
        </w:rPr>
        <w:t xml:space="preserve"/>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Tư vấn lập Báo cáo nghiên cứu khả thi: Công Ty Cổ Phần Tư Vấn Đầu Tư Và Thiết Kế Xây Dựng Việt Nam.</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Tư vấn khảo sát: Viện Khoa Học Công Nghệ Xây Dựng.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Tư vấn thiết kế: Công Ty Cổ Phần Tư Vấn Đầu Tư Và Thiết Kế Xây Dựng Việt Nam.</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Tư vấn giám sát: Công Ty Cổ Phần Tư Vấn Công Nghệ, Thiết Bị Và Kiểm Định Xây Dựng - CONINCO.</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Thẩm tra thiết kế: Viện Khoa Học Công Nghệ Xây Dựng.</w:t>
      </w:r>
    </w:p>
    <w:p>
      <w:pPr>
        <w:spacing w:after="60"/>
      </w:pPr>
    </w:p>
    <w:p>
      <w:pPr>
        <w:spacing w:before="120" w:after="60" w:line="276"/>
        <w:jc w:val="center"/>
      </w:pPr>
      <w:r>
        <w:rPr>
          <w:rFonts w:ascii="Times New Roman" w:cs="Times New Roman" w:eastAsia="Times New Roman" w:hAnsi="Times New Roman"/>
          <w:b/>
          <w:bCs/>
          <w:sz w:val="28"/>
          <w:szCs w:val="28"/>
        </w:rPr>
        <w:t xml:space="preserve">II. TÌNH HÌNH THỰC HIỆN DỰ ÁN</w:t>
      </w:r>
    </w:p>
    <w:p>
      <w:pPr>
        <w:spacing w:after="60"/>
      </w:pPr>
    </w:p>
    <w:p>
      <w:pPr>
        <w:spacing w:before="40" w:after="40" w:line="276"/>
        <w:ind w:left="720" w:hanging="396"/>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Tiến độ thực hiện:</w:t>
      </w:r>
      <w:r>
        <w:rPr>
          <w:rFonts w:ascii="Times New Roman" w:cs="Times New Roman" w:eastAsia="Times New Roman" w:hAnsi="Times New Roman"/>
          <w:sz w:val="26"/>
          <w:szCs w:val="26"/>
        </w:rPr>
        <w:t xml:space="preserve"> Đạt 7% kế hoạch.</w:t>
      </w:r>
    </w:p>
    <w:p>
      <w:pPr>
        <w:spacing w:before="40" w:after="40" w:line="276"/>
        <w:ind w:left="720" w:hanging="396"/>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Tình hình triển khai các gói thầu:</w:t>
      </w:r>
      <w:r>
        <w:rPr>
          <w:rFonts w:ascii="Times New Roman" w:cs="Times New Roman" w:eastAsia="Times New Roman" w:hAnsi="Times New Roman"/>
          <w:sz w:val="26"/>
          <w:szCs w:val="26"/>
        </w:rPr>
        <w:t xml:space="preserve"/>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Tổng số gói thầu: 17 gói thầu.</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Số lượng gói thầu đã hoàn thành: 5 gói thầu (Gói thầu số 1, 2, 3, 4, 5).</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Số lượng gói thầu đang thực hiện: 4 gói thầu (Gói thầu số 6, 7, 16, 17).</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Số lượng gói thầu đang đấu thầu: 2 gói thầu (Gói thầu số 8, 9).</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Số lượng gói thầu chưa triển khai: 6 gói thầu (Gói thầu số 10, 11, 12, 13, 14, 15).</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Chi tiết các gói thầu được liệt kê trong phụ lục đính kèm.</w:t>
      </w:r>
    </w:p>
    <w:p>
      <w:pPr>
        <w:spacing w:before="40" w:after="40" w:line="276"/>
        <w:ind w:left="720" w:hanging="396"/>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Tình hình giải ngân vốn:</w:t>
      </w:r>
      <w:r>
        <w:rPr>
          <w:rFonts w:ascii="Times New Roman" w:cs="Times New Roman" w:eastAsia="Times New Roman" w:hAnsi="Times New Roman"/>
          <w:sz w:val="26"/>
          <w:szCs w:val="26"/>
        </w:rPr>
        <w:t xml:space="preserve"/>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Tổng vốn đầu tư: 600.000.000.000 đồng (Sáu trăm tỷ đồng).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Tổng vốn đã bố trí: 600.000.000.000 đồng (Sáu trăm tỷ đồng).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2023: 120.000.000.000 đồng (Một trăm hai mươi tỷ đồng) theo Quyết định số 789/QĐ-HVCTQG.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2024: 150.000.000.000 đồng (Một trăm năm mươi tỷ đồng) theo Quyết định số 234/QĐ-HVCTQG.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2025: 180.000.000.000 đồng (Một trăm tám mươi tỷ đồng) theo Quyết định số 456/QĐ-HVCTQG.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2026: 150.000.000.000 đồng (Một trăm năm mươi tỷ đồng) theo Quyết định số 678/QĐ-HVCTQG.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Tổng vốn đã giải ngân: 222.000.000.000 đồng (Hai trăm hai mươi hai tỷ đồng).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2023: 95.000.000.000 đồng (Chín mươi lăm tỷ đồng).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2024: 85.000.000.000 đồng (Tám mươi lăm tỷ đồng).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Năm 2025: 42.000.000.000 đồng (Bốn mươi hai tỷ đồng).</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Tỷ lệ giải ngân: 37%.</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Kế hoạch giải ngân năm 2026: 150.000.000.000 đồng (Một trăm năm mươi tỷ đồng).</w:t>
      </w:r>
    </w:p>
    <w:p>
      <w:pPr>
        <w:spacing w:before="40" w:after="40" w:line="276"/>
        <w:ind w:left="720" w:hanging="396"/>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Đánh giá chung:</w:t>
      </w:r>
      <w:r>
        <w:rPr>
          <w:rFonts w:ascii="Times New Roman" w:cs="Times New Roman" w:eastAsia="Times New Roman" w:hAnsi="Times New Roman"/>
          <w:sz w:val="26"/>
          <w:szCs w:val="26"/>
        </w:rPr>
        <w:t xml:space="preserve"/>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Ưu điểm:</w:t>
      </w:r>
      <w:r>
        <w:rPr>
          <w:rFonts w:ascii="Times New Roman" w:cs="Times New Roman" w:eastAsia="Times New Roman" w:hAnsi="Times New Roman"/>
          <w:sz w:val="26"/>
          <w:szCs w:val="26"/>
        </w:rPr>
        <w:t xml:space="preserve"> Dự án được triển khai theo đúng quy trình, thủ tục quy định. Công tác lựa chọn nhà thầu được thực hiện công khai, minh bạch.</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Tồn tại:</w:t>
      </w:r>
      <w:r>
        <w:rPr>
          <w:rFonts w:ascii="Times New Roman" w:cs="Times New Roman" w:eastAsia="Times New Roman" w:hAnsi="Times New Roman"/>
          <w:sz w:val="26"/>
          <w:szCs w:val="26"/>
        </w:rPr>
        <w:t xml:space="preserve"> Tiến độ giải ngân vốn còn chậm so với kế hoạch. Một số gói thầu chưa được triển khai do vướng mắc về thủ tục.</w:t>
      </w:r>
    </w:p>
    <w:p>
      <w:pPr>
        <w:spacing w:before="40" w:after="40" w:line="276"/>
        <w:ind w:left="720" w:hanging="396"/>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Kiến nghị:</w:t>
      </w:r>
      <w:r>
        <w:rPr>
          <w:rFonts w:ascii="Times New Roman" w:cs="Times New Roman" w:eastAsia="Times New Roman" w:hAnsi="Times New Roman"/>
          <w:sz w:val="26"/>
          <w:szCs w:val="26"/>
        </w:rPr>
        <w:t xml:space="preserve"/>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Đề nghị Học viện Chính trị quốc gia Hồ Chí Minh chỉ đạo các đơn vị liên quan phối hợp chặt chẽ với Chủ đầu tư để giải quyết các vướng mắc về thủ tục, đẩy nhanh tiến độ giải ngân vốn.</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Đề nghị các nhà thầu tập trung nguồn lực để đẩy nhanh tiến độ thi công, đảm bảo chất lượng công trình.</w:t>
      </w:r>
    </w:p>
    <w:p>
      <w:pPr>
        <w:spacing w:after="60"/>
      </w:pPr>
    </w:p>
    <w:p>
      <w:pPr>
        <w:spacing w:before="120" w:after="60" w:line="276"/>
        <w:jc w:val="center"/>
      </w:pPr>
      <w:r>
        <w:rPr>
          <w:rFonts w:ascii="Times New Roman" w:cs="Times New Roman" w:eastAsia="Times New Roman" w:hAnsi="Times New Roman"/>
          <w:b/>
          <w:bCs/>
          <w:sz w:val="28"/>
          <w:szCs w:val="28"/>
        </w:rPr>
        <w:t xml:space="preserve">III. CÁC VẤN ĐỀ CẦN BÁO CÁO (NẾU CÓ)</w:t>
      </w:r>
    </w:p>
    <w:p>
      <w:pPr>
        <w:spacing w:after="60"/>
      </w:pPr>
    </w:p>
    <w:p>
      <w:pPr>
        <w:spacing w:before="40" w:after="40" w:line="276"/>
        <w:ind w:firstLine="720"/>
        <w:jc w:val="both"/>
      </w:pPr>
      <w:r>
        <w:rPr>
          <w:rFonts w:ascii="Times New Roman" w:cs="Times New Roman" w:eastAsia="Times New Roman" w:hAnsi="Times New Roman"/>
          <w:sz w:val="26"/>
          <w:szCs w:val="26"/>
        </w:rPr>
        <w:t xml:space="preserve">(Nếu có các vấn đề phát sinh trong quá trình thực hiện dự án, cần báo cáo cụ thể để có hướng giải quyết kịp thời).</w:t>
      </w:r>
    </w:p>
    <w:p>
      <w:pPr>
        <w:spacing w:after="60"/>
      </w:pPr>
    </w:p>
    <w:p>
      <w:pPr>
        <w:spacing w:before="40" w:after="40" w:line="276"/>
        <w:ind w:firstLine="720"/>
        <w:jc w:val="both"/>
      </w:pPr>
      <w:r>
        <w:rPr>
          <w:rFonts w:ascii="Times New Roman" w:cs="Times New Roman" w:eastAsia="Times New Roman" w:hAnsi="Times New Roman"/>
          <w:sz w:val="26"/>
          <w:szCs w:val="26"/>
        </w:rPr>
        <w:t xml:space="preserve">Trên đây là báo cáo giám sát tình hình thực hiện dự án "Xây dựng cơ sở mới của Học viện Chính trị quốc gia Hồ Chí Minh". Kính mong Giám đốc Học viện Chính trị quốc gia Hồ Chí Minh xem xét, cho ý kiến chỉ đạo.</w:t>
      </w:r>
    </w:p>
    <w:p>
      <w:pPr>
        <w:spacing w:after="60"/>
      </w:pPr>
    </w:p>
    <w:p>
      <w:pPr>
        <w:spacing w:before="60" w:after="60" w:line="276"/>
        <w:ind w:firstLine="720"/>
      </w:pPr>
      <w:r>
        <w:rPr>
          <w:rFonts w:ascii="Times New Roman" w:cs="Times New Roman" w:eastAsia="Times New Roman" w:hAnsi="Times New Roman"/>
          <w:b/>
          <w:bCs/>
          <w:sz w:val="26"/>
          <w:szCs w:val="26"/>
        </w:rPr>
        <w:t xml:space="preserve">Nơi nhận: </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Như trên;</w:t>
      </w:r>
    </w:p>
    <w:p>
      <w:pPr>
        <w:spacing w:before="40" w:after="40" w:line="276"/>
        <w:ind w:left="850" w:hanging="283"/>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Lưu: VT, BQLDA.</w:t>
      </w:r>
    </w:p>
    <w:p>
      <w:pPr>
        <w:spacing w:after="60"/>
      </w:pPr>
    </w:p>
    <w:p>
      <w:pPr>
        <w:spacing w:before="120" w:after="60" w:line="276"/>
        <w:jc w:val="center"/>
      </w:pPr>
      <w:r>
        <w:rPr>
          <w:rFonts w:ascii="Times New Roman" w:cs="Times New Roman" w:eastAsia="Times New Roman" w:hAnsi="Times New Roman"/>
          <w:b/>
          <w:bCs/>
          <w:sz w:val="28"/>
          <w:szCs w:val="28"/>
        </w:rPr>
        <w:t xml:space="preserve">TL. GIÁM ĐỐC</w:t>
      </w:r>
    </w:p>
    <w:p>
      <w:pPr>
        <w:spacing w:before="120" w:after="60" w:line="276"/>
        <w:jc w:val="center"/>
      </w:pPr>
      <w:r>
        <w:rPr>
          <w:rFonts w:ascii="Times New Roman" w:cs="Times New Roman" w:eastAsia="Times New Roman" w:hAnsi="Times New Roman"/>
          <w:b/>
          <w:bCs/>
          <w:sz w:val="28"/>
          <w:szCs w:val="28"/>
        </w:rPr>
        <w:t xml:space="preserve">PHÓ GIÁM ĐỐC</w:t>
      </w:r>
    </w:p>
    <w:p>
      <w:pPr>
        <w:spacing w:before="120" w:after="60" w:line="276"/>
        <w:jc w:val="center"/>
      </w:pPr>
      <w:r>
        <w:rPr>
          <w:rFonts w:ascii="Times New Roman" w:cs="Times New Roman" w:eastAsia="Times New Roman" w:hAnsi="Times New Roman"/>
          <w:b/>
          <w:bCs/>
          <w:sz w:val="28"/>
          <w:szCs w:val="28"/>
        </w:rPr>
        <w:t xml:space="preserve">BAN QUẢN LÝ DỰ ÁN ĐTXD CHUYÊN NGÀNH</w:t>
      </w:r>
    </w:p>
    <w:p>
      <w:pPr>
        <w:spacing w:before="40" w:after="40" w:line="276"/>
        <w:ind w:firstLine="720"/>
        <w:jc w:val="both"/>
      </w:pPr>
      <w:r>
        <w:rPr>
          <w:rFonts w:ascii="Times New Roman" w:cs="Times New Roman" w:eastAsia="Times New Roman" w:hAnsi="Times New Roman"/>
          <w:sz w:val="26"/>
          <w:szCs w:val="26"/>
        </w:rPr>
        <w:t xml:space="preserve">*(Ký tên, đóng dấu)*</w:t>
      </w:r>
    </w:p>
    <w:p>
      <w:pPr>
        <w:spacing w:before="480"/>
        <w:ind w:right="566"/>
        <w:jc w:val="right"/>
      </w:pPr>
      <w:r>
        <w:rPr>
          <w:rFonts w:ascii="Times New Roman" w:cs="Times New Roman" w:eastAsia="Times New Roman" w:hAnsi="Times New Roman"/>
          <w:b/>
          <w:bCs/>
          <w:sz w:val="28"/>
          <w:szCs w:val="28"/>
        </w:rPr>
        <w:t xml:space="preserve">TRƯỞNG BAN</w:t>
      </w:r>
    </w:p>
    <w:p>
      <w:pPr>
        <w:spacing w:before="120"/>
      </w:pPr>
    </w:p>
    <w:p>
      <w:pPr>
        <w:spacing w:before="120"/>
      </w:pPr>
    </w:p>
    <w:p>
      <w:pPr>
        <w:ind w:right="566"/>
        <w:jc w:val="right"/>
      </w:pPr>
      <w:r>
        <w:rPr>
          <w:rFonts w:ascii="Times New Roman" w:cs="Times New Roman" w:eastAsia="Times New Roman" w:hAnsi="Times New Roman"/>
          <w:b/>
          <w:bCs/>
          <w:sz w:val="28"/>
          <w:szCs w:val="28"/>
        </w:rPr>
        <w:t xml:space="preserve">(Ký, ghi rõ họ tên)</w:t>
      </w:r>
    </w:p>
    <w:p>
      <w:pPr>
        <w:spacing w:before="480"/>
      </w:pPr>
      <w:r>
        <w:rPr>
          <w:rFonts w:ascii="Times New Roman" w:cs="Times New Roman" w:eastAsia="Times New Roman" w:hAnsi="Times New Roman"/>
          <w:b/>
          <w:bCs/>
          <w:i/>
          <w:iCs/>
          <w:sz w:val="22"/>
          <w:szCs w:val="22"/>
        </w:rPr>
        <w:t xml:space="preserve">Nơi nhận:</w:t>
      </w:r>
    </w:p>
    <w:p>
      <w:pPr>
        <w:spacing w:before="0" w:after="0"/>
        <w:ind w:left="283"/>
      </w:pPr>
      <w:r>
        <w:rPr>
          <w:rFonts w:ascii="Times New Roman" w:cs="Times New Roman" w:eastAsia="Times New Roman" w:hAnsi="Times New Roman"/>
          <w:sz w:val="22"/>
          <w:szCs w:val="22"/>
        </w:rPr>
        <w:t xml:space="preserve">– Ban Giám đốc Học viện (để b/c)</w:t>
      </w:r>
    </w:p>
    <w:p>
      <w:pPr>
        <w:spacing w:before="0" w:after="0"/>
        <w:ind w:left="283"/>
      </w:pPr>
      <w:r>
        <w:rPr>
          <w:rFonts w:ascii="Times New Roman" w:cs="Times New Roman" w:eastAsia="Times New Roman" w:hAnsi="Times New Roman"/>
          <w:sz w:val="22"/>
          <w:szCs w:val="22"/>
        </w:rPr>
        <w:t xml:space="preserve">– Các phòng ban liên quan</w:t>
      </w:r>
    </w:p>
    <w:p>
      <w:pPr>
        <w:spacing w:before="0" w:after="0"/>
        <w:ind w:left="283"/>
      </w:pPr>
      <w:r>
        <w:rPr>
          <w:rFonts w:ascii="Times New Roman" w:cs="Times New Roman" w:eastAsia="Times New Roman" w:hAnsi="Times New Roman"/>
          <w:sz w:val="22"/>
          <w:szCs w:val="22"/>
        </w:rPr>
        <w:t xml:space="preserve">– Lưu: VT.</w:t>
      </w:r>
    </w:p>
    <w:sectPr>
      <w:headerReference w:type="default" r:id="rId6"/>
      <w:footerReference w:type="default" r:id="rId7"/>
      <w:pgSz w:w="11906" w:h="16838" w:orient="portrait"/>
      <w:pgMar w:top="1133" w:right="850" w:bottom="1133" w:left="17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2026-03-05T04:39:38.798Z</dcterms:created>
  <dcterms:modified xsi:type="dcterms:W3CDTF">2026-03-05T04:39:38.798Z</dcterms:modified>
</cp:coreProperties>
</file>

<file path=docProps/custom.xml><?xml version="1.0" encoding="utf-8"?>
<Properties xmlns="http://schemas.openxmlformats.org/officeDocument/2006/custom-properties" xmlns:vt="http://schemas.openxmlformats.org/officeDocument/2006/docPropsVTypes"/>
</file>