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đối soát thanh toán số 08</w:t>
      </w:r>
    </w:p>
    <w:p>
      <w:pPr>
        <w:pStyle w:val="Heading2"/>
      </w:pPr>
      <w:r>
        <w:t>Thông tin đã phê duyệt</w:t>
      </w:r>
    </w:p>
    <w:p>
      <w:r>
        <w:t>Mã hồ sơ là HS-2027-008.</w:t>
      </w:r>
    </w:p>
    <w:p>
      <w:r>
        <w:t>Ngân sách được phê duyệt là 256 triệu đồng.</w:t>
      </w:r>
    </w:p>
    <w:p>
      <w:r>
        <w:t>Hạn hoàn tất là ngày 12 tháng 09 năm 2026.</w:t>
      </w:r>
    </w:p>
    <w:p>
      <w:r>
        <w:t>Đơn vị phụ trách là Phòng Nhân sự (PNS).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đối soát thanh toán số 08</dc:title>
  <dc:subject/>
  <dc:creator>Markhand synthetic corpus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