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8FC3" w14:textId="77777777" w:rsidR="00AF4620" w:rsidRPr="006A4068" w:rsidRDefault="00AF4620" w:rsidP="00AF4620">
      <w:pPr>
        <w:jc w:val="center"/>
        <w:rPr>
          <w:rFonts w:asciiTheme="majorHAnsi" w:hAnsiTheme="majorHAnsi" w:cstheme="majorHAnsi"/>
          <w:b/>
          <w:bCs/>
          <w:sz w:val="40"/>
          <w:szCs w:val="40"/>
        </w:rPr>
      </w:pPr>
      <w:r w:rsidRPr="00AF4620">
        <w:rPr>
          <w:rFonts w:asciiTheme="majorHAnsi" w:hAnsiTheme="majorHAnsi" w:cstheme="majorHAnsi"/>
          <w:b/>
          <w:bCs/>
          <w:sz w:val="40"/>
          <w:szCs w:val="40"/>
          <w:lang w:val="en-US"/>
        </w:rPr>
        <w:t>QUẢN LÝ NHÂN SỰ</w:t>
      </w:r>
    </w:p>
    <w:p w14:paraId="0D701EB6" w14:textId="403EF469" w:rsidR="006A4068" w:rsidRPr="006A4068" w:rsidRDefault="006A4068" w:rsidP="006A4068">
      <w:pPr>
        <w:jc w:val="both"/>
        <w:rPr>
          <w:rFonts w:asciiTheme="majorHAnsi" w:hAnsiTheme="majorHAnsi" w:cstheme="majorHAnsi"/>
          <w:b/>
          <w:bCs/>
          <w:sz w:val="26"/>
          <w:szCs w:val="26"/>
        </w:rPr>
      </w:pPr>
      <w:r>
        <w:rPr>
          <w:rFonts w:asciiTheme="majorHAnsi" w:hAnsiTheme="majorHAnsi" w:cstheme="majorHAnsi"/>
          <w:b/>
          <w:bCs/>
          <w:sz w:val="26"/>
          <w:szCs w:val="26"/>
        </w:rPr>
        <w:t xml:space="preserve">I. </w:t>
      </w:r>
      <w:r w:rsidRPr="006A4068">
        <w:rPr>
          <w:rFonts w:asciiTheme="majorHAnsi" w:hAnsiTheme="majorHAnsi" w:cstheme="majorHAnsi"/>
          <w:b/>
          <w:bCs/>
          <w:sz w:val="26"/>
          <w:szCs w:val="26"/>
        </w:rPr>
        <w:t>GIỚI THIỆU HỆ THỐNG</w:t>
      </w:r>
    </w:p>
    <w:p w14:paraId="5835DE82" w14:textId="1AF971D4" w:rsidR="006A4068" w:rsidRPr="006A4068" w:rsidRDefault="006A4068" w:rsidP="006A4068">
      <w:pPr>
        <w:pStyle w:val="ListParagraph"/>
        <w:numPr>
          <w:ilvl w:val="1"/>
          <w:numId w:val="4"/>
        </w:numPr>
        <w:jc w:val="both"/>
        <w:rPr>
          <w:rFonts w:asciiTheme="majorHAnsi" w:hAnsiTheme="majorHAnsi" w:cstheme="majorHAnsi"/>
          <w:b/>
          <w:bCs/>
          <w:sz w:val="26"/>
          <w:szCs w:val="26"/>
          <w:lang w:val="en-US"/>
        </w:rPr>
      </w:pPr>
      <w:r w:rsidRPr="006A4068">
        <w:rPr>
          <w:rFonts w:asciiTheme="majorHAnsi" w:hAnsiTheme="majorHAnsi" w:cstheme="majorHAnsi"/>
          <w:b/>
          <w:bCs/>
          <w:sz w:val="26"/>
          <w:szCs w:val="26"/>
        </w:rPr>
        <w:t>Hoạt động nghiệp vụ</w:t>
      </w:r>
    </w:p>
    <w:p w14:paraId="466F7117" w14:textId="4FEA5E31" w:rsidR="00AF4620" w:rsidRDefault="000D2841" w:rsidP="006A4068">
      <w:pPr>
        <w:jc w:val="both"/>
        <w:rPr>
          <w:rFonts w:asciiTheme="majorHAnsi" w:hAnsiTheme="majorHAnsi" w:cstheme="majorHAnsi"/>
          <w:sz w:val="26"/>
          <w:szCs w:val="26"/>
        </w:rPr>
      </w:pPr>
      <w:r w:rsidRPr="000D2841">
        <w:rPr>
          <w:rFonts w:asciiTheme="majorHAnsi" w:hAnsiTheme="majorHAnsi" w:cstheme="majorHAnsi"/>
          <w:sz w:val="26"/>
          <w:szCs w:val="26"/>
        </w:rPr>
        <w:t>Công ty sơn Đông Á tin học hoá việc quản lý nhân sự, theo dõi vòng đời làm việc của nhân viên từ lúc thử việc đến khi ký hợp đồng và quá trình trả lương. Mọi nhân viên mới đều nhận Quyết định tuyển dụng ghi rõ thời gian thử việc, phòng ban (tài chính kế toán, kỹ thuật, sản xuất...), mức lương thử việc và điều khoản hợp tác.</w:t>
      </w:r>
    </w:p>
    <w:p w14:paraId="382B261B" w14:textId="4A42964B" w:rsidR="000D2841" w:rsidRDefault="000D2841" w:rsidP="000D2841">
      <w:pPr>
        <w:ind w:left="720"/>
        <w:jc w:val="both"/>
        <w:rPr>
          <w:rFonts w:asciiTheme="majorHAnsi" w:hAnsiTheme="majorHAnsi" w:cstheme="majorHAnsi"/>
          <w:sz w:val="26"/>
          <w:szCs w:val="26"/>
        </w:rPr>
      </w:pPr>
      <w:r>
        <w:rPr>
          <w:rFonts w:asciiTheme="majorHAnsi" w:hAnsiTheme="majorHAnsi" w:cstheme="majorHAnsi"/>
          <w:sz w:val="26"/>
          <w:szCs w:val="26"/>
        </w:rPr>
        <w:t>-</w:t>
      </w:r>
      <w:r w:rsidRPr="000D2841">
        <w:rPr>
          <w:rFonts w:asciiTheme="majorHAnsi" w:hAnsiTheme="majorHAnsi" w:cstheme="majorHAnsi"/>
          <w:sz w:val="26"/>
          <w:szCs w:val="26"/>
        </w:rPr>
        <w:t xml:space="preserve">Hết thời gian thử việc, nhân viên được ký hợp đồng </w:t>
      </w:r>
      <w:r>
        <w:rPr>
          <w:rFonts w:asciiTheme="majorHAnsi" w:hAnsiTheme="majorHAnsi" w:cstheme="majorHAnsi"/>
          <w:sz w:val="26"/>
          <w:szCs w:val="26"/>
        </w:rPr>
        <w:t xml:space="preserve">như </w:t>
      </w:r>
      <w:r w:rsidRPr="000D2841">
        <w:rPr>
          <w:rFonts w:asciiTheme="majorHAnsi" w:hAnsiTheme="majorHAnsi" w:cstheme="majorHAnsi"/>
          <w:sz w:val="26"/>
          <w:szCs w:val="26"/>
        </w:rPr>
        <w:t xml:space="preserve">ngắn hạn hoặc dài hạn. Đối với hợp đồng dài hạn, công ty thực hiện hồ sơ Bảo hiểm y tế và Bảo hiểm xã hội để trích trừ vào bảng lương. Cùng với hợp đồng, nhân viên nhận Quyết định chức vụ (kèm phụ cấp nếu có) và Quyết định lương </w:t>
      </w:r>
      <w:r>
        <w:rPr>
          <w:rFonts w:asciiTheme="majorHAnsi" w:hAnsiTheme="majorHAnsi" w:cstheme="majorHAnsi"/>
          <w:sz w:val="26"/>
          <w:szCs w:val="26"/>
        </w:rPr>
        <w:t xml:space="preserve"> như </w:t>
      </w:r>
      <w:r w:rsidRPr="000D2841">
        <w:rPr>
          <w:rFonts w:asciiTheme="majorHAnsi" w:hAnsiTheme="majorHAnsi" w:cstheme="majorHAnsi"/>
          <w:sz w:val="26"/>
          <w:szCs w:val="26"/>
        </w:rPr>
        <w:t xml:space="preserve">lương cơ bản, phụ cấp lương, </w:t>
      </w:r>
      <w:r>
        <w:rPr>
          <w:rFonts w:asciiTheme="majorHAnsi" w:hAnsiTheme="majorHAnsi" w:cstheme="majorHAnsi"/>
          <w:sz w:val="26"/>
          <w:szCs w:val="26"/>
        </w:rPr>
        <w:t>(</w:t>
      </w:r>
      <w:r w:rsidRPr="000D2841">
        <w:rPr>
          <w:rFonts w:asciiTheme="majorHAnsi" w:hAnsiTheme="majorHAnsi" w:cstheme="majorHAnsi"/>
          <w:sz w:val="26"/>
          <w:szCs w:val="26"/>
        </w:rPr>
        <w:t>phụ cấp độc hại</w:t>
      </w:r>
      <w:r>
        <w:rPr>
          <w:rFonts w:asciiTheme="majorHAnsi" w:hAnsiTheme="majorHAnsi" w:cstheme="majorHAnsi"/>
          <w:sz w:val="26"/>
          <w:szCs w:val="26"/>
        </w:rPr>
        <w:t xml:space="preserve"> nếu có)</w:t>
      </w:r>
      <w:r w:rsidRPr="000D2841">
        <w:rPr>
          <w:rFonts w:asciiTheme="majorHAnsi" w:hAnsiTheme="majorHAnsi" w:cstheme="majorHAnsi"/>
          <w:sz w:val="26"/>
          <w:szCs w:val="26"/>
        </w:rPr>
        <w:t>. Mọi quá trình tăng lương hay bổ nhiệm sau này đều được lưu vết qua các quyết định mới tương ứng.</w:t>
      </w:r>
    </w:p>
    <w:p w14:paraId="4E82D13F" w14:textId="36D638BD" w:rsidR="000D2841" w:rsidRDefault="000D2841" w:rsidP="000D2841">
      <w:pPr>
        <w:ind w:left="720"/>
        <w:jc w:val="both"/>
        <w:rPr>
          <w:rFonts w:asciiTheme="majorHAnsi" w:hAnsiTheme="majorHAnsi" w:cstheme="majorHAnsi"/>
          <w:sz w:val="26"/>
          <w:szCs w:val="26"/>
        </w:rPr>
      </w:pPr>
      <w:r>
        <w:rPr>
          <w:rFonts w:asciiTheme="majorHAnsi" w:hAnsiTheme="majorHAnsi" w:cstheme="majorHAnsi"/>
          <w:sz w:val="26"/>
          <w:szCs w:val="26"/>
        </w:rPr>
        <w:t>-</w:t>
      </w:r>
      <w:r w:rsidRPr="000D2841">
        <w:rPr>
          <w:rFonts w:asciiTheme="majorHAnsi" w:hAnsiTheme="majorHAnsi" w:cstheme="majorHAnsi"/>
          <w:sz w:val="26"/>
          <w:szCs w:val="26"/>
        </w:rPr>
        <w:t xml:space="preserve">Hằng tuần, các trưởng phòng, ban, phân xưởng lập kế hoạch phân công theo ca và kế hoạch phụ trội giao cho ban chấm công. Ban chấm công chịu trách nhiệm theo dõi thực hiện, lập Bảng chấm công và Phiếu ghi nhận giờ phụ trội </w:t>
      </w:r>
      <w:r>
        <w:rPr>
          <w:rFonts w:asciiTheme="majorHAnsi" w:hAnsiTheme="majorHAnsi" w:cstheme="majorHAnsi"/>
          <w:sz w:val="26"/>
          <w:szCs w:val="26"/>
        </w:rPr>
        <w:t xml:space="preserve">như </w:t>
      </w:r>
      <w:r w:rsidRPr="000D2841">
        <w:rPr>
          <w:rFonts w:asciiTheme="majorHAnsi" w:hAnsiTheme="majorHAnsi" w:cstheme="majorHAnsi"/>
          <w:sz w:val="26"/>
          <w:szCs w:val="26"/>
        </w:rPr>
        <w:t>tăng ca, ngày lễ, ngày nghỉ cho từng nhân viên, với mức quy đổi giờ phụ trội bằng 1.5 lần giờ bình thường.</w:t>
      </w:r>
    </w:p>
    <w:p w14:paraId="45EBB155" w14:textId="730B1D3B" w:rsidR="000D2841" w:rsidRDefault="000D2841" w:rsidP="000D2841">
      <w:pPr>
        <w:ind w:left="720"/>
        <w:jc w:val="both"/>
        <w:rPr>
          <w:rFonts w:asciiTheme="majorHAnsi" w:hAnsiTheme="majorHAnsi" w:cstheme="majorHAnsi"/>
          <w:sz w:val="26"/>
          <w:szCs w:val="26"/>
        </w:rPr>
      </w:pPr>
      <w:r>
        <w:rPr>
          <w:rFonts w:asciiTheme="majorHAnsi" w:hAnsiTheme="majorHAnsi" w:cstheme="majorHAnsi"/>
          <w:sz w:val="26"/>
          <w:szCs w:val="26"/>
        </w:rPr>
        <w:t>-</w:t>
      </w:r>
      <w:r w:rsidRPr="000D2841">
        <w:rPr>
          <w:rFonts w:asciiTheme="majorHAnsi" w:hAnsiTheme="majorHAnsi" w:cstheme="majorHAnsi"/>
          <w:sz w:val="26"/>
          <w:szCs w:val="26"/>
        </w:rPr>
        <w:t>Công ty quản lý việc khen thưởng và kỷ luật đối với cả cá nhân lẫn tập thể phòng ban. Tiền thưởng hoặc phạt được thanh toán qua Phiếu chi/Phiếu thu, hoặc tích hợp phát/trừ trực tiếp trong bảng lương. Các khoản chi lễ, thưởng cuối năm, lương tháng 13 được lập thành quyết định khen thưởng do giám đốc ký.</w:t>
      </w:r>
    </w:p>
    <w:p w14:paraId="397E459A" w14:textId="63086FA7" w:rsidR="000D2841" w:rsidRDefault="000D2841" w:rsidP="000D2841">
      <w:pPr>
        <w:ind w:left="720"/>
        <w:jc w:val="both"/>
        <w:rPr>
          <w:rFonts w:asciiTheme="majorHAnsi" w:hAnsiTheme="majorHAnsi" w:cstheme="majorHAnsi"/>
          <w:sz w:val="26"/>
          <w:szCs w:val="26"/>
        </w:rPr>
      </w:pPr>
      <w:r>
        <w:rPr>
          <w:rFonts w:asciiTheme="majorHAnsi" w:hAnsiTheme="majorHAnsi" w:cstheme="majorHAnsi"/>
          <w:sz w:val="26"/>
          <w:szCs w:val="26"/>
        </w:rPr>
        <w:t>-</w:t>
      </w:r>
      <w:r w:rsidRPr="000D2841">
        <w:rPr>
          <w:rFonts w:asciiTheme="majorHAnsi" w:hAnsiTheme="majorHAnsi" w:cstheme="majorHAnsi"/>
          <w:sz w:val="26"/>
          <w:szCs w:val="26"/>
        </w:rPr>
        <w:t>Lương hằng tháng của nhân viên được tính toán trên máy tính bằng cách tổng hợp dữ liệu từ quyết định lương, quyết định chức vụ, bảng chấm công và phiếu ghi nhận phụ trội.</w:t>
      </w:r>
    </w:p>
    <w:p w14:paraId="5451CB55" w14:textId="112E7DCB" w:rsidR="000D2841" w:rsidRDefault="000D2841" w:rsidP="006A5922">
      <w:pPr>
        <w:jc w:val="both"/>
        <w:rPr>
          <w:rFonts w:asciiTheme="majorHAnsi" w:hAnsiTheme="majorHAnsi" w:cstheme="majorHAnsi"/>
          <w:sz w:val="26"/>
          <w:szCs w:val="26"/>
        </w:rPr>
      </w:pPr>
      <w:r w:rsidRPr="000D2841">
        <w:rPr>
          <w:rFonts w:asciiTheme="majorHAnsi" w:hAnsiTheme="majorHAnsi" w:cstheme="majorHAnsi"/>
          <w:sz w:val="26"/>
          <w:szCs w:val="26"/>
        </w:rPr>
        <w:t>1.2. Yêu cầu hệ thống</w:t>
      </w:r>
    </w:p>
    <w:p w14:paraId="4C6855BA" w14:textId="3571809F" w:rsidR="000D2841" w:rsidRDefault="000D2841" w:rsidP="006A5922">
      <w:pPr>
        <w:jc w:val="both"/>
        <w:rPr>
          <w:rFonts w:asciiTheme="majorHAnsi" w:hAnsiTheme="majorHAnsi" w:cstheme="majorHAnsi"/>
          <w:sz w:val="26"/>
          <w:szCs w:val="26"/>
        </w:rPr>
      </w:pPr>
      <w:r w:rsidRPr="000D2841">
        <w:rPr>
          <w:rFonts w:asciiTheme="majorHAnsi" w:hAnsiTheme="majorHAnsi" w:cstheme="majorHAnsi"/>
          <w:sz w:val="26"/>
          <w:szCs w:val="26"/>
        </w:rPr>
        <w:t>1.2.1. Đầu vào - xử lý - đầu ra</w:t>
      </w:r>
    </w:p>
    <w:tbl>
      <w:tblPr>
        <w:tblStyle w:val="TableGrid"/>
        <w:tblW w:w="9948" w:type="dxa"/>
        <w:tblInd w:w="-431" w:type="dxa"/>
        <w:tblLook w:val="04A0" w:firstRow="1" w:lastRow="0" w:firstColumn="1" w:lastColumn="0" w:noHBand="0" w:noVBand="1"/>
      </w:tblPr>
      <w:tblGrid>
        <w:gridCol w:w="1874"/>
        <w:gridCol w:w="2598"/>
        <w:gridCol w:w="3165"/>
        <w:gridCol w:w="2311"/>
      </w:tblGrid>
      <w:tr w:rsidR="000D2841" w14:paraId="42C72FC2" w14:textId="77777777" w:rsidTr="00D50F90">
        <w:tc>
          <w:tcPr>
            <w:tcW w:w="1874" w:type="dxa"/>
          </w:tcPr>
          <w:p w14:paraId="114AB0D5" w14:textId="3D83634C" w:rsidR="000D2841" w:rsidRDefault="000D2841" w:rsidP="000D2841">
            <w:pPr>
              <w:jc w:val="center"/>
              <w:rPr>
                <w:rFonts w:asciiTheme="majorHAnsi" w:hAnsiTheme="majorHAnsi" w:cstheme="majorHAnsi"/>
                <w:sz w:val="26"/>
                <w:szCs w:val="26"/>
              </w:rPr>
            </w:pPr>
            <w:r>
              <w:rPr>
                <w:rFonts w:asciiTheme="majorHAnsi" w:hAnsiTheme="majorHAnsi" w:cstheme="majorHAnsi"/>
                <w:sz w:val="26"/>
                <w:szCs w:val="26"/>
              </w:rPr>
              <w:t>Nhóm</w:t>
            </w:r>
          </w:p>
        </w:tc>
        <w:tc>
          <w:tcPr>
            <w:tcW w:w="2598" w:type="dxa"/>
          </w:tcPr>
          <w:p w14:paraId="796EA149" w14:textId="2067E835" w:rsidR="000D2841" w:rsidRDefault="000D2841" w:rsidP="000D2841">
            <w:pPr>
              <w:jc w:val="center"/>
              <w:rPr>
                <w:rFonts w:asciiTheme="majorHAnsi" w:hAnsiTheme="majorHAnsi" w:cstheme="majorHAnsi"/>
                <w:sz w:val="26"/>
                <w:szCs w:val="26"/>
              </w:rPr>
            </w:pPr>
            <w:r>
              <w:rPr>
                <w:rFonts w:asciiTheme="majorHAnsi" w:hAnsiTheme="majorHAnsi" w:cstheme="majorHAnsi"/>
                <w:sz w:val="26"/>
                <w:szCs w:val="26"/>
              </w:rPr>
              <w:t>Đầu vào</w:t>
            </w:r>
          </w:p>
        </w:tc>
        <w:tc>
          <w:tcPr>
            <w:tcW w:w="3165" w:type="dxa"/>
          </w:tcPr>
          <w:p w14:paraId="242E596B" w14:textId="24E5B886" w:rsidR="000D2841" w:rsidRDefault="000D2841" w:rsidP="000D2841">
            <w:pPr>
              <w:jc w:val="center"/>
              <w:rPr>
                <w:rFonts w:asciiTheme="majorHAnsi" w:hAnsiTheme="majorHAnsi" w:cstheme="majorHAnsi"/>
                <w:sz w:val="26"/>
                <w:szCs w:val="26"/>
              </w:rPr>
            </w:pPr>
            <w:r>
              <w:rPr>
                <w:rFonts w:asciiTheme="majorHAnsi" w:hAnsiTheme="majorHAnsi" w:cstheme="majorHAnsi"/>
                <w:sz w:val="26"/>
                <w:szCs w:val="26"/>
              </w:rPr>
              <w:t>Xử lý</w:t>
            </w:r>
          </w:p>
        </w:tc>
        <w:tc>
          <w:tcPr>
            <w:tcW w:w="2311" w:type="dxa"/>
          </w:tcPr>
          <w:p w14:paraId="212926EE" w14:textId="5C9EC794" w:rsidR="000D2841" w:rsidRDefault="000D2841" w:rsidP="000D2841">
            <w:pPr>
              <w:jc w:val="center"/>
              <w:rPr>
                <w:rFonts w:asciiTheme="majorHAnsi" w:hAnsiTheme="majorHAnsi" w:cstheme="majorHAnsi"/>
                <w:sz w:val="26"/>
                <w:szCs w:val="26"/>
              </w:rPr>
            </w:pPr>
            <w:r>
              <w:rPr>
                <w:rFonts w:asciiTheme="majorHAnsi" w:hAnsiTheme="majorHAnsi" w:cstheme="majorHAnsi"/>
                <w:sz w:val="26"/>
                <w:szCs w:val="26"/>
              </w:rPr>
              <w:t>Đầu ra</w:t>
            </w:r>
          </w:p>
        </w:tc>
      </w:tr>
      <w:tr w:rsidR="000D2841" w14:paraId="2D83366C" w14:textId="77777777" w:rsidTr="00D50F90">
        <w:tc>
          <w:tcPr>
            <w:tcW w:w="1874" w:type="dxa"/>
          </w:tcPr>
          <w:p w14:paraId="6E800143" w14:textId="5CD660F4" w:rsidR="000D2841" w:rsidRDefault="000D2841" w:rsidP="00D50F90">
            <w:pPr>
              <w:rPr>
                <w:rFonts w:asciiTheme="majorHAnsi" w:hAnsiTheme="majorHAnsi" w:cstheme="majorHAnsi"/>
                <w:sz w:val="26"/>
                <w:szCs w:val="26"/>
              </w:rPr>
            </w:pPr>
            <w:r>
              <w:rPr>
                <w:rFonts w:asciiTheme="majorHAnsi" w:hAnsiTheme="majorHAnsi" w:cstheme="majorHAnsi"/>
                <w:sz w:val="26"/>
                <w:szCs w:val="26"/>
              </w:rPr>
              <w:t>Tuyển dụng</w:t>
            </w:r>
            <w:r w:rsidR="00D50F90">
              <w:rPr>
                <w:rFonts w:asciiTheme="majorHAnsi" w:hAnsiTheme="majorHAnsi" w:cstheme="majorHAnsi"/>
                <w:sz w:val="26"/>
                <w:szCs w:val="26"/>
              </w:rPr>
              <w:t xml:space="preserve"> </w:t>
            </w:r>
            <w:r>
              <w:rPr>
                <w:rFonts w:asciiTheme="majorHAnsi" w:hAnsiTheme="majorHAnsi" w:cstheme="majorHAnsi"/>
                <w:sz w:val="26"/>
                <w:szCs w:val="26"/>
              </w:rPr>
              <w:t>- hợp đồng</w:t>
            </w:r>
          </w:p>
        </w:tc>
        <w:tc>
          <w:tcPr>
            <w:tcW w:w="2598" w:type="dxa"/>
          </w:tcPr>
          <w:p w14:paraId="3FBD54BC" w14:textId="544487C4"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Thông tin NV, phòng ban, lương thử việc, loại hợp đồng.</w:t>
            </w:r>
          </w:p>
        </w:tc>
        <w:tc>
          <w:tcPr>
            <w:tcW w:w="3165" w:type="dxa"/>
          </w:tcPr>
          <w:p w14:paraId="5D6891A1" w14:textId="395D64DD"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 xml:space="preserve">Lập QĐ tuyển dụng; trích hồ sơ BHYT, BHXH nếu là hợp đồng dài </w:t>
            </w:r>
            <w:r>
              <w:rPr>
                <w:rFonts w:asciiTheme="majorHAnsi" w:hAnsiTheme="majorHAnsi" w:cstheme="majorHAnsi"/>
                <w:sz w:val="26"/>
                <w:szCs w:val="26"/>
              </w:rPr>
              <w:t>hạn.</w:t>
            </w:r>
          </w:p>
        </w:tc>
        <w:tc>
          <w:tcPr>
            <w:tcW w:w="2311" w:type="dxa"/>
          </w:tcPr>
          <w:p w14:paraId="0FA7A575" w14:textId="3435631B"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QĐ tuyển dụng, Hợp đồng lao động, hồ sơ bảo hiểm.</w:t>
            </w:r>
          </w:p>
        </w:tc>
      </w:tr>
      <w:tr w:rsidR="000D2841" w14:paraId="44C3DB96" w14:textId="77777777" w:rsidTr="00D50F90">
        <w:tc>
          <w:tcPr>
            <w:tcW w:w="1874" w:type="dxa"/>
          </w:tcPr>
          <w:p w14:paraId="1DCB9A90" w14:textId="1450CA70"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Quyết định bổ nhiệm - Lương</w:t>
            </w:r>
          </w:p>
        </w:tc>
        <w:tc>
          <w:tcPr>
            <w:tcW w:w="2598" w:type="dxa"/>
          </w:tcPr>
          <w:p w14:paraId="26F54B2C" w14:textId="04F95157"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 xml:space="preserve">Mức lương cơ bản, phụ cấp các loại, chức </w:t>
            </w:r>
            <w:r>
              <w:rPr>
                <w:rFonts w:asciiTheme="majorHAnsi" w:hAnsiTheme="majorHAnsi" w:cstheme="majorHAnsi"/>
                <w:sz w:val="26"/>
                <w:szCs w:val="26"/>
              </w:rPr>
              <w:t>vụ.</w:t>
            </w:r>
          </w:p>
        </w:tc>
        <w:tc>
          <w:tcPr>
            <w:tcW w:w="3165" w:type="dxa"/>
          </w:tcPr>
          <w:p w14:paraId="2B51AE0D" w14:textId="3547AF30"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 xml:space="preserve">Ghi nhận thay đổi chức vụ và mức lương khi bổ nhiệm, tăng </w:t>
            </w:r>
            <w:r>
              <w:rPr>
                <w:rFonts w:asciiTheme="majorHAnsi" w:hAnsiTheme="majorHAnsi" w:cstheme="majorHAnsi"/>
                <w:sz w:val="26"/>
                <w:szCs w:val="26"/>
              </w:rPr>
              <w:t>lương.</w:t>
            </w:r>
          </w:p>
        </w:tc>
        <w:tc>
          <w:tcPr>
            <w:tcW w:w="2311" w:type="dxa"/>
          </w:tcPr>
          <w:p w14:paraId="778F051B" w14:textId="590CFE6A"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 xml:space="preserve">QĐ chức vụ, QĐ </w:t>
            </w:r>
            <w:r>
              <w:rPr>
                <w:rFonts w:asciiTheme="majorHAnsi" w:hAnsiTheme="majorHAnsi" w:cstheme="majorHAnsi"/>
                <w:sz w:val="26"/>
                <w:szCs w:val="26"/>
              </w:rPr>
              <w:t>lương.</w:t>
            </w:r>
          </w:p>
        </w:tc>
      </w:tr>
      <w:tr w:rsidR="000D2841" w14:paraId="7870CD8E" w14:textId="77777777" w:rsidTr="00D50F90">
        <w:tc>
          <w:tcPr>
            <w:tcW w:w="1874" w:type="dxa"/>
          </w:tcPr>
          <w:p w14:paraId="28CBF038" w14:textId="73A6B0B7"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Kế hoạch</w:t>
            </w:r>
            <w:r w:rsidR="00D50F90">
              <w:rPr>
                <w:rFonts w:asciiTheme="majorHAnsi" w:hAnsiTheme="majorHAnsi" w:cstheme="majorHAnsi"/>
                <w:sz w:val="26"/>
                <w:szCs w:val="26"/>
              </w:rPr>
              <w:t xml:space="preserve"> </w:t>
            </w:r>
            <w:r w:rsidRPr="000D2841">
              <w:rPr>
                <w:rFonts w:asciiTheme="majorHAnsi" w:hAnsiTheme="majorHAnsi" w:cstheme="majorHAnsi"/>
                <w:sz w:val="26"/>
                <w:szCs w:val="26"/>
              </w:rPr>
              <w:t>- Chấm công</w:t>
            </w:r>
          </w:p>
        </w:tc>
        <w:tc>
          <w:tcPr>
            <w:tcW w:w="2598" w:type="dxa"/>
          </w:tcPr>
          <w:p w14:paraId="32CB6F4F" w14:textId="16ABFCE9"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Kế hoạch phân công ca, giờ phụ trội (tăng ca, lễ, nghỉ).</w:t>
            </w:r>
          </w:p>
        </w:tc>
        <w:tc>
          <w:tcPr>
            <w:tcW w:w="3165" w:type="dxa"/>
          </w:tcPr>
          <w:p w14:paraId="4179F0CE" w14:textId="288C51AB"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 xml:space="preserve">Theo dõi thực hiện, tính giờ phụ trội bằng 1.5 lần giờ bình </w:t>
            </w:r>
            <w:r>
              <w:rPr>
                <w:rFonts w:asciiTheme="majorHAnsi" w:hAnsiTheme="majorHAnsi" w:cstheme="majorHAnsi"/>
                <w:sz w:val="26"/>
                <w:szCs w:val="26"/>
              </w:rPr>
              <w:t>thường.</w:t>
            </w:r>
          </w:p>
        </w:tc>
        <w:tc>
          <w:tcPr>
            <w:tcW w:w="2311" w:type="dxa"/>
          </w:tcPr>
          <w:p w14:paraId="7E17F722" w14:textId="7ADB4611" w:rsidR="000D2841" w:rsidRDefault="000D2841" w:rsidP="00D50F90">
            <w:pPr>
              <w:rPr>
                <w:rFonts w:asciiTheme="majorHAnsi" w:hAnsiTheme="majorHAnsi" w:cstheme="majorHAnsi"/>
                <w:sz w:val="26"/>
                <w:szCs w:val="26"/>
              </w:rPr>
            </w:pPr>
            <w:r w:rsidRPr="000D2841">
              <w:rPr>
                <w:rFonts w:asciiTheme="majorHAnsi" w:hAnsiTheme="majorHAnsi" w:cstheme="majorHAnsi"/>
                <w:sz w:val="26"/>
                <w:szCs w:val="26"/>
              </w:rPr>
              <w:t xml:space="preserve">Bảng chấm công, Phiếu ghi nhận giờ phụ </w:t>
            </w:r>
            <w:r>
              <w:rPr>
                <w:rFonts w:asciiTheme="majorHAnsi" w:hAnsiTheme="majorHAnsi" w:cstheme="majorHAnsi"/>
                <w:sz w:val="26"/>
                <w:szCs w:val="26"/>
              </w:rPr>
              <w:t>trội.</w:t>
            </w:r>
          </w:p>
        </w:tc>
      </w:tr>
      <w:tr w:rsidR="000D2841" w14:paraId="7BA85685" w14:textId="77777777" w:rsidTr="00D50F90">
        <w:tc>
          <w:tcPr>
            <w:tcW w:w="1874" w:type="dxa"/>
          </w:tcPr>
          <w:p w14:paraId="1A8ACAAE" w14:textId="0A4C1913"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lastRenderedPageBreak/>
              <w:t>Khen thưởng - Kỷ luật</w:t>
            </w:r>
          </w:p>
        </w:tc>
        <w:tc>
          <w:tcPr>
            <w:tcW w:w="2598" w:type="dxa"/>
          </w:tcPr>
          <w:p w14:paraId="598E460F" w14:textId="5FA6706C"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t>Đối tượng (cá nhân/tập thể), lý do, số tiền.</w:t>
            </w:r>
          </w:p>
        </w:tc>
        <w:tc>
          <w:tcPr>
            <w:tcW w:w="3165" w:type="dxa"/>
          </w:tcPr>
          <w:p w14:paraId="422286EA" w14:textId="35CAAFF5"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t>Lập phiếu tiền mặt hoặc ghi nhận lệnh cộng/trừ trực tiếp vào lương.</w:t>
            </w:r>
          </w:p>
        </w:tc>
        <w:tc>
          <w:tcPr>
            <w:tcW w:w="2311" w:type="dxa"/>
          </w:tcPr>
          <w:p w14:paraId="419E9434" w14:textId="6C9EC1BC"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t>QĐ khen thưởng, QĐ kỷ luật, Phiếu thu, Phiếu chi.</w:t>
            </w:r>
          </w:p>
        </w:tc>
      </w:tr>
      <w:tr w:rsidR="000D2841" w14:paraId="79830C0F" w14:textId="77777777" w:rsidTr="00D50F90">
        <w:tc>
          <w:tcPr>
            <w:tcW w:w="1874" w:type="dxa"/>
          </w:tcPr>
          <w:p w14:paraId="040C1F09" w14:textId="2C30BEAB"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t>Tính lương hằng tháng</w:t>
            </w:r>
          </w:p>
        </w:tc>
        <w:tc>
          <w:tcPr>
            <w:tcW w:w="2598" w:type="dxa"/>
          </w:tcPr>
          <w:p w14:paraId="600F5357" w14:textId="0B5D3FE8"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t>Bảng chấm công, phiếu phụ trội, QĐ lương, QĐ chức vụ, thưởng/phạt.</w:t>
            </w:r>
          </w:p>
        </w:tc>
        <w:tc>
          <w:tcPr>
            <w:tcW w:w="3165" w:type="dxa"/>
          </w:tcPr>
          <w:p w14:paraId="46FD1DDA" w14:textId="538B460C"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t>Lương = Cơ bản + Phụ cấp + (Phụ trội x 1.5) + Thưởng - Phạt - Bảo hiểm.</w:t>
            </w:r>
          </w:p>
        </w:tc>
        <w:tc>
          <w:tcPr>
            <w:tcW w:w="2311" w:type="dxa"/>
          </w:tcPr>
          <w:p w14:paraId="776F0796" w14:textId="6CEC8DC6" w:rsidR="000D2841" w:rsidRDefault="00D50F90" w:rsidP="00D50F90">
            <w:pPr>
              <w:rPr>
                <w:rFonts w:asciiTheme="majorHAnsi" w:hAnsiTheme="majorHAnsi" w:cstheme="majorHAnsi"/>
                <w:sz w:val="26"/>
                <w:szCs w:val="26"/>
              </w:rPr>
            </w:pPr>
            <w:r w:rsidRPr="00D50F90">
              <w:rPr>
                <w:rFonts w:asciiTheme="majorHAnsi" w:hAnsiTheme="majorHAnsi" w:cstheme="majorHAnsi"/>
                <w:sz w:val="26"/>
                <w:szCs w:val="26"/>
              </w:rPr>
              <w:t>Bảng lương hằng tháng.</w:t>
            </w:r>
          </w:p>
        </w:tc>
      </w:tr>
    </w:tbl>
    <w:p w14:paraId="4BA6CE1F" w14:textId="0CDFDA72" w:rsidR="000D2841" w:rsidRDefault="00D50F90" w:rsidP="006A5922">
      <w:pPr>
        <w:jc w:val="both"/>
        <w:rPr>
          <w:rFonts w:asciiTheme="majorHAnsi" w:hAnsiTheme="majorHAnsi" w:cstheme="majorHAnsi"/>
          <w:sz w:val="26"/>
          <w:szCs w:val="26"/>
        </w:rPr>
      </w:pPr>
      <w:r w:rsidRPr="00D50F90">
        <w:rPr>
          <w:rFonts w:asciiTheme="majorHAnsi" w:hAnsiTheme="majorHAnsi" w:cstheme="majorHAnsi"/>
          <w:sz w:val="26"/>
          <w:szCs w:val="26"/>
        </w:rPr>
        <w:t>1.2.2. Tác nhân</w:t>
      </w:r>
    </w:p>
    <w:tbl>
      <w:tblPr>
        <w:tblStyle w:val="TableGrid"/>
        <w:tblW w:w="8203" w:type="dxa"/>
        <w:tblInd w:w="720" w:type="dxa"/>
        <w:tblLook w:val="04A0" w:firstRow="1" w:lastRow="0" w:firstColumn="1" w:lastColumn="0" w:noHBand="0" w:noVBand="1"/>
      </w:tblPr>
      <w:tblGrid>
        <w:gridCol w:w="2252"/>
        <w:gridCol w:w="5951"/>
      </w:tblGrid>
      <w:tr w:rsidR="00D50F90" w14:paraId="77FD8EB7" w14:textId="77777777" w:rsidTr="006A5922">
        <w:tc>
          <w:tcPr>
            <w:tcW w:w="2252" w:type="dxa"/>
          </w:tcPr>
          <w:p w14:paraId="71CC6C22" w14:textId="45FEC7F5" w:rsidR="00D50F90" w:rsidRDefault="00D50F90" w:rsidP="000D2841">
            <w:pPr>
              <w:jc w:val="both"/>
              <w:rPr>
                <w:rFonts w:asciiTheme="majorHAnsi" w:hAnsiTheme="majorHAnsi" w:cstheme="majorHAnsi"/>
                <w:sz w:val="26"/>
                <w:szCs w:val="26"/>
              </w:rPr>
            </w:pPr>
            <w:r>
              <w:rPr>
                <w:rFonts w:asciiTheme="majorHAnsi" w:hAnsiTheme="majorHAnsi" w:cstheme="majorHAnsi"/>
                <w:sz w:val="26"/>
                <w:szCs w:val="26"/>
              </w:rPr>
              <w:t>Tác Nhân</w:t>
            </w:r>
          </w:p>
        </w:tc>
        <w:tc>
          <w:tcPr>
            <w:tcW w:w="5951" w:type="dxa"/>
          </w:tcPr>
          <w:p w14:paraId="4A5D4A70" w14:textId="0324E431" w:rsidR="00D50F90" w:rsidRDefault="00D50F90" w:rsidP="000D2841">
            <w:pPr>
              <w:jc w:val="both"/>
              <w:rPr>
                <w:rFonts w:asciiTheme="majorHAnsi" w:hAnsiTheme="majorHAnsi" w:cstheme="majorHAnsi"/>
                <w:sz w:val="26"/>
                <w:szCs w:val="26"/>
              </w:rPr>
            </w:pPr>
            <w:r>
              <w:rPr>
                <w:rFonts w:asciiTheme="majorHAnsi" w:hAnsiTheme="majorHAnsi" w:cstheme="majorHAnsi"/>
                <w:sz w:val="26"/>
                <w:szCs w:val="26"/>
              </w:rPr>
              <w:t>Vai Trò</w:t>
            </w:r>
          </w:p>
        </w:tc>
      </w:tr>
      <w:tr w:rsidR="00D50F90" w14:paraId="0D7FA58F" w14:textId="77777777" w:rsidTr="006A5922">
        <w:tc>
          <w:tcPr>
            <w:tcW w:w="2252" w:type="dxa"/>
          </w:tcPr>
          <w:p w14:paraId="5558EF20" w14:textId="7DC3444F" w:rsidR="00D50F90" w:rsidRDefault="00D50F90" w:rsidP="000D2841">
            <w:pPr>
              <w:jc w:val="both"/>
              <w:rPr>
                <w:rFonts w:asciiTheme="majorHAnsi" w:hAnsiTheme="majorHAnsi" w:cstheme="majorHAnsi"/>
                <w:sz w:val="26"/>
                <w:szCs w:val="26"/>
              </w:rPr>
            </w:pPr>
            <w:r>
              <w:rPr>
                <w:rFonts w:asciiTheme="majorHAnsi" w:hAnsiTheme="majorHAnsi" w:cstheme="majorHAnsi"/>
                <w:sz w:val="26"/>
                <w:szCs w:val="26"/>
              </w:rPr>
              <w:t>Giám đốc</w:t>
            </w:r>
          </w:p>
        </w:tc>
        <w:tc>
          <w:tcPr>
            <w:tcW w:w="5951" w:type="dxa"/>
          </w:tcPr>
          <w:p w14:paraId="4FDA8726" w14:textId="1750D523"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 xml:space="preserve">Ký duyệt các quyết định khen thưởng lớn </w:t>
            </w:r>
            <w:r>
              <w:rPr>
                <w:rFonts w:asciiTheme="majorHAnsi" w:hAnsiTheme="majorHAnsi" w:cstheme="majorHAnsi"/>
                <w:sz w:val="26"/>
                <w:szCs w:val="26"/>
              </w:rPr>
              <w:t xml:space="preserve">ví dụ như </w:t>
            </w:r>
            <w:r w:rsidRPr="00D50F90">
              <w:rPr>
                <w:rFonts w:asciiTheme="majorHAnsi" w:hAnsiTheme="majorHAnsi" w:cstheme="majorHAnsi"/>
                <w:sz w:val="26"/>
                <w:szCs w:val="26"/>
              </w:rPr>
              <w:t>ngày lễ, cuối năm,</w:t>
            </w:r>
            <w:r>
              <w:rPr>
                <w:rFonts w:asciiTheme="majorHAnsi" w:hAnsiTheme="majorHAnsi" w:cstheme="majorHAnsi"/>
                <w:sz w:val="26"/>
                <w:szCs w:val="26"/>
              </w:rPr>
              <w:t xml:space="preserve"> ...</w:t>
            </w:r>
          </w:p>
        </w:tc>
      </w:tr>
      <w:tr w:rsidR="00D50F90" w14:paraId="3DAD6D2C" w14:textId="77777777" w:rsidTr="006A5922">
        <w:tc>
          <w:tcPr>
            <w:tcW w:w="2252" w:type="dxa"/>
          </w:tcPr>
          <w:p w14:paraId="74FF0FE0" w14:textId="1FA5A9D9"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 xml:space="preserve">Trưởng </w:t>
            </w:r>
            <w:r>
              <w:rPr>
                <w:rFonts w:asciiTheme="majorHAnsi" w:hAnsiTheme="majorHAnsi" w:cstheme="majorHAnsi"/>
                <w:sz w:val="26"/>
                <w:szCs w:val="26"/>
              </w:rPr>
              <w:t>phòng,</w:t>
            </w:r>
            <w:r w:rsidRPr="00D50F90">
              <w:rPr>
                <w:rFonts w:asciiTheme="majorHAnsi" w:hAnsiTheme="majorHAnsi" w:cstheme="majorHAnsi"/>
                <w:sz w:val="26"/>
                <w:szCs w:val="26"/>
              </w:rPr>
              <w:t xml:space="preserve"> </w:t>
            </w:r>
            <w:r>
              <w:rPr>
                <w:rFonts w:asciiTheme="majorHAnsi" w:hAnsiTheme="majorHAnsi" w:cstheme="majorHAnsi"/>
                <w:sz w:val="26"/>
                <w:szCs w:val="26"/>
              </w:rPr>
              <w:t>ban</w:t>
            </w:r>
          </w:p>
        </w:tc>
        <w:tc>
          <w:tcPr>
            <w:tcW w:w="5951" w:type="dxa"/>
          </w:tcPr>
          <w:p w14:paraId="7810F5AA" w14:textId="78DDB5E0"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Lập kế hoạch phân công làm việc theo ca và lên kế hoạch giờ phụ trội hằng tuần cho nhân viên.</w:t>
            </w:r>
          </w:p>
        </w:tc>
      </w:tr>
      <w:tr w:rsidR="00D50F90" w14:paraId="02CF96FE" w14:textId="77777777" w:rsidTr="006A5922">
        <w:tc>
          <w:tcPr>
            <w:tcW w:w="2252" w:type="dxa"/>
          </w:tcPr>
          <w:p w14:paraId="414218E9" w14:textId="6BEDD3A0"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Ban chấm công</w:t>
            </w:r>
          </w:p>
        </w:tc>
        <w:tc>
          <w:tcPr>
            <w:tcW w:w="5951" w:type="dxa"/>
          </w:tcPr>
          <w:p w14:paraId="1FC27A03" w14:textId="452B9871"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Trực tiếp theo dõi tiến độ, chấm công và lập phiếu ghi nhận giờ phụ trội cho nhân viên.</w:t>
            </w:r>
          </w:p>
        </w:tc>
      </w:tr>
      <w:tr w:rsidR="00D50F90" w14:paraId="60F627C2" w14:textId="77777777" w:rsidTr="006A5922">
        <w:tc>
          <w:tcPr>
            <w:tcW w:w="2252" w:type="dxa"/>
          </w:tcPr>
          <w:p w14:paraId="70E02FD7" w14:textId="705B1C48"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NV Nhân sự</w:t>
            </w:r>
          </w:p>
        </w:tc>
        <w:tc>
          <w:tcPr>
            <w:tcW w:w="5951" w:type="dxa"/>
          </w:tcPr>
          <w:p w14:paraId="63983355" w14:textId="016252F7"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Lập/quản lý QĐ tuyển dụng, hợp đồng, hồ sơ bảo hiểm, QĐ lương, QĐ chức vụ.</w:t>
            </w:r>
          </w:p>
        </w:tc>
      </w:tr>
      <w:tr w:rsidR="00D50F90" w14:paraId="5ACD8B5D" w14:textId="77777777" w:rsidTr="006A5922">
        <w:tc>
          <w:tcPr>
            <w:tcW w:w="2252" w:type="dxa"/>
          </w:tcPr>
          <w:p w14:paraId="5E601C2F" w14:textId="2A171FCA"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Kế toán</w:t>
            </w:r>
          </w:p>
        </w:tc>
        <w:tc>
          <w:tcPr>
            <w:tcW w:w="5951" w:type="dxa"/>
          </w:tcPr>
          <w:p w14:paraId="282627B1" w14:textId="485EF5ED"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 xml:space="preserve">Thu/chi tiền mặt từ quyết định thưởng/phạt, chạy bảng lương hằng </w:t>
            </w:r>
            <w:r>
              <w:rPr>
                <w:rFonts w:asciiTheme="majorHAnsi" w:hAnsiTheme="majorHAnsi" w:cstheme="majorHAnsi"/>
                <w:sz w:val="26"/>
                <w:szCs w:val="26"/>
              </w:rPr>
              <w:t>tháng.</w:t>
            </w:r>
          </w:p>
        </w:tc>
      </w:tr>
    </w:tbl>
    <w:p w14:paraId="306E8A19" w14:textId="77777777" w:rsidR="00D50F90" w:rsidRPr="000D2841" w:rsidRDefault="00D50F90" w:rsidP="006A5922">
      <w:pPr>
        <w:jc w:val="both"/>
        <w:rPr>
          <w:rFonts w:asciiTheme="majorHAnsi" w:hAnsiTheme="majorHAnsi" w:cstheme="majorHAnsi"/>
          <w:sz w:val="26"/>
          <w:szCs w:val="26"/>
        </w:rPr>
      </w:pPr>
      <w:r w:rsidRPr="00D50F90">
        <w:rPr>
          <w:rFonts w:asciiTheme="majorHAnsi" w:hAnsiTheme="majorHAnsi" w:cstheme="majorHAnsi"/>
          <w:sz w:val="26"/>
          <w:szCs w:val="26"/>
        </w:rPr>
        <w:t>1.2.3. Quy tắc nghiệp vụ và quyết định triển khai</w:t>
      </w:r>
    </w:p>
    <w:tbl>
      <w:tblPr>
        <w:tblStyle w:val="TableGrid"/>
        <w:tblW w:w="0" w:type="auto"/>
        <w:tblInd w:w="720" w:type="dxa"/>
        <w:tblLook w:val="04A0" w:firstRow="1" w:lastRow="0" w:firstColumn="1" w:lastColumn="0" w:noHBand="0" w:noVBand="1"/>
      </w:tblPr>
      <w:tblGrid>
        <w:gridCol w:w="976"/>
        <w:gridCol w:w="7320"/>
      </w:tblGrid>
      <w:tr w:rsidR="00D50F90" w14:paraId="37D07377" w14:textId="77777777" w:rsidTr="00D50F90">
        <w:tc>
          <w:tcPr>
            <w:tcW w:w="976" w:type="dxa"/>
          </w:tcPr>
          <w:p w14:paraId="4E4089E2" w14:textId="160460EB" w:rsidR="00D50F90" w:rsidRDefault="00D50F90" w:rsidP="000D2841">
            <w:pPr>
              <w:jc w:val="both"/>
              <w:rPr>
                <w:rFonts w:asciiTheme="majorHAnsi" w:hAnsiTheme="majorHAnsi" w:cstheme="majorHAnsi"/>
                <w:sz w:val="26"/>
                <w:szCs w:val="26"/>
              </w:rPr>
            </w:pPr>
            <w:r>
              <w:rPr>
                <w:rFonts w:asciiTheme="majorHAnsi" w:hAnsiTheme="majorHAnsi" w:cstheme="majorHAnsi"/>
                <w:sz w:val="26"/>
                <w:szCs w:val="26"/>
              </w:rPr>
              <w:t>Mã</w:t>
            </w:r>
          </w:p>
        </w:tc>
        <w:tc>
          <w:tcPr>
            <w:tcW w:w="7320" w:type="dxa"/>
          </w:tcPr>
          <w:p w14:paraId="1CF68170" w14:textId="7D7FE881" w:rsidR="00D50F90" w:rsidRDefault="00D50F90" w:rsidP="000D2841">
            <w:pPr>
              <w:jc w:val="both"/>
              <w:rPr>
                <w:rFonts w:asciiTheme="majorHAnsi" w:hAnsiTheme="majorHAnsi" w:cstheme="majorHAnsi"/>
                <w:sz w:val="26"/>
                <w:szCs w:val="26"/>
              </w:rPr>
            </w:pPr>
            <w:r>
              <w:rPr>
                <w:rFonts w:asciiTheme="majorHAnsi" w:hAnsiTheme="majorHAnsi" w:cstheme="majorHAnsi"/>
                <w:sz w:val="26"/>
                <w:szCs w:val="26"/>
              </w:rPr>
              <w:t>Nội dung</w:t>
            </w:r>
          </w:p>
        </w:tc>
      </w:tr>
      <w:tr w:rsidR="00D50F90" w14:paraId="2E27C098" w14:textId="77777777" w:rsidTr="00D50F90">
        <w:tc>
          <w:tcPr>
            <w:tcW w:w="976" w:type="dxa"/>
          </w:tcPr>
          <w:p w14:paraId="52EA6489" w14:textId="4DF260A5" w:rsidR="00D50F90" w:rsidRDefault="00D50F90" w:rsidP="000D2841">
            <w:pPr>
              <w:jc w:val="both"/>
              <w:rPr>
                <w:rFonts w:asciiTheme="majorHAnsi" w:hAnsiTheme="majorHAnsi" w:cstheme="majorHAnsi"/>
                <w:sz w:val="26"/>
                <w:szCs w:val="26"/>
              </w:rPr>
            </w:pPr>
            <w:r>
              <w:rPr>
                <w:rFonts w:asciiTheme="majorHAnsi" w:hAnsiTheme="majorHAnsi" w:cstheme="majorHAnsi"/>
                <w:sz w:val="26"/>
                <w:szCs w:val="26"/>
              </w:rPr>
              <w:t>BR01</w:t>
            </w:r>
          </w:p>
        </w:tc>
        <w:tc>
          <w:tcPr>
            <w:tcW w:w="7320" w:type="dxa"/>
          </w:tcPr>
          <w:p w14:paraId="051FC07A" w14:textId="5C41079D"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Quyết định tuyển dụng bắt buộc ghi rõ thời gian thử việc, phòng ban (theo nhu cầu), mức lương thử việc và điều khoản.</w:t>
            </w:r>
          </w:p>
        </w:tc>
      </w:tr>
      <w:tr w:rsidR="00D50F90" w14:paraId="73E3538F" w14:textId="77777777" w:rsidTr="00D50F90">
        <w:tc>
          <w:tcPr>
            <w:tcW w:w="976" w:type="dxa"/>
          </w:tcPr>
          <w:p w14:paraId="46144A81" w14:textId="4F866931"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BR02</w:t>
            </w:r>
          </w:p>
        </w:tc>
        <w:tc>
          <w:tcPr>
            <w:tcW w:w="7320" w:type="dxa"/>
          </w:tcPr>
          <w:p w14:paraId="137B150D" w14:textId="1C37DF80"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Đối với hợp đồng dài hạn, bắt buộc lập hồ sơ BHYT, BHXH và trích trừ theo mức đóng vào bảng lương; hợp đồng ngắn hạn không áp dụng.</w:t>
            </w:r>
          </w:p>
        </w:tc>
      </w:tr>
      <w:tr w:rsidR="00D50F90" w14:paraId="5C7908FF" w14:textId="77777777" w:rsidTr="00D50F90">
        <w:tc>
          <w:tcPr>
            <w:tcW w:w="976" w:type="dxa"/>
          </w:tcPr>
          <w:p w14:paraId="73098BDC" w14:textId="01D10873"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BR03</w:t>
            </w:r>
          </w:p>
        </w:tc>
        <w:tc>
          <w:tcPr>
            <w:tcW w:w="7320" w:type="dxa"/>
          </w:tcPr>
          <w:p w14:paraId="50475AF3" w14:textId="568673AB"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Giờ phụ trội (tăng ca, ngày lễ, ngày nghỉ) phải được quy đổi bằng 1.5 lần giờ lao động bình thường.</w:t>
            </w:r>
          </w:p>
        </w:tc>
      </w:tr>
      <w:tr w:rsidR="00D50F90" w14:paraId="26AA6D49" w14:textId="77777777" w:rsidTr="00D50F90">
        <w:tc>
          <w:tcPr>
            <w:tcW w:w="976" w:type="dxa"/>
          </w:tcPr>
          <w:p w14:paraId="2A5B0DFB" w14:textId="31F96C02"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BR04</w:t>
            </w:r>
          </w:p>
        </w:tc>
        <w:tc>
          <w:tcPr>
            <w:tcW w:w="7320" w:type="dxa"/>
          </w:tcPr>
          <w:p w14:paraId="02342CE1" w14:textId="17D03A3C"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Mọi sự tăng lương hoặc bổ nhiệm phải được lưu vết lịch sử thông qua việc phát hành Quyết định chức vụ hoặc Quyết định lương mới.</w:t>
            </w:r>
          </w:p>
        </w:tc>
      </w:tr>
      <w:tr w:rsidR="00D50F90" w14:paraId="6D111078" w14:textId="77777777" w:rsidTr="00D50F90">
        <w:tc>
          <w:tcPr>
            <w:tcW w:w="976" w:type="dxa"/>
          </w:tcPr>
          <w:p w14:paraId="732F502D" w14:textId="46C35E51"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BR05</w:t>
            </w:r>
          </w:p>
        </w:tc>
        <w:tc>
          <w:tcPr>
            <w:tcW w:w="7320" w:type="dxa"/>
          </w:tcPr>
          <w:p w14:paraId="7923CA33" w14:textId="4F8870B2" w:rsid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Tiền khen thưởng/kỷ luật có thể thực hiện theo 2 cách: lập Phiếu chi/Phiếu thu hoặc phát/trừ trực tiếp vào bảng lương tháng.</w:t>
            </w:r>
          </w:p>
        </w:tc>
      </w:tr>
      <w:tr w:rsidR="00D50F90" w14:paraId="602BC729" w14:textId="77777777" w:rsidTr="00D50F90">
        <w:tc>
          <w:tcPr>
            <w:tcW w:w="976" w:type="dxa"/>
          </w:tcPr>
          <w:p w14:paraId="2A50CE84" w14:textId="30729765" w:rsidR="00D50F90" w:rsidRP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QD01</w:t>
            </w:r>
          </w:p>
        </w:tc>
        <w:tc>
          <w:tcPr>
            <w:tcW w:w="7320" w:type="dxa"/>
          </w:tcPr>
          <w:p w14:paraId="790F6F3F" w14:textId="31D66B15" w:rsidR="00D50F90" w:rsidRP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Lương tháng của nhân viên chỉ lấy mức lương, phụ cấp từ các Quyết định (Lương, Chức vụ) đang có hiệu lực mới nhất trong tháng tính lương.</w:t>
            </w:r>
          </w:p>
        </w:tc>
      </w:tr>
      <w:tr w:rsidR="00D50F90" w14:paraId="40E41976" w14:textId="77777777" w:rsidTr="00D50F90">
        <w:tc>
          <w:tcPr>
            <w:tcW w:w="976" w:type="dxa"/>
          </w:tcPr>
          <w:p w14:paraId="2267E05D" w14:textId="624CBEA8" w:rsidR="00D50F90" w:rsidRP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QD02</w:t>
            </w:r>
          </w:p>
        </w:tc>
        <w:tc>
          <w:tcPr>
            <w:tcW w:w="7320" w:type="dxa"/>
          </w:tcPr>
          <w:p w14:paraId="0617249C" w14:textId="11C66650" w:rsidR="00D50F90" w:rsidRPr="00D50F90" w:rsidRDefault="00D50F90" w:rsidP="000D2841">
            <w:pPr>
              <w:jc w:val="both"/>
              <w:rPr>
                <w:rFonts w:asciiTheme="majorHAnsi" w:hAnsiTheme="majorHAnsi" w:cstheme="majorHAnsi"/>
                <w:sz w:val="26"/>
                <w:szCs w:val="26"/>
              </w:rPr>
            </w:pPr>
            <w:r w:rsidRPr="00D50F90">
              <w:rPr>
                <w:rFonts w:asciiTheme="majorHAnsi" w:hAnsiTheme="majorHAnsi" w:cstheme="majorHAnsi"/>
                <w:sz w:val="26"/>
                <w:szCs w:val="26"/>
              </w:rPr>
              <w:t>Phiếu ghi nhận phụ trội phải ghi chi tiết cho từng nhân viên cá nhân tham gia vào ca phụ trội đó.</w:t>
            </w:r>
          </w:p>
        </w:tc>
      </w:tr>
    </w:tbl>
    <w:p w14:paraId="5E3EC402" w14:textId="77777777" w:rsidR="00414F94" w:rsidRPr="000D2841" w:rsidRDefault="00414F94" w:rsidP="006A5922">
      <w:pPr>
        <w:jc w:val="both"/>
        <w:rPr>
          <w:rFonts w:asciiTheme="majorHAnsi" w:hAnsiTheme="majorHAnsi" w:cstheme="majorHAnsi"/>
          <w:sz w:val="26"/>
          <w:szCs w:val="26"/>
        </w:rPr>
      </w:pPr>
      <w:r w:rsidRPr="00414F94">
        <w:rPr>
          <w:rFonts w:asciiTheme="majorHAnsi" w:hAnsiTheme="majorHAnsi" w:cstheme="majorHAnsi"/>
          <w:sz w:val="26"/>
          <w:szCs w:val="26"/>
        </w:rPr>
        <w:t>1.2.4. Yêu cầu phi chức năng</w:t>
      </w:r>
    </w:p>
    <w:tbl>
      <w:tblPr>
        <w:tblStyle w:val="TableGrid"/>
        <w:tblW w:w="0" w:type="auto"/>
        <w:tblInd w:w="720" w:type="dxa"/>
        <w:tblLook w:val="04A0" w:firstRow="1" w:lastRow="0" w:firstColumn="1" w:lastColumn="0" w:noHBand="0" w:noVBand="1"/>
      </w:tblPr>
      <w:tblGrid>
        <w:gridCol w:w="1969"/>
        <w:gridCol w:w="6327"/>
      </w:tblGrid>
      <w:tr w:rsidR="00414F94" w14:paraId="1C60008A" w14:textId="77777777" w:rsidTr="00414F94">
        <w:tc>
          <w:tcPr>
            <w:tcW w:w="1969" w:type="dxa"/>
          </w:tcPr>
          <w:p w14:paraId="326B35B2" w14:textId="50F74517"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t>Tiêu chuẩn</w:t>
            </w:r>
          </w:p>
        </w:tc>
        <w:tc>
          <w:tcPr>
            <w:tcW w:w="6327" w:type="dxa"/>
          </w:tcPr>
          <w:p w14:paraId="55F7BECF" w14:textId="20306608"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t>Yêu cầu</w:t>
            </w:r>
          </w:p>
        </w:tc>
      </w:tr>
      <w:tr w:rsidR="00414F94" w14:paraId="48A17F36" w14:textId="77777777" w:rsidTr="00414F94">
        <w:tc>
          <w:tcPr>
            <w:tcW w:w="1969" w:type="dxa"/>
          </w:tcPr>
          <w:p w14:paraId="2A0172D8" w14:textId="0362BD1F"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t>Toàn vẹn</w:t>
            </w:r>
          </w:p>
        </w:tc>
        <w:tc>
          <w:tcPr>
            <w:tcW w:w="6327" w:type="dxa"/>
          </w:tcPr>
          <w:p w14:paraId="149F919A" w14:textId="22C0ACF1"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t>Dữ liệu nhân viên, hợp đồng, quyết định và chấm công phải liên kết chặt chẽ để đảm bảo tính đúng đắn khi xuất bảng lương tự động.</w:t>
            </w:r>
          </w:p>
        </w:tc>
      </w:tr>
      <w:tr w:rsidR="00414F94" w14:paraId="4439FEFC" w14:textId="77777777" w:rsidTr="00414F94">
        <w:tc>
          <w:tcPr>
            <w:tcW w:w="1969" w:type="dxa"/>
          </w:tcPr>
          <w:p w14:paraId="769A1248" w14:textId="6002A393"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lastRenderedPageBreak/>
              <w:t>Kiểm tra dữ liệu</w:t>
            </w:r>
          </w:p>
        </w:tc>
        <w:tc>
          <w:tcPr>
            <w:tcW w:w="6327" w:type="dxa"/>
          </w:tcPr>
          <w:p w14:paraId="0FBC41EE" w14:textId="303F74D5"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t xml:space="preserve">Các thông số đầu vào liên quan đến giờ giấc (số giờ phụ trội) và tài chính (mức lương, số tiền thưởng/phạt) phải </w:t>
            </w:r>
            <m:oMath>
              <m:r>
                <w:rPr>
                  <w:rFonts w:ascii="Cambria Math" w:hAnsi="Cambria Math" w:cstheme="majorHAnsi"/>
                  <w:sz w:val="26"/>
                  <w:szCs w:val="26"/>
                </w:rPr>
                <m:t>&gt;0</m:t>
              </m:r>
            </m:oMath>
            <w:r w:rsidRPr="00414F94">
              <w:rPr>
                <w:rFonts w:asciiTheme="majorHAnsi" w:hAnsiTheme="majorHAnsi" w:cstheme="majorHAnsi"/>
                <w:sz w:val="26"/>
                <w:szCs w:val="26"/>
              </w:rPr>
              <w:t>.</w:t>
            </w:r>
          </w:p>
        </w:tc>
      </w:tr>
      <w:tr w:rsidR="00414F94" w14:paraId="3D438D50" w14:textId="77777777" w:rsidTr="00414F94">
        <w:tc>
          <w:tcPr>
            <w:tcW w:w="1969" w:type="dxa"/>
          </w:tcPr>
          <w:p w14:paraId="7FF7D3DF" w14:textId="2E575096"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t>Thông báo</w:t>
            </w:r>
          </w:p>
        </w:tc>
        <w:tc>
          <w:tcPr>
            <w:tcW w:w="6327" w:type="dxa"/>
          </w:tcPr>
          <w:p w14:paraId="61881968" w14:textId="30CF70A0" w:rsidR="00414F94" w:rsidRDefault="00414F94" w:rsidP="00414F94">
            <w:pPr>
              <w:rPr>
                <w:rFonts w:asciiTheme="majorHAnsi" w:hAnsiTheme="majorHAnsi" w:cstheme="majorHAnsi"/>
                <w:sz w:val="26"/>
                <w:szCs w:val="26"/>
              </w:rPr>
            </w:pPr>
            <w:r w:rsidRPr="00414F94">
              <w:rPr>
                <w:rFonts w:asciiTheme="majorHAnsi" w:hAnsiTheme="majorHAnsi" w:cstheme="majorHAnsi"/>
                <w:sz w:val="26"/>
                <w:szCs w:val="26"/>
              </w:rPr>
              <w:t>Ứng dụng phải phản hồi thành công hoặc cảnh báo lỗi khi lưu các Quyết định, Hợp đồng, và Bảng lương.</w:t>
            </w:r>
          </w:p>
        </w:tc>
      </w:tr>
    </w:tbl>
    <w:p w14:paraId="4129A5FC" w14:textId="3B985697" w:rsidR="00D50F90" w:rsidRPr="000D2841" w:rsidRDefault="00D50F90" w:rsidP="006A5922">
      <w:pPr>
        <w:jc w:val="both"/>
        <w:rPr>
          <w:rFonts w:asciiTheme="majorHAnsi" w:hAnsiTheme="majorHAnsi" w:cstheme="majorHAnsi"/>
          <w:sz w:val="26"/>
          <w:szCs w:val="26"/>
        </w:rPr>
      </w:pPr>
    </w:p>
    <w:sectPr w:rsidR="00D50F90" w:rsidRPr="000D2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22294"/>
    <w:multiLevelType w:val="hybridMultilevel"/>
    <w:tmpl w:val="1E0038A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8900602"/>
    <w:multiLevelType w:val="multilevel"/>
    <w:tmpl w:val="5C9E77B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14E61A4"/>
    <w:multiLevelType w:val="multilevel"/>
    <w:tmpl w:val="141A69B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EEF0442"/>
    <w:multiLevelType w:val="multilevel"/>
    <w:tmpl w:val="1C1809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03181271">
    <w:abstractNumId w:val="0"/>
  </w:num>
  <w:num w:numId="2" w16cid:durableId="1348829028">
    <w:abstractNumId w:val="1"/>
  </w:num>
  <w:num w:numId="3" w16cid:durableId="428745397">
    <w:abstractNumId w:val="3"/>
  </w:num>
  <w:num w:numId="4" w16cid:durableId="223412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78"/>
    <w:rsid w:val="00030BB7"/>
    <w:rsid w:val="000B3297"/>
    <w:rsid w:val="000D2841"/>
    <w:rsid w:val="000E67A8"/>
    <w:rsid w:val="00102839"/>
    <w:rsid w:val="00102B83"/>
    <w:rsid w:val="00113A78"/>
    <w:rsid w:val="001E05DB"/>
    <w:rsid w:val="003255FC"/>
    <w:rsid w:val="00414F94"/>
    <w:rsid w:val="004B0023"/>
    <w:rsid w:val="004D35EB"/>
    <w:rsid w:val="006A4068"/>
    <w:rsid w:val="006A5922"/>
    <w:rsid w:val="006C5C6D"/>
    <w:rsid w:val="00880D46"/>
    <w:rsid w:val="00946B54"/>
    <w:rsid w:val="009C2DCA"/>
    <w:rsid w:val="00AF4620"/>
    <w:rsid w:val="00B24DAD"/>
    <w:rsid w:val="00B3272A"/>
    <w:rsid w:val="00C350AC"/>
    <w:rsid w:val="00D054D7"/>
    <w:rsid w:val="00D50F90"/>
    <w:rsid w:val="00D575D4"/>
    <w:rsid w:val="00E21889"/>
    <w:rsid w:val="00E5498C"/>
    <w:rsid w:val="00EA60D3"/>
    <w:rsid w:val="00ED3643"/>
    <w:rsid w:val="00F94B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0DA2"/>
  <w15:chartTrackingRefBased/>
  <w15:docId w15:val="{630C9C42-C02D-4D88-94E7-7966D45E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A78"/>
    <w:rPr>
      <w:rFonts w:eastAsiaTheme="majorEastAsia" w:cstheme="majorBidi"/>
      <w:color w:val="272727" w:themeColor="text1" w:themeTint="D8"/>
    </w:rPr>
  </w:style>
  <w:style w:type="paragraph" w:styleId="Title">
    <w:name w:val="Title"/>
    <w:basedOn w:val="Normal"/>
    <w:next w:val="Normal"/>
    <w:link w:val="TitleChar"/>
    <w:uiPriority w:val="10"/>
    <w:qFormat/>
    <w:rsid w:val="00113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A78"/>
    <w:pPr>
      <w:spacing w:before="160"/>
      <w:jc w:val="center"/>
    </w:pPr>
    <w:rPr>
      <w:i/>
      <w:iCs/>
      <w:color w:val="404040" w:themeColor="text1" w:themeTint="BF"/>
    </w:rPr>
  </w:style>
  <w:style w:type="character" w:customStyle="1" w:styleId="QuoteChar">
    <w:name w:val="Quote Char"/>
    <w:basedOn w:val="DefaultParagraphFont"/>
    <w:link w:val="Quote"/>
    <w:uiPriority w:val="29"/>
    <w:rsid w:val="00113A78"/>
    <w:rPr>
      <w:i/>
      <w:iCs/>
      <w:color w:val="404040" w:themeColor="text1" w:themeTint="BF"/>
    </w:rPr>
  </w:style>
  <w:style w:type="paragraph" w:styleId="ListParagraph">
    <w:name w:val="List Paragraph"/>
    <w:basedOn w:val="Normal"/>
    <w:uiPriority w:val="34"/>
    <w:qFormat/>
    <w:rsid w:val="00113A78"/>
    <w:pPr>
      <w:ind w:left="720"/>
      <w:contextualSpacing/>
    </w:pPr>
  </w:style>
  <w:style w:type="character" w:styleId="IntenseEmphasis">
    <w:name w:val="Intense Emphasis"/>
    <w:basedOn w:val="DefaultParagraphFont"/>
    <w:uiPriority w:val="21"/>
    <w:qFormat/>
    <w:rsid w:val="00113A78"/>
    <w:rPr>
      <w:i/>
      <w:iCs/>
      <w:color w:val="0F4761" w:themeColor="accent1" w:themeShade="BF"/>
    </w:rPr>
  </w:style>
  <w:style w:type="paragraph" w:styleId="IntenseQuote">
    <w:name w:val="Intense Quote"/>
    <w:basedOn w:val="Normal"/>
    <w:next w:val="Normal"/>
    <w:link w:val="IntenseQuoteChar"/>
    <w:uiPriority w:val="30"/>
    <w:qFormat/>
    <w:rsid w:val="00113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A78"/>
    <w:rPr>
      <w:i/>
      <w:iCs/>
      <w:color w:val="0F4761" w:themeColor="accent1" w:themeShade="BF"/>
    </w:rPr>
  </w:style>
  <w:style w:type="character" w:styleId="IntenseReference">
    <w:name w:val="Intense Reference"/>
    <w:basedOn w:val="DefaultParagraphFont"/>
    <w:uiPriority w:val="32"/>
    <w:qFormat/>
    <w:rsid w:val="00113A78"/>
    <w:rPr>
      <w:b/>
      <w:bCs/>
      <w:smallCaps/>
      <w:color w:val="0F4761" w:themeColor="accent1" w:themeShade="BF"/>
      <w:spacing w:val="5"/>
    </w:rPr>
  </w:style>
  <w:style w:type="paragraph" w:styleId="NormalWeb">
    <w:name w:val="Normal (Web)"/>
    <w:basedOn w:val="Normal"/>
    <w:uiPriority w:val="99"/>
    <w:unhideWhenUsed/>
    <w:rsid w:val="00AF4620"/>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table" w:styleId="TableGrid">
    <w:name w:val="Table Grid"/>
    <w:basedOn w:val="TableNormal"/>
    <w:uiPriority w:val="39"/>
    <w:rsid w:val="000D2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Hoàng</dc:creator>
  <cp:keywords/>
  <dc:description/>
  <cp:lastModifiedBy>Ân Hoàng</cp:lastModifiedBy>
  <cp:revision>2</cp:revision>
  <dcterms:created xsi:type="dcterms:W3CDTF">2026-10-23T01:27:00Z</dcterms:created>
  <dcterms:modified xsi:type="dcterms:W3CDTF">2026-10-23T04:02:00Z</dcterms:modified>
</cp:coreProperties>
</file>